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方正小标宋简体" w:eastAsia="方正小标宋简体" w:cs="Times New Roman"/>
          <w:color w:val="000000" w:themeColor="text1"/>
          <w:kern w:val="2"/>
          <w:sz w:val="44"/>
          <w:szCs w:val="44"/>
          <w14:textFill>
            <w14:solidFill>
              <w14:schemeClr w14:val="tx1"/>
            </w14:solidFill>
          </w14:textFill>
        </w:rPr>
      </w:pPr>
      <w:bookmarkStart w:id="0" w:name="_GoBack"/>
    </w:p>
    <w:p>
      <w:pPr>
        <w:pStyle w:val="6"/>
        <w:shd w:val="clear" w:color="auto" w:fill="FFFFFF"/>
        <w:spacing w:before="0" w:beforeAutospacing="0" w:after="0" w:afterAutospacing="0" w:line="594" w:lineRule="exact"/>
        <w:jc w:val="center"/>
        <w:outlineLvl w:val="0"/>
        <w:rPr>
          <w:rStyle w:val="9"/>
          <w:rFonts w:hint="eastAsia" w:ascii="Times New Roman" w:hAnsi="方正小标宋简体"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关于外国投资者并购境内企业的规定</w:t>
      </w:r>
    </w:p>
    <w:p>
      <w:pPr>
        <w:pStyle w:val="6"/>
        <w:shd w:val="clear" w:color="auto" w:fill="FFFFFF"/>
        <w:spacing w:before="0" w:beforeAutospacing="0" w:after="0" w:afterAutospacing="0" w:line="594" w:lineRule="exact"/>
        <w:outlineLvl w:val="0"/>
        <w:rPr>
          <w:rStyle w:val="9"/>
          <w:rFonts w:hint="eastAsia" w:ascii="Times New Roman" w:hAnsi="Times New Roman" w:eastAsia="方正小标宋简体" w:cs="Times New Roman"/>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b/>
          <w:bCs/>
          <w:color w:val="000000" w:themeColor="text1"/>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（2006年8月8日商务部、国务院国有资产监督管理委员会、国家税务总局、国家工商行政管理总局、中国证券监督管理委员会、国家外汇管理局令2006年第10号公布　根据2009年6月22日商务部令2009年第6号修订）</w:t>
      </w:r>
    </w:p>
    <w:p>
      <w:pPr>
        <w:spacing w:line="594" w:lineRule="exact"/>
        <w:jc w:val="center"/>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第一章　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仿宋_GB2312" w:eastAsia="仿宋_GB2312" w:cs="Times New Roman"/>
          <w:color w:val="000000" w:themeColor="text1"/>
          <w:kern w:val="2"/>
          <w:sz w:val="32"/>
          <w:szCs w:val="32"/>
          <w14:textFill>
            <w14:solidFill>
              <w14:schemeClr w14:val="tx1"/>
            </w14:solidFill>
          </w14:textFill>
        </w:rPr>
        <w:t>　为了促进和规范外国投资者来华投资，引进国外的先进技术和管理经验，提高利用外资的水平，实现资源的合理配置，保证就业、维护公平竞争和国家经济安全，依据外商投资企业的法律、行政法规及《公司法》和其他相关法律、行政法规，制定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仿宋_GB2312" w:eastAsia="仿宋_GB2312" w:cs="Times New Roman"/>
          <w:color w:val="000000" w:themeColor="text1"/>
          <w:kern w:val="2"/>
          <w:sz w:val="32"/>
          <w:szCs w:val="32"/>
          <w14:textFill>
            <w14:solidFill>
              <w14:schemeClr w14:val="tx1"/>
            </w14:solidFill>
          </w14:textFill>
        </w:rPr>
        <w:t>　本规定所称外国投资者并购境内企业，系指外国投资者购买境内非外商投资企业（以下称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境内公司</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）股东的股权或认购境内公司增资，使该境内公司变更设立为外商投资企业（以下称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股权并购</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）；或者，外国投资者设立外商投资企业，并通过该企业协议购买境内企业资产且运营该资产，或，外国投资者协议购买境内企业资产，并以该资产投资设立外商投资企业运营该资产（以下称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资产并购</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应遵守中国的法律、行政法规和规章，遵循公平合理、等价有偿、诚实信用的原则，不得造成过度集中、排除或限制竞争，不得扰乱社会经济秩序和损害社会公共利益，不得导致国有资产流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外国投资者并购境内企业，应符合中国法律、行政法规和规章对投资者资格的要求及产业、土地、环保等政策。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依照《外商投资产业指导目录》不允许外国投资者独资经营的产业，并购不得导致外国投资者持有企业的全部股权；需由中方控股或相对控股的产业，该产业的企业被并购后，仍应由中方在企业中占控股或相对控股地位；禁止外国投资者经营的产业，外国投资者不得并购从事该产业的企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被并购境内企业原有所投资企业的经营范围应符合有关外商投资产业政策的要求；不符合要求的，应进行调整。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外国投资者并购境内企业涉及企业国有产权转让和上市公司国有股权管理事宜的，应当遵守国有资产管理的相关规定。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外国投资者并购境内企业设立外商投资企业，应依照本规定经审批机关批准，向登记管理机关办理变更登记或设立登记。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如果被并购企业为境内上市公司，还应根据《外国投资者对上市公司战略投资管理办法》，向国务院证券监督管理机构办理相关手续。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外国投资者并购境内企业所涉及的各方当事人应当按照中国税法规定纳税，接受税务机关的监督。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外国投资者并购境内企业所涉及的各方当事人应遵守中国有关外汇管理的法律和行政法规，及时向外汇管理机关办理各项外汇核准、登记、备案及变更手续。</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第二章　基本制度</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仿宋_GB2312" w:eastAsia="仿宋_GB2312" w:cs="Times New Roman"/>
          <w:color w:val="000000" w:themeColor="text1"/>
          <w:kern w:val="2"/>
          <w:sz w:val="32"/>
          <w:szCs w:val="32"/>
          <w14:textFill>
            <w14:solidFill>
              <w14:schemeClr w14:val="tx1"/>
            </w14:solidFill>
          </w14:textFill>
        </w:rPr>
        <w:t>　外国投资者在并购后所设外商投资企业注册资本中的出资比例高于</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仿宋_GB2312" w:eastAsia="仿宋_GB2312" w:cs="Times New Roman"/>
          <w:color w:val="000000" w:themeColor="text1"/>
          <w:kern w:val="2"/>
          <w:sz w:val="32"/>
          <w:szCs w:val="32"/>
          <w14:textFill>
            <w14:solidFill>
              <w14:schemeClr w14:val="tx1"/>
            </w14:solidFill>
          </w14:textFill>
        </w:rPr>
        <w:t>的，该企业享受外商投资企业待遇。</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外国投资者在并购后所设外商投资企业注册资本中的出资比例低于</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仿宋_GB2312" w:eastAsia="仿宋_GB2312" w:cs="Times New Roman"/>
          <w:color w:val="000000" w:themeColor="text1"/>
          <w:kern w:val="2"/>
          <w:sz w:val="32"/>
          <w:szCs w:val="32"/>
          <w14:textFill>
            <w14:solidFill>
              <w14:schemeClr w14:val="tx1"/>
            </w14:solidFill>
          </w14:textFill>
        </w:rPr>
        <w:t>的，除法律和行政法规另有规定外，该企业不享受外商投资企业待遇，其举借外债按照境内非外商投资企业举借外债的有关规定办理。审批机关向其颁发加注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外资比例低于</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字样的外商投资企业批准证书（以下称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批准证书</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）。登记管理机关、外汇管理机关分别向其颁发加注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外资比例低于</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字样的外商投资企业营业执照和外汇登记证。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企业或自然人以其在境外合法设立或控制的公司名义并购与其有关联关系的境内公司，所设立的外商投资企业不享受外商投资企业待遇，但该境外公司认购境内公司增资，或者该境外公司向并购后所设企业增资，增资额占所设企业注册资本比例达到</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仿宋_GB2312" w:eastAsia="仿宋_GB2312" w:cs="Times New Roman"/>
          <w:color w:val="000000" w:themeColor="text1"/>
          <w:kern w:val="2"/>
          <w:sz w:val="32"/>
          <w:szCs w:val="32"/>
          <w14:textFill>
            <w14:solidFill>
              <w14:schemeClr w14:val="tx1"/>
            </w14:solidFill>
          </w14:textFill>
        </w:rPr>
        <w:t>以上的除外。根据该款所述方式设立的外商投资企业，其实际控制人以外的外国投资者在企业注册资本中的出资比例高于</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仿宋_GB2312" w:eastAsia="仿宋_GB2312" w:cs="Times New Roman"/>
          <w:color w:val="000000" w:themeColor="text1"/>
          <w:kern w:val="2"/>
          <w:sz w:val="32"/>
          <w:szCs w:val="32"/>
          <w14:textFill>
            <w14:solidFill>
              <w14:schemeClr w14:val="tx1"/>
            </w14:solidFill>
          </w14:textFill>
        </w:rPr>
        <w:t>的，享受外商投资企业待遇。</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外国投资者并购境内上市公司后所设外商投资企业的待遇，按照国家有关规定办理。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仿宋_GB2312" w:eastAsia="仿宋_GB2312" w:cs="Times New Roman"/>
          <w:color w:val="000000" w:themeColor="text1"/>
          <w:kern w:val="2"/>
          <w:sz w:val="32"/>
          <w:szCs w:val="32"/>
          <w14:textFill>
            <w14:solidFill>
              <w14:schemeClr w14:val="tx1"/>
            </w14:solidFill>
          </w14:textFill>
        </w:rPr>
        <w:t>　本规定所称的审批机关为中华人民共和国商务部或省级商务主管部门（以下称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省级审批机关</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），登记管理机关为中华人民共和国国家工商行政管理总局或其授权的地方工商行政管理局，外汇管理机关为中华人民共和国国家外汇管理局或其分支机构。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并购后所设外商投资企业，根据法律、行政法规和规章的规定，属于应由商务部审批的特定类型或行业的外商投资企业的，省级审批机关应将申请文件转报商务部审批，商务部依法决定批准或不批准。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仿宋_GB2312" w:eastAsia="仿宋_GB2312" w:cs="Times New Roman"/>
          <w:color w:val="000000" w:themeColor="text1"/>
          <w:kern w:val="2"/>
          <w:sz w:val="32"/>
          <w:szCs w:val="32"/>
          <w14:textFill>
            <w14:solidFill>
              <w14:schemeClr w14:val="tx1"/>
            </w14:solidFill>
          </w14:textFill>
        </w:rPr>
        <w:t>　境内公司、企业或自然人以其在境外合法设立或控制的公司名义并购与其有关联关系的境内的公司，应报商务部审批。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当事人不得以外商投资企业境内投资或其他方式规避前述要求。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外国投资者并购境内企业并取得实际控制权，涉及重点行业、存在影响或可能影响国家经济安全因素或者导致拥有驰名商标或中华老字号的境内企业实际控制权转移的，当事人应就此向商务部进行申报。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当事人未予申报，但其并购行为对国家经济安全造成或可能造成重大影响的，商务部可以会同相关部门要求当事人终止交易或采取转让相关股权、资产或其他有效措施，以消除并购行为对国家经济安全的影响。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仿宋_GB2312" w:eastAsia="仿宋_GB2312" w:cs="Times New Roman"/>
          <w:color w:val="000000" w:themeColor="text1"/>
          <w:kern w:val="2"/>
          <w:sz w:val="32"/>
          <w:szCs w:val="32"/>
          <w14:textFill>
            <w14:solidFill>
              <w14:schemeClr w14:val="tx1"/>
            </w14:solidFill>
          </w14:textFill>
        </w:rPr>
        <w:t>　外国投资者股权并购的，并购后所设外商投资企业承继被并购境内公司的债权和债务。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外国投资者资产并购的，出售资产的境内企业承担其原有的债权和债务。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外国投资者、被并购境内企业、债权人及其他当事人可以对被并购境内企业的债权债务的处置另行达成协议，但是该协议不得损害第三人利益和社会公共利益。债权债务的处置协议应报送审批机关。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出售资产的境内企业应当在投资者向审批机关报送申请文件之前至少</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日，向债权人发出通知书，并在全国发行的省级以上报纸上发布公告。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仿宋_GB2312" w:eastAsia="仿宋_GB2312" w:cs="Times New Roman"/>
          <w:color w:val="000000" w:themeColor="text1"/>
          <w:kern w:val="2"/>
          <w:sz w:val="32"/>
          <w:szCs w:val="32"/>
          <w14:textFill>
            <w14:solidFill>
              <w14:schemeClr w14:val="tx1"/>
            </w14:solidFill>
          </w14:textFill>
        </w:rPr>
        <w:t>　并购当事人应以资产评估机构对拟转让的股权价值或拟出售资产的评估结果作为确定交易价格的依据。并购当事人可以约定在中国境内依法设立的资产评估机构。资产评估应采用国际通行的评估方法。禁止以明显低于评估结果的价格转让股权或出售资产，变相向境外转移资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外国投资者并购境内企业，导致以国有资产投资形成的股权变更或国有资产产权转移时，应当符合国有资产管理的有关规定。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仿宋_GB2312" w:eastAsia="仿宋_GB2312" w:cs="Times New Roman"/>
          <w:color w:val="000000" w:themeColor="text1"/>
          <w:kern w:val="2"/>
          <w:sz w:val="32"/>
          <w:szCs w:val="32"/>
          <w14:textFill>
            <w14:solidFill>
              <w14:schemeClr w14:val="tx1"/>
            </w14:solidFill>
          </w14:textFill>
        </w:rPr>
        <w:t>　并购当事人应对并购各方是否存在关联关系进行说明，如果有两方属于同一个实际控制人，则当事人应向审批机关披露其实际控制人，并就并购目的和评估结果是否符合市场公允价值进行解释。当事人不得以信托、代持或其他方式规避前述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外国投资者并购境内企业设立外商投资企业，外国投资者应自外商投资企业营业执照颁发之日起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个月内向转让股权的股东，或出售资产的境内企业支付全部对价。对特殊情况需要延长者，经审批机关批准后，应自外商投资企业营业执照颁发之日起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仿宋_GB2312" w:eastAsia="仿宋_GB2312" w:cs="Times New Roman"/>
          <w:color w:val="000000" w:themeColor="text1"/>
          <w:kern w:val="2"/>
          <w:sz w:val="32"/>
          <w:szCs w:val="32"/>
          <w14:textFill>
            <w14:solidFill>
              <w14:schemeClr w14:val="tx1"/>
            </w14:solidFill>
          </w14:textFill>
        </w:rPr>
        <w:t>个月内支付全部对价的</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仿宋_GB2312" w:eastAsia="仿宋_GB2312" w:cs="Times New Roman"/>
          <w:color w:val="000000" w:themeColor="text1"/>
          <w:kern w:val="2"/>
          <w:sz w:val="32"/>
          <w:szCs w:val="32"/>
          <w14:textFill>
            <w14:solidFill>
              <w14:schemeClr w14:val="tx1"/>
            </w14:solidFill>
          </w14:textFill>
        </w:rPr>
        <w:t>以上，</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年内付清全部对价，并按实际缴付的出资比例分配收益。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外国投资者认购境内公司增资，有限责任公司和以发起方式设立的境内股份有限公司的股东应当在公司申请外商投资企业营业执照时缴付不低于</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仿宋_GB2312" w:eastAsia="仿宋_GB2312" w:cs="Times New Roman"/>
          <w:color w:val="000000" w:themeColor="text1"/>
          <w:kern w:val="2"/>
          <w:sz w:val="32"/>
          <w:szCs w:val="32"/>
          <w14:textFill>
            <w14:solidFill>
              <w14:schemeClr w14:val="tx1"/>
            </w14:solidFill>
          </w14:textFill>
        </w:rPr>
        <w:t>的新增注册资本，其余部分的出资时间应符合《公司法》、有关外商投资的法律和《公司登记管理条例》的规定。其他法律和行政法规另有规定的，从其规定。股份有限公司为增加注册资本发行新股时，股东认购新股，依照设立股份有限公司缴纳股款的有关规定执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资产并购的，投资者应在拟设立的外商投资企业合同、章程中规定出资期限。设立外商投资企业，并通过该企业协议购买境内企业资产且运营该资产的，对与资产对价等额部分的出资，投资者应在本条第一款规定的对价支付期限内缴付；其余部分的出资应符合设立外商投资企业出资的相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外国投资者并购境内企业设立外商投资企业，如果外国投资者出资比例低于企业注册资本</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仿宋_GB2312" w:eastAsia="仿宋_GB2312" w:cs="Times New Roman"/>
          <w:color w:val="000000" w:themeColor="text1"/>
          <w:kern w:val="2"/>
          <w:sz w:val="32"/>
          <w:szCs w:val="32"/>
          <w14:textFill>
            <w14:solidFill>
              <w14:schemeClr w14:val="tx1"/>
            </w14:solidFill>
          </w14:textFill>
        </w:rPr>
        <w:t>，投资者以现金出资的，应自外商投资企业营业执照颁发之日起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个月内缴清；投资者以实物、工业产权等出资的，应自外商投资企业营业执照颁发之日起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仿宋_GB2312" w:eastAsia="仿宋_GB2312" w:cs="Times New Roman"/>
          <w:color w:val="000000" w:themeColor="text1"/>
          <w:kern w:val="2"/>
          <w:sz w:val="32"/>
          <w:szCs w:val="32"/>
          <w14:textFill>
            <w14:solidFill>
              <w14:schemeClr w14:val="tx1"/>
            </w14:solidFill>
          </w14:textFill>
        </w:rPr>
        <w:t>个月内缴清。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仿宋_GB2312" w:eastAsia="仿宋_GB2312" w:cs="Times New Roman"/>
          <w:color w:val="000000" w:themeColor="text1"/>
          <w:kern w:val="2"/>
          <w:sz w:val="32"/>
          <w:szCs w:val="32"/>
          <w14:textFill>
            <w14:solidFill>
              <w14:schemeClr w14:val="tx1"/>
            </w14:solidFill>
          </w14:textFill>
        </w:rPr>
        <w:t>　作为并购对价的支付手段，应符合国家有关法律和行政法规的规定。外国投资者以其合法拥有的人民币资产作为支付手段的，应经外汇管理机关核准。外国投资者以其拥有处置权的股权作为支付手段的，按照本规定第四章办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仿宋_GB2312" w:eastAsia="仿宋_GB2312" w:cs="Times New Roman"/>
          <w:color w:val="000000" w:themeColor="text1"/>
          <w:kern w:val="2"/>
          <w:sz w:val="32"/>
          <w:szCs w:val="32"/>
          <w14:textFill>
            <w14:solidFill>
              <w14:schemeClr w14:val="tx1"/>
            </w14:solidFill>
          </w14:textFill>
        </w:rPr>
        <w:t>　外国投资者协议购买境内公司股东的股权，境内公司变更设立为外商投资企业后，该外商投资企业的注册资本为原境内公司注册资本，外国投资者的出资比例为其所购买股权在原注册资本中所占比例。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认购境内有限责任公司增资的，并购后所设外商投资企业的注册资本为原境内公司注册资本与增资额之和。外国投资者与被并购境内公司原其他股东，在境内公司资产评估的基础上，确定各自在外商投资企业注册资本中的出资比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外国投资者认购境内股份有限公司增资的，按照《公司法》有关规定确定注册资本。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仿宋_GB2312" w:eastAsia="仿宋_GB2312" w:cs="Times New Roman"/>
          <w:color w:val="000000" w:themeColor="text1"/>
          <w:kern w:val="2"/>
          <w:sz w:val="32"/>
          <w:szCs w:val="32"/>
          <w14:textFill>
            <w14:solidFill>
              <w14:schemeClr w14:val="tx1"/>
            </w14:solidFill>
          </w14:textFill>
        </w:rPr>
        <w:t>　外国投资者股权并购的，除国家另有规定外，对并购后所设外商投资企业应按照以下比例确定投资总额的上限：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（一）注册资本在</w:t>
      </w:r>
      <w:r>
        <w:rPr>
          <w:rFonts w:ascii="Times New Roman" w:hAnsi="Times New Roman" w:eastAsia="仿宋_GB2312" w:cs="Times New Roman"/>
          <w:color w:val="000000" w:themeColor="text1"/>
          <w:kern w:val="2"/>
          <w:sz w:val="32"/>
          <w:szCs w:val="32"/>
          <w14:textFill>
            <w14:solidFill>
              <w14:schemeClr w14:val="tx1"/>
            </w14:solidFill>
          </w14:textFill>
        </w:rPr>
        <w:t>210</w:t>
      </w:r>
      <w:r>
        <w:rPr>
          <w:rFonts w:ascii="Times New Roman" w:hAnsi="仿宋_GB2312" w:eastAsia="仿宋_GB2312" w:cs="Times New Roman"/>
          <w:color w:val="000000" w:themeColor="text1"/>
          <w:kern w:val="2"/>
          <w:sz w:val="32"/>
          <w:szCs w:val="32"/>
          <w14:textFill>
            <w14:solidFill>
              <w14:schemeClr w14:val="tx1"/>
            </w14:solidFill>
          </w14:textFill>
        </w:rPr>
        <w:t>万美元以下的，投资总额不得超过注册资本的</w:t>
      </w:r>
      <w:r>
        <w:rPr>
          <w:rFonts w:ascii="Times New Roman" w:hAnsi="Times New Roman" w:eastAsia="仿宋_GB2312" w:cs="Times New Roman"/>
          <w:color w:val="000000" w:themeColor="text1"/>
          <w:kern w:val="2"/>
          <w:sz w:val="32"/>
          <w:szCs w:val="32"/>
          <w14:textFill>
            <w14:solidFill>
              <w14:schemeClr w14:val="tx1"/>
            </w14:solidFill>
          </w14:textFill>
        </w:rPr>
        <w:t>10/7</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（二）注册资本在</w:t>
      </w:r>
      <w:r>
        <w:rPr>
          <w:rFonts w:ascii="Times New Roman" w:hAnsi="Times New Roman" w:eastAsia="仿宋_GB2312" w:cs="Times New Roman"/>
          <w:color w:val="000000" w:themeColor="text1"/>
          <w:kern w:val="2"/>
          <w:sz w:val="32"/>
          <w:szCs w:val="32"/>
          <w14:textFill>
            <w14:solidFill>
              <w14:schemeClr w14:val="tx1"/>
            </w14:solidFill>
          </w14:textFill>
        </w:rPr>
        <w:t>210</w:t>
      </w:r>
      <w:r>
        <w:rPr>
          <w:rFonts w:ascii="Times New Roman" w:hAnsi="仿宋_GB2312" w:eastAsia="仿宋_GB2312" w:cs="Times New Roman"/>
          <w:color w:val="000000" w:themeColor="text1"/>
          <w:kern w:val="2"/>
          <w:sz w:val="32"/>
          <w:szCs w:val="32"/>
          <w14:textFill>
            <w14:solidFill>
              <w14:schemeClr w14:val="tx1"/>
            </w14:solidFill>
          </w14:textFill>
        </w:rPr>
        <w:t>万美元以上至</w:t>
      </w:r>
      <w:r>
        <w:rPr>
          <w:rFonts w:ascii="Times New Roman" w:hAnsi="Times New Roman" w:eastAsia="仿宋_GB2312" w:cs="Times New Roman"/>
          <w:color w:val="000000" w:themeColor="text1"/>
          <w:kern w:val="2"/>
          <w:sz w:val="32"/>
          <w:szCs w:val="32"/>
          <w14:textFill>
            <w14:solidFill>
              <w14:schemeClr w14:val="tx1"/>
            </w14:solidFill>
          </w14:textFill>
        </w:rPr>
        <w:t>500</w:t>
      </w:r>
      <w:r>
        <w:rPr>
          <w:rFonts w:ascii="Times New Roman" w:hAnsi="仿宋_GB2312" w:eastAsia="仿宋_GB2312" w:cs="Times New Roman"/>
          <w:color w:val="000000" w:themeColor="text1"/>
          <w:kern w:val="2"/>
          <w:sz w:val="32"/>
          <w:szCs w:val="32"/>
          <w14:textFill>
            <w14:solidFill>
              <w14:schemeClr w14:val="tx1"/>
            </w14:solidFill>
          </w14:textFill>
        </w:rPr>
        <w:t>万美元的，投资总额不得超过注册资本的</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仿宋_GB2312" w:eastAsia="仿宋_GB2312" w:cs="Times New Roman"/>
          <w:color w:val="000000" w:themeColor="text1"/>
          <w:kern w:val="2"/>
          <w:sz w:val="32"/>
          <w:szCs w:val="32"/>
          <w14:textFill>
            <w14:solidFill>
              <w14:schemeClr w14:val="tx1"/>
            </w14:solidFill>
          </w14:textFill>
        </w:rPr>
        <w:t>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（三）注册资本在</w:t>
      </w:r>
      <w:r>
        <w:rPr>
          <w:rFonts w:ascii="Times New Roman" w:hAnsi="Times New Roman" w:eastAsia="仿宋_GB2312" w:cs="Times New Roman"/>
          <w:color w:val="000000" w:themeColor="text1"/>
          <w:kern w:val="2"/>
          <w:sz w:val="32"/>
          <w:szCs w:val="32"/>
          <w14:textFill>
            <w14:solidFill>
              <w14:schemeClr w14:val="tx1"/>
            </w14:solidFill>
          </w14:textFill>
        </w:rPr>
        <w:t>500</w:t>
      </w:r>
      <w:r>
        <w:rPr>
          <w:rFonts w:ascii="Times New Roman" w:hAnsi="仿宋_GB2312" w:eastAsia="仿宋_GB2312" w:cs="Times New Roman"/>
          <w:color w:val="000000" w:themeColor="text1"/>
          <w:kern w:val="2"/>
          <w:sz w:val="32"/>
          <w:szCs w:val="32"/>
          <w14:textFill>
            <w14:solidFill>
              <w14:schemeClr w14:val="tx1"/>
            </w14:solidFill>
          </w14:textFill>
        </w:rPr>
        <w:t>万美元以上至</w:t>
      </w:r>
      <w:r>
        <w:rPr>
          <w:rFonts w:ascii="Times New Roman" w:hAnsi="Times New Roman" w:eastAsia="仿宋_GB2312" w:cs="Times New Roman"/>
          <w:color w:val="000000" w:themeColor="text1"/>
          <w:kern w:val="2"/>
          <w:sz w:val="32"/>
          <w:szCs w:val="32"/>
          <w14:textFill>
            <w14:solidFill>
              <w14:schemeClr w14:val="tx1"/>
            </w14:solidFill>
          </w14:textFill>
        </w:rPr>
        <w:t>1200</w:t>
      </w:r>
      <w:r>
        <w:rPr>
          <w:rFonts w:ascii="Times New Roman" w:hAnsi="仿宋_GB2312" w:eastAsia="仿宋_GB2312" w:cs="Times New Roman"/>
          <w:color w:val="000000" w:themeColor="text1"/>
          <w:kern w:val="2"/>
          <w:sz w:val="32"/>
          <w:szCs w:val="32"/>
          <w14:textFill>
            <w14:solidFill>
              <w14:schemeClr w14:val="tx1"/>
            </w14:solidFill>
          </w14:textFill>
        </w:rPr>
        <w:t>万美元的，投资总额不得超过注册资本的</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仿宋_GB2312" w:eastAsia="仿宋_GB2312" w:cs="Times New Roman"/>
          <w:color w:val="000000" w:themeColor="text1"/>
          <w:kern w:val="2"/>
          <w:sz w:val="32"/>
          <w:szCs w:val="32"/>
          <w14:textFill>
            <w14:solidFill>
              <w14:schemeClr w14:val="tx1"/>
            </w14:solidFill>
          </w14:textFill>
        </w:rPr>
        <w:t>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（四）注册资本在</w:t>
      </w:r>
      <w:r>
        <w:rPr>
          <w:rFonts w:ascii="Times New Roman" w:hAnsi="Times New Roman" w:eastAsia="仿宋_GB2312" w:cs="Times New Roman"/>
          <w:color w:val="000000" w:themeColor="text1"/>
          <w:kern w:val="2"/>
          <w:sz w:val="32"/>
          <w:szCs w:val="32"/>
          <w14:textFill>
            <w14:solidFill>
              <w14:schemeClr w14:val="tx1"/>
            </w14:solidFill>
          </w14:textFill>
        </w:rPr>
        <w:t>1200</w:t>
      </w:r>
      <w:r>
        <w:rPr>
          <w:rFonts w:ascii="Times New Roman" w:hAnsi="仿宋_GB2312" w:eastAsia="仿宋_GB2312" w:cs="Times New Roman"/>
          <w:color w:val="000000" w:themeColor="text1"/>
          <w:kern w:val="2"/>
          <w:sz w:val="32"/>
          <w:szCs w:val="32"/>
          <w14:textFill>
            <w14:solidFill>
              <w14:schemeClr w14:val="tx1"/>
            </w14:solidFill>
          </w14:textFill>
        </w:rPr>
        <w:t>万美元以上的，投资总额不得超过注册资本的</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仿宋_GB2312" w:eastAsia="仿宋_GB2312" w:cs="Times New Roman"/>
          <w:color w:val="000000" w:themeColor="text1"/>
          <w:kern w:val="2"/>
          <w:sz w:val="32"/>
          <w:szCs w:val="32"/>
          <w14:textFill>
            <w14:solidFill>
              <w14:schemeClr w14:val="tx1"/>
            </w14:solidFill>
          </w14:textFill>
        </w:rPr>
        <w:t>　外国投资者资产并购的，应根据购买资产的交易价格和实际生产经营规模确定拟设立的外商投资企业的投资总额。拟设立的外商投资企业的注册资本与投资总额的比例应符合有关规定。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第三章　审批与登记</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仿宋_GB2312" w:eastAsia="仿宋_GB2312" w:cs="Times New Roman"/>
          <w:color w:val="000000" w:themeColor="text1"/>
          <w:kern w:val="2"/>
          <w:sz w:val="32"/>
          <w:szCs w:val="32"/>
          <w14:textFill>
            <w14:solidFill>
              <w14:schemeClr w14:val="tx1"/>
            </w14:solidFill>
          </w14:textFill>
        </w:rPr>
        <w:t>　外国投资者股权并购的，投资者应根据并购后所设外商投资企业的投资总额、企业类型及所从事的行业，依照设立外商投资企业的法律、行政法规和规章的规定，向具有相应审批权限的审批机关报送下列文件：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（一）被并购境内有限责任公司股东一致同意外国投资者股权并购的决议，或被并购境内股份有限公司同意外国投资者股权并购的股东大会决议；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（二）被并购境内公司依法变更设立为外商投资企业的申请书；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（三）并购后所设外商投资企业的合同、章程；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（四）外国投资者购买境内公司股东股权或认购境内公司增资的协议；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（五）被并购境内公司上一财务年度的财务审计报告；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（六）经公证和依法认证的投资者的身份证明文件或注册登记证明及资信证明文件；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（七）被并购境内公司所投资企业的情况说明；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（八）被并购境内公司及其所投资企业的营业执照（副本）；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（九）被并购境内公司职工安置计划；</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（十）本规定第十三条、第十四条、第十五条要求报送的文件。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并购后所设外商投资企业的经营范围、规模、土地使用权的取得等，涉及其他相关政府部门许可的，有关的许可文件应一并报送。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仿宋_GB2312" w:eastAsia="仿宋_GB2312" w:cs="Times New Roman"/>
          <w:color w:val="000000" w:themeColor="text1"/>
          <w:kern w:val="2"/>
          <w:sz w:val="32"/>
          <w:szCs w:val="32"/>
          <w14:textFill>
            <w14:solidFill>
              <w14:schemeClr w14:val="tx1"/>
            </w14:solidFill>
          </w14:textFill>
        </w:rPr>
        <w:t>　股权购买协议、境内公司增资协议应适用中国法律，并包括以下主要内容：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（一）协议各方的状况，包括名称（姓名），住所，法定代表人姓名、职务、国籍等；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（二）购买股权或认购增资的份额和价款；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（三）协议的履行期限、履行方式；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（四）协议各方的权利、义务；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（五）违约责任、争议解决；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（六）协议签署的时间、地点。</w:t>
      </w:r>
    </w:p>
    <w:p>
      <w:pPr>
        <w:pStyle w:val="6"/>
        <w:shd w:val="clear" w:color="auto" w:fill="FFFFFF"/>
        <w:spacing w:before="0" w:beforeAutospacing="0" w:after="0" w:afterAutospacing="0" w:line="594" w:lineRule="exact"/>
        <w:ind w:firstLine="640"/>
        <w:jc w:val="both"/>
        <w:rPr>
          <w:rFonts w:ascii="Times New Roman" w:hAnsi="仿宋_GB2312"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仿宋_GB2312" w:eastAsia="仿宋_GB2312" w:cs="Times New Roman"/>
          <w:color w:val="000000" w:themeColor="text1"/>
          <w:kern w:val="2"/>
          <w:sz w:val="32"/>
          <w:szCs w:val="32"/>
          <w14:textFill>
            <w14:solidFill>
              <w14:schemeClr w14:val="tx1"/>
            </w14:solidFill>
          </w14:textFill>
        </w:rPr>
        <w:t>　外国投资者资产并购的，投资者应根据拟设立的外商投资企业的投资总额、企业类型及所从事的行业，依照设立外商投资企业的法律、行政法规和规章的规定，向具有相应审批权限的审批机关报送下列文件：</w:t>
      </w:r>
    </w:p>
    <w:p>
      <w:pPr>
        <w:pStyle w:val="6"/>
        <w:shd w:val="clear" w:color="auto" w:fill="FFFFFF"/>
        <w:spacing w:before="0" w:beforeAutospacing="0" w:after="0" w:afterAutospacing="0" w:line="594" w:lineRule="exact"/>
        <w:ind w:firstLine="64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（一）境内企业产权持有人或权力机构同意出售资产的决议；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（二）外商投资企业设立申请书；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（三）拟设立的外商投资企业的合同、章程；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（四）拟设立的外商投资企业与境内企业签署的资产购买协议，或外国投资者与境内企业签署的资产购买协议；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（五）被并购境内企业的章程、营业执照（副本）；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（六）被并购境内企业通知、公告债权人的证明以及债权人是否提出异议的说明；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（七）经公证和依法认证的投资者的身份证明文件或开业证明、有关资信证明文件；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（八）被并购境内企业职工安置计划；</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（九）本规定第十三条、第十四条、第十五条要求报送的文件。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依照前款的规定购买并运营境内企业的资产，涉及其他相关政府部门许可的，有关的许可文件应一并报送。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外国投资者协议购买境内企业资产并以该资产投资设立外商投资企业的，在外商投资企业成立之前，不得以该资产开展经营活动。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仿宋_GB2312" w:eastAsia="仿宋_GB2312" w:cs="Times New Roman"/>
          <w:color w:val="000000" w:themeColor="text1"/>
          <w:kern w:val="2"/>
          <w:sz w:val="32"/>
          <w:szCs w:val="32"/>
          <w14:textFill>
            <w14:solidFill>
              <w14:schemeClr w14:val="tx1"/>
            </w14:solidFill>
          </w14:textFill>
        </w:rPr>
        <w:t>　资产购买协议应适用中国法律，并包括以下主要内容：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（一）协议各方的状况，包括名称（姓名），住所，法定代表人姓名、职务、国籍等；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（二）拟购买资产的清单、价格；</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（三）协议的履行期限、履行方式；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（四）协议各方的权利、义务；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（五）违约责任、争议解决；</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（六）协议签署的时间、地点。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外国投资者并购境内企业设立外商投资企业，除本规定另有规定外，审批机关应自收到规定报送的全部文件之日起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日内，依法决定批准或不批准。决定批准的，由审批机关颁发批准证书。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协议购买境内公司股东股权，审批机关决定批准的，应同时将有关批准文件分别抄送股权转让方、境内公司所在地外汇管理机关。股权转让方所在地外汇管理机关为其办理转股收汇外资外汇登记并出具相关证明，转股收汇外资外汇登记证明是证明外方已缴付的股权收购对价已到位的有效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第二十六条</w:t>
      </w:r>
      <w:r>
        <w:rPr>
          <w:rFonts w:ascii="Times New Roman" w:hAnsi="仿宋_GB2312" w:eastAsia="仿宋_GB2312" w:cs="Times New Roman"/>
          <w:color w:val="000000" w:themeColor="text1"/>
          <w:kern w:val="2"/>
          <w:sz w:val="32"/>
          <w:szCs w:val="32"/>
          <w14:textFill>
            <w14:solidFill>
              <w14:schemeClr w14:val="tx1"/>
            </w14:solidFill>
          </w14:textFill>
        </w:rPr>
        <w:t>　外国投资者资产并购的，投资者应自收到批准证书之日起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日内，向登记管理机关申请办理设立登记，领取外商投资企业营业执照。</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外国投资者股权并购的，被并购境内公司应依照本规定向原登记管理机关申请变更登记，领取外商投资企业营业执照。原登记管理机关没有登记管辖权的，应自收到申请文件之日起</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仿宋_GB2312" w:eastAsia="仿宋_GB2312" w:cs="Times New Roman"/>
          <w:color w:val="000000" w:themeColor="text1"/>
          <w:kern w:val="2"/>
          <w:sz w:val="32"/>
          <w:szCs w:val="32"/>
          <w14:textFill>
            <w14:solidFill>
              <w14:schemeClr w14:val="tx1"/>
            </w14:solidFill>
          </w14:textFill>
        </w:rPr>
        <w:t>日内转送有管辖权的登记管理机关办理，同时附送该境内公司的登记档案。被并购境内公司在申请变更登记时，应提交以下文件，并对其真实性和有效性负责：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（一）变更登记申请书；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（二）外国投资者购买境内公司股东股权或认购境内公司增资的协议；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（三）修改后的公司章程或原章程的修正案和依法需要提交的外商投资企业合同；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（四）外商投资企业批准证书；</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（五）外国投资者的主体资格证明或者自然人身份证明；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（六）修改后的董事会名单，记载新增董事姓名、住所的文件和新增董事的任职文件；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（七）国家工商行政管理总局规定的其他有关文件和证件。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投资者自收到外商投资企业营业执照之日起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日内，到税务、海关、土地管理和外汇管理等有关部门办理登记手续。</w:t>
      </w:r>
    </w:p>
    <w:p>
      <w:pPr>
        <w:spacing w:line="594" w:lineRule="exact"/>
        <w:rPr>
          <w:rFonts w:ascii="Times New Roman" w:hAnsi="Times New Roman"/>
          <w:color w:val="000000" w:themeColor="text1"/>
          <w14:textFill>
            <w14:solidFill>
              <w14:schemeClr w14:val="tx1"/>
            </w14:solidFill>
          </w14:textFill>
        </w:rPr>
      </w:pPr>
    </w:p>
    <w:p>
      <w:pPr>
        <w:spacing w:line="594" w:lineRule="exact"/>
        <w:jc w:val="center"/>
        <w:rPr>
          <w:rFonts w:ascii="Times New Roman" w:hAnsi="Times New Roman" w:eastAsia="黑体"/>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第四章　外国投资者以股权作为支付手段并购境内公司</w:t>
      </w:r>
    </w:p>
    <w:p>
      <w:pPr>
        <w:spacing w:line="594" w:lineRule="exact"/>
        <w:jc w:val="center"/>
        <w:rPr>
          <w:rFonts w:ascii="Times New Roman" w:hAnsi="Times New Roman" w:eastAsia="黑体"/>
          <w:color w:val="000000" w:themeColor="text1"/>
          <w:sz w:val="32"/>
          <w:szCs w:val="32"/>
          <w14:textFill>
            <w14:solidFill>
              <w14:schemeClr w14:val="tx1"/>
            </w14:solidFill>
          </w14:textFill>
        </w:rPr>
      </w:pPr>
    </w:p>
    <w:p>
      <w:pPr>
        <w:pStyle w:val="6"/>
        <w:shd w:val="clear" w:color="auto" w:fill="FFFFFF"/>
        <w:spacing w:before="0" w:beforeAutospacing="0" w:after="0" w:afterAutospacing="0" w:line="594" w:lineRule="exact"/>
        <w:jc w:val="center"/>
        <w:outlineLvl w:val="1"/>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楷体_GB2312" w:eastAsia="楷体_GB2312" w:cs="Times New Roman"/>
          <w:color w:val="000000" w:themeColor="text1"/>
          <w:kern w:val="2"/>
          <w:sz w:val="32"/>
          <w:szCs w:val="32"/>
          <w14:textFill>
            <w14:solidFill>
              <w14:schemeClr w14:val="tx1"/>
            </w14:solidFill>
          </w14:textFill>
        </w:rPr>
        <w:t>第一节　以股权并购的条件</w:t>
      </w:r>
    </w:p>
    <w:p>
      <w:pPr>
        <w:pStyle w:val="6"/>
        <w:shd w:val="clear" w:color="auto" w:fill="FFFFFF"/>
        <w:spacing w:before="0" w:beforeAutospacing="0" w:after="0" w:afterAutospacing="0" w:line="594" w:lineRule="exact"/>
        <w:jc w:val="center"/>
        <w:outlineLvl w:val="1"/>
        <w:rPr>
          <w:rFonts w:ascii="Times New Roman" w:hAnsi="Times New Roman" w:eastAsia="楷体_GB2312" w:cs="Times New Roman"/>
          <w:color w:val="000000" w:themeColor="text1"/>
          <w:kern w:val="2"/>
          <w:sz w:val="32"/>
          <w:szCs w:val="32"/>
          <w14:textFill>
            <w14:solidFill>
              <w14:schemeClr w14:val="tx1"/>
            </w14:solidFill>
          </w14:textFill>
        </w:rPr>
      </w:pPr>
    </w:p>
    <w:p>
      <w:pPr>
        <w:spacing w:line="594" w:lineRule="exact"/>
        <w:ind w:firstLine="640" w:firstLineChars="200"/>
        <w:rPr>
          <w:rFonts w:ascii="Times New Roman" w:hAnsi="Times New Roman"/>
          <w:color w:val="000000" w:themeColor="text1"/>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第二十七条</w:t>
      </w:r>
      <w:r>
        <w:rPr>
          <w:rFonts w:hint="eastAsia" w:ascii="Times New Roman" w:hAnsi="仿宋_GB2312" w:eastAsia="仿宋_GB2312"/>
          <w:color w:val="000000" w:themeColor="text1"/>
          <w:sz w:val="32"/>
          <w:szCs w:val="32"/>
          <w14:textFill>
            <w14:solidFill>
              <w14:schemeClr w14:val="tx1"/>
            </w14:solidFill>
          </w14:textFill>
        </w:rPr>
        <w:t xml:space="preserve">  </w:t>
      </w:r>
      <w:r>
        <w:rPr>
          <w:rFonts w:ascii="Times New Roman" w:hAnsi="仿宋_GB2312" w:eastAsia="仿宋_GB2312"/>
          <w:color w:val="000000" w:themeColor="text1"/>
          <w:sz w:val="32"/>
          <w:szCs w:val="32"/>
          <w14:textFill>
            <w14:solidFill>
              <w14:schemeClr w14:val="tx1"/>
            </w14:solidFill>
          </w14:textFill>
        </w:rPr>
        <w:t>本章所称外国投资者以股权作为支付手段并购境内公司，系指境外公司的股东以其持有的境外公司股权，或者境外公司以其增发的股份，作为支付手段，购买境内公司股东的股权或者境内公司增发股份的行为。</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第二十八条</w:t>
      </w:r>
      <w:r>
        <w:rPr>
          <w:rFonts w:hint="eastAsia" w:ascii="Times New Roman" w:hAnsi="仿宋_GB2312" w:eastAsia="仿宋_GB2312"/>
          <w:color w:val="000000" w:themeColor="text1"/>
          <w:sz w:val="32"/>
          <w:szCs w:val="32"/>
          <w14:textFill>
            <w14:solidFill>
              <w14:schemeClr w14:val="tx1"/>
            </w14:solidFill>
          </w14:textFill>
        </w:rPr>
        <w:t xml:space="preserve">  </w:t>
      </w:r>
      <w:r>
        <w:rPr>
          <w:rFonts w:ascii="Times New Roman" w:hAnsi="仿宋_GB2312" w:eastAsia="仿宋_GB2312"/>
          <w:color w:val="000000" w:themeColor="text1"/>
          <w:sz w:val="32"/>
          <w:szCs w:val="32"/>
          <w14:textFill>
            <w14:solidFill>
              <w14:schemeClr w14:val="tx1"/>
            </w14:solidFill>
          </w14:textFill>
        </w:rPr>
        <w:t>本章所称的境外公司应合法设立并且其注册地具有完善的公司法律制度，且公司及其管理层最近</w:t>
      </w:r>
      <w:r>
        <w:rPr>
          <w:rFonts w:ascii="Times New Roman" w:hAnsi="Times New Roman" w:eastAsia="仿宋_GB2312"/>
          <w:color w:val="000000" w:themeColor="text1"/>
          <w:sz w:val="32"/>
          <w:szCs w:val="32"/>
          <w14:textFill>
            <w14:solidFill>
              <w14:schemeClr w14:val="tx1"/>
            </w14:solidFill>
          </w14:textFill>
        </w:rPr>
        <w:t>3</w:t>
      </w:r>
      <w:r>
        <w:rPr>
          <w:rFonts w:ascii="Times New Roman" w:hAnsi="仿宋_GB2312" w:eastAsia="仿宋_GB2312"/>
          <w:color w:val="000000" w:themeColor="text1"/>
          <w:sz w:val="32"/>
          <w:szCs w:val="32"/>
          <w14:textFill>
            <w14:solidFill>
              <w14:schemeClr w14:val="tx1"/>
            </w14:solidFill>
          </w14:textFill>
        </w:rPr>
        <w:t>年未受到监管机构的处罚；除本章第三节所规定的特殊目的公司外，境外公司应为上市公司，其上市所在地应具有完善的证券交易制度。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第二十九条</w:t>
      </w:r>
      <w:r>
        <w:rPr>
          <w:rFonts w:ascii="Times New Roman" w:hAnsi="仿宋_GB2312" w:eastAsia="仿宋_GB2312"/>
          <w:color w:val="000000" w:themeColor="text1"/>
          <w:sz w:val="32"/>
          <w:szCs w:val="32"/>
          <w14:textFill>
            <w14:solidFill>
              <w14:schemeClr w14:val="tx1"/>
            </w14:solidFill>
          </w14:textFill>
        </w:rPr>
        <w:t>　外国投资者以股权并购境内公司所涉及的境内外公司的股权，应符合以下条件：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（一）股东合法持有并依法可以转让；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（二）无所有权争议且没有设定质押及任何其他权利限制；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（三）境外公司的股权应在境外公开合法证券交易市场（柜台交易市场除外）挂牌交易；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（四）境外公司的股权最近</w:t>
      </w:r>
      <w:r>
        <w:rPr>
          <w:rFonts w:ascii="Times New Roman" w:hAnsi="Times New Roman" w:eastAsia="仿宋_GB2312"/>
          <w:color w:val="000000" w:themeColor="text1"/>
          <w:sz w:val="32"/>
          <w:szCs w:val="32"/>
          <w14:textFill>
            <w14:solidFill>
              <w14:schemeClr w14:val="tx1"/>
            </w14:solidFill>
          </w14:textFill>
        </w:rPr>
        <w:t>1</w:t>
      </w:r>
      <w:r>
        <w:rPr>
          <w:rFonts w:ascii="Times New Roman" w:hAnsi="仿宋_GB2312" w:eastAsia="仿宋_GB2312"/>
          <w:color w:val="000000" w:themeColor="text1"/>
          <w:sz w:val="32"/>
          <w:szCs w:val="32"/>
          <w14:textFill>
            <w14:solidFill>
              <w14:schemeClr w14:val="tx1"/>
            </w14:solidFill>
          </w14:textFill>
        </w:rPr>
        <w:t>年交易价格稳定。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前款第（三）、（四）项不适用于本章第三节所规定的特殊目的公司。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第三十条</w:t>
      </w:r>
      <w:r>
        <w:rPr>
          <w:rFonts w:ascii="Times New Roman" w:hAnsi="仿宋_GB2312" w:eastAsia="仿宋_GB2312"/>
          <w:color w:val="000000" w:themeColor="text1"/>
          <w:sz w:val="32"/>
          <w:szCs w:val="32"/>
          <w14:textFill>
            <w14:solidFill>
              <w14:schemeClr w14:val="tx1"/>
            </w14:solidFill>
          </w14:textFill>
        </w:rPr>
        <w:t>　外国投资者以股权并购境内公司，境内公司或其股东应当聘请在中国注册登记的中介机构担任顾问（以下称</w:t>
      </w:r>
      <w:r>
        <w:rPr>
          <w:rFonts w:hint="eastAsia" w:eastAsia="仿宋_GB2312"/>
          <w:color w:val="000000" w:themeColor="text1"/>
          <w:sz w:val="32"/>
          <w:szCs w:val="32"/>
          <w:lang w:eastAsia="zh-CN"/>
          <w14:textFill>
            <w14:solidFill>
              <w14:schemeClr w14:val="tx1"/>
            </w14:solidFill>
          </w14:textFill>
        </w:rPr>
        <w:t>“</w:t>
      </w:r>
      <w:r>
        <w:rPr>
          <w:rFonts w:ascii="Times New Roman" w:hAnsi="仿宋_GB2312" w:eastAsia="仿宋_GB2312"/>
          <w:color w:val="000000" w:themeColor="text1"/>
          <w:sz w:val="32"/>
          <w:szCs w:val="32"/>
          <w14:textFill>
            <w14:solidFill>
              <w14:schemeClr w14:val="tx1"/>
            </w14:solidFill>
          </w14:textFill>
        </w:rPr>
        <w:t>并购顾问</w:t>
      </w:r>
      <w:r>
        <w:rPr>
          <w:rFonts w:hint="eastAsia" w:eastAsia="仿宋_GB2312"/>
          <w:color w:val="000000" w:themeColor="text1"/>
          <w:sz w:val="32"/>
          <w:szCs w:val="32"/>
          <w:lang w:eastAsia="zh-CN"/>
          <w14:textFill>
            <w14:solidFill>
              <w14:schemeClr w14:val="tx1"/>
            </w14:solidFill>
          </w14:textFill>
        </w:rPr>
        <w:t>”</w:t>
      </w:r>
      <w:r>
        <w:rPr>
          <w:rFonts w:ascii="Times New Roman" w:hAnsi="仿宋_GB2312" w:eastAsia="仿宋_GB2312"/>
          <w:color w:val="000000" w:themeColor="text1"/>
          <w:sz w:val="32"/>
          <w:szCs w:val="32"/>
          <w14:textFill>
            <w14:solidFill>
              <w14:schemeClr w14:val="tx1"/>
            </w14:solidFill>
          </w14:textFill>
        </w:rPr>
        <w:t>）。并购顾问应就并购申请文件的真实性、境外公司的财务状况以及并购是否符合本规定第十四条、第二十八条和第二十九条的要求作尽职调查，并出具并购顾问报告，就前述内容逐项发表明确的专业意见。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第三十一条　</w:t>
      </w:r>
      <w:r>
        <w:rPr>
          <w:rFonts w:ascii="Times New Roman" w:hAnsi="仿宋_GB2312" w:eastAsia="仿宋_GB2312"/>
          <w:color w:val="000000" w:themeColor="text1"/>
          <w:sz w:val="32"/>
          <w:szCs w:val="32"/>
          <w14:textFill>
            <w14:solidFill>
              <w14:schemeClr w14:val="tx1"/>
            </w14:solidFill>
          </w14:textFill>
        </w:rPr>
        <w:t>并购顾问应符合以下条件：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（一）信誉良好且有相关从业经验；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　　（二）无重大违法违规记录；</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r>
        <w:rPr>
          <w:rFonts w:ascii="Times New Roman" w:hAnsi="仿宋_GB2312" w:eastAsia="仿宋_GB2312"/>
          <w:color w:val="000000" w:themeColor="text1"/>
          <w:sz w:val="32"/>
          <w:szCs w:val="32"/>
          <w14:textFill>
            <w14:solidFill>
              <w14:schemeClr w14:val="tx1"/>
            </w14:solidFill>
          </w14:textFill>
        </w:rPr>
        <w:t>（三）应有调查并分析境外公司注册地和上市所在地法律制度与境外公司财务状况的能力。</w:t>
      </w:r>
    </w:p>
    <w:p>
      <w:pPr>
        <w:spacing w:line="594" w:lineRule="exact"/>
        <w:ind w:firstLine="640"/>
        <w:rPr>
          <w:rFonts w:ascii="Times New Roman" w:hAnsi="Times New Roman" w:eastAsia="仿宋_GB2312"/>
          <w:color w:val="000000" w:themeColor="text1"/>
          <w:sz w:val="32"/>
          <w:szCs w:val="32"/>
          <w14:textFill>
            <w14:solidFill>
              <w14:schemeClr w14:val="tx1"/>
            </w14:solidFill>
          </w14:textFill>
        </w:rPr>
      </w:pPr>
    </w:p>
    <w:p>
      <w:pPr>
        <w:pStyle w:val="6"/>
        <w:shd w:val="clear" w:color="auto" w:fill="FFFFFF"/>
        <w:spacing w:before="0" w:beforeAutospacing="0" w:after="0" w:afterAutospacing="0" w:line="594" w:lineRule="exact"/>
        <w:jc w:val="center"/>
        <w:outlineLvl w:val="1"/>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楷体_GB2312" w:eastAsia="楷体_GB2312" w:cs="Times New Roman"/>
          <w:color w:val="000000" w:themeColor="text1"/>
          <w:kern w:val="2"/>
          <w:sz w:val="32"/>
          <w:szCs w:val="32"/>
          <w14:textFill>
            <w14:solidFill>
              <w14:schemeClr w14:val="tx1"/>
            </w14:solidFill>
          </w14:textFill>
        </w:rPr>
        <w:t>第二节　申报文件与程序</w:t>
      </w:r>
    </w:p>
    <w:p>
      <w:pPr>
        <w:pStyle w:val="6"/>
        <w:shd w:val="clear" w:color="auto" w:fill="FFFFFF"/>
        <w:spacing w:before="0" w:beforeAutospacing="0" w:after="0" w:afterAutospacing="0" w:line="594" w:lineRule="exact"/>
        <w:jc w:val="center"/>
        <w:outlineLvl w:val="1"/>
        <w:rPr>
          <w:rFonts w:ascii="Times New Roman" w:hAnsi="Times New Roman" w:eastAsia="楷体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第三十二条</w:t>
      </w:r>
      <w:r>
        <w:rPr>
          <w:rFonts w:ascii="Times New Roman" w:hAnsi="仿宋_GB2312" w:eastAsia="仿宋_GB2312" w:cs="Times New Roman"/>
          <w:color w:val="000000" w:themeColor="text1"/>
          <w:kern w:val="2"/>
          <w:sz w:val="32"/>
          <w:szCs w:val="32"/>
          <w14:textFill>
            <w14:solidFill>
              <w14:schemeClr w14:val="tx1"/>
            </w14:solidFill>
          </w14:textFill>
        </w:rPr>
        <w:t>　外国投资者以股权并购境内公司应报送商务部审批，境内公司除报送本规定第三章所要求的文件外，另须报送以下文件：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（一）境内公司最近</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年股权变动和重大资产变动情况的说明；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（二）并购顾问报告；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（三）所涉及的境内外公司及其股东的开业证明或身份证明文件；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（四）境外公司的股东持股情况说明和持有境外公司</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仿宋_GB2312" w:eastAsia="仿宋_GB2312" w:cs="Times New Roman"/>
          <w:color w:val="000000" w:themeColor="text1"/>
          <w:kern w:val="2"/>
          <w:sz w:val="32"/>
          <w:szCs w:val="32"/>
          <w14:textFill>
            <w14:solidFill>
              <w14:schemeClr w14:val="tx1"/>
            </w14:solidFill>
          </w14:textFill>
        </w:rPr>
        <w:t>以上股权的股东名录；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（五）境外公司的章程和对外担保的情况说明；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（六）境外公司最近年度经审计的财务报告和最近半年的股票交易情况报告。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第三十三条</w:t>
      </w:r>
      <w:r>
        <w:rPr>
          <w:rFonts w:ascii="Times New Roman" w:hAnsi="仿宋_GB2312" w:eastAsia="仿宋_GB2312" w:cs="Times New Roman"/>
          <w:color w:val="000000" w:themeColor="text1"/>
          <w:kern w:val="2"/>
          <w:sz w:val="32"/>
          <w:szCs w:val="32"/>
          <w14:textFill>
            <w14:solidFill>
              <w14:schemeClr w14:val="tx1"/>
            </w14:solidFill>
          </w14:textFill>
        </w:rPr>
        <w:t>　商务部自收到规定报送的全部文件之日起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日内对并购申请进行审核，符合条件的，颁发批准证书，并在批准证书上加注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外国投资者以股权并购境内公司，自营业执照颁发之日起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仿宋_GB2312" w:eastAsia="仿宋_GB2312" w:cs="Times New Roman"/>
          <w:color w:val="000000" w:themeColor="text1"/>
          <w:kern w:val="2"/>
          <w:sz w:val="32"/>
          <w:szCs w:val="32"/>
          <w14:textFill>
            <w14:solidFill>
              <w14:schemeClr w14:val="tx1"/>
            </w14:solidFill>
          </w14:textFill>
        </w:rPr>
        <w:t>个月内有效</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第三十四条</w:t>
      </w:r>
      <w:r>
        <w:rPr>
          <w:rFonts w:ascii="Times New Roman" w:hAnsi="仿宋_GB2312" w:eastAsia="仿宋_GB2312" w:cs="Times New Roman"/>
          <w:color w:val="000000" w:themeColor="text1"/>
          <w:kern w:val="2"/>
          <w:sz w:val="32"/>
          <w:szCs w:val="32"/>
          <w14:textFill>
            <w14:solidFill>
              <w14:schemeClr w14:val="tx1"/>
            </w14:solidFill>
          </w14:textFill>
        </w:rPr>
        <w:t>　境内公司应自收到加注的批准证书之日起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日内，向登记管理机关、外汇管理机关办理变更登记，由登记管理机关、外汇管理机关分别向其颁发加注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自颁发之日起</w:t>
      </w:r>
      <w:r>
        <w:rPr>
          <w:rFonts w:ascii="Times New Roman" w:hAnsi="Times New Roman" w:eastAsia="仿宋_GB2312" w:cs="Times New Roman"/>
          <w:color w:val="000000" w:themeColor="text1"/>
          <w:kern w:val="2"/>
          <w:sz w:val="32"/>
          <w:szCs w:val="32"/>
          <w14:textFill>
            <w14:solidFill>
              <w14:schemeClr w14:val="tx1"/>
            </w14:solidFill>
          </w14:textFill>
        </w:rPr>
        <w:t>8</w:t>
      </w:r>
      <w:r>
        <w:rPr>
          <w:rFonts w:ascii="Times New Roman" w:hAnsi="仿宋_GB2312" w:eastAsia="仿宋_GB2312" w:cs="Times New Roman"/>
          <w:color w:val="000000" w:themeColor="text1"/>
          <w:kern w:val="2"/>
          <w:sz w:val="32"/>
          <w:szCs w:val="32"/>
          <w14:textFill>
            <w14:solidFill>
              <w14:schemeClr w14:val="tx1"/>
            </w14:solidFill>
          </w14:textFill>
        </w:rPr>
        <w:t>个月内有效</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字样的外商投资企业营业执照和外汇登记证。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境内公司向登记管理机关办理变更登记时，应当预先提交旨在恢复股权结构的境内公司法定代表人签署的股权变更申请书、公司章程修正案、股权转让协议等文件。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第三十五条</w:t>
      </w:r>
      <w:r>
        <w:rPr>
          <w:rFonts w:ascii="Times New Roman" w:hAnsi="仿宋_GB2312" w:eastAsia="仿宋_GB2312" w:cs="Times New Roman"/>
          <w:color w:val="000000" w:themeColor="text1"/>
          <w:kern w:val="2"/>
          <w:sz w:val="32"/>
          <w:szCs w:val="32"/>
          <w14:textFill>
            <w14:solidFill>
              <w14:schemeClr w14:val="tx1"/>
            </w14:solidFill>
          </w14:textFill>
        </w:rPr>
        <w:t>　自营业执照颁发之日起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仿宋_GB2312" w:eastAsia="仿宋_GB2312" w:cs="Times New Roman"/>
          <w:color w:val="000000" w:themeColor="text1"/>
          <w:kern w:val="2"/>
          <w:sz w:val="32"/>
          <w:szCs w:val="32"/>
          <w14:textFill>
            <w14:solidFill>
              <w14:schemeClr w14:val="tx1"/>
            </w14:solidFill>
          </w14:textFill>
        </w:rPr>
        <w:t>个月内，境内公司或其股东应就其持有境外公司股权事项，向商务部、外汇管理机关申请办理境外投资开办企业核准、登记手续。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当事人除向商务部报送《关于境外投资开办企业核准事项的规定》所要求的文件外，另须报送加注的外商投资企业批准证书和加注的外商投资企业营业执照。商务部在核准境内公司或其股东持有境外公司的股权后，颁发中国企业境外投资批准证书，并换发无加注的外商投资企业批准证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境内公司取得无加注的外商投资企业批准证书后，应在</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日内向登记管理机关、外汇管理机关申请换发无加注的外商投资企业营业执照、外汇登记证。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第三十六条</w:t>
      </w:r>
      <w:r>
        <w:rPr>
          <w:rFonts w:ascii="Times New Roman" w:hAnsi="仿宋_GB2312" w:eastAsia="仿宋_GB2312" w:cs="Times New Roman"/>
          <w:color w:val="000000" w:themeColor="text1"/>
          <w:kern w:val="2"/>
          <w:sz w:val="32"/>
          <w:szCs w:val="32"/>
          <w14:textFill>
            <w14:solidFill>
              <w14:schemeClr w14:val="tx1"/>
            </w14:solidFill>
          </w14:textFill>
        </w:rPr>
        <w:t>　自营业执照颁发之日起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仿宋_GB2312" w:eastAsia="仿宋_GB2312" w:cs="Times New Roman"/>
          <w:color w:val="000000" w:themeColor="text1"/>
          <w:kern w:val="2"/>
          <w:sz w:val="32"/>
          <w:szCs w:val="32"/>
          <w14:textFill>
            <w14:solidFill>
              <w14:schemeClr w14:val="tx1"/>
            </w14:solidFill>
          </w14:textFill>
        </w:rPr>
        <w:t>个月内，如果境内外公司没有完成其股权变更手续，则加注的批准证书和中国企业境外投资批准证书自动失效。登记管理机关根据境内公司预先提交的股权变更登记申请文件核准变更登记，使境内公司股权结构恢复到股权并购之前的状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并购境内公司增发股份而未实现的，在登记管理机关根据前款予以核准变更登记之前，境内公司还应当按照《公司法》的规定，减少相应的注册资本并在报纸上公告。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境内公司未按照前款规定办理相应的登记手续的，由登记管理机关按照《公司登记管理条例》的有关规定处理。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第三十七条</w:t>
      </w:r>
      <w:r>
        <w:rPr>
          <w:rFonts w:ascii="Times New Roman" w:hAnsi="仿宋_GB2312" w:eastAsia="仿宋_GB2312" w:cs="Times New Roman"/>
          <w:color w:val="000000" w:themeColor="text1"/>
          <w:kern w:val="2"/>
          <w:sz w:val="32"/>
          <w:szCs w:val="32"/>
          <w14:textFill>
            <w14:solidFill>
              <w14:schemeClr w14:val="tx1"/>
            </w14:solidFill>
          </w14:textFill>
        </w:rPr>
        <w:t>　境内公司取得无加注的外商投资企业批准证书、外汇登记证之前，不得向股东分配利润或向有关联关系的公司提供担保，不得对外支付转股、减资、清算等资本项目款项。</w:t>
      </w:r>
    </w:p>
    <w:p>
      <w:pPr>
        <w:pStyle w:val="6"/>
        <w:shd w:val="clear" w:color="auto" w:fill="FFFFFF"/>
        <w:spacing w:before="0" w:beforeAutospacing="0" w:after="0" w:afterAutospacing="0" w:line="594" w:lineRule="exact"/>
        <w:ind w:firstLine="66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第三十八条</w:t>
      </w:r>
      <w:r>
        <w:rPr>
          <w:rFonts w:ascii="Times New Roman" w:hAnsi="仿宋_GB2312" w:eastAsia="仿宋_GB2312" w:cs="Times New Roman"/>
          <w:color w:val="000000" w:themeColor="text1"/>
          <w:kern w:val="2"/>
          <w:sz w:val="32"/>
          <w:szCs w:val="32"/>
          <w14:textFill>
            <w14:solidFill>
              <w14:schemeClr w14:val="tx1"/>
            </w14:solidFill>
          </w14:textFill>
        </w:rPr>
        <w:t>　境内公司或其股东凭商务部和登记管理机关颁发的无加注批准证书和营业执照，到税务机关办理税务变更登记。</w:t>
      </w:r>
    </w:p>
    <w:p>
      <w:pPr>
        <w:pStyle w:val="6"/>
        <w:shd w:val="clear" w:color="auto" w:fill="FFFFFF"/>
        <w:spacing w:before="0" w:beforeAutospacing="0" w:after="0" w:afterAutospacing="0" w:line="594" w:lineRule="exact"/>
        <w:ind w:firstLine="660"/>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outlineLvl w:val="1"/>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楷体_GB2312" w:eastAsia="楷体_GB2312" w:cs="Times New Roman"/>
          <w:color w:val="000000" w:themeColor="text1"/>
          <w:kern w:val="2"/>
          <w:sz w:val="32"/>
          <w:szCs w:val="32"/>
          <w14:textFill>
            <w14:solidFill>
              <w14:schemeClr w14:val="tx1"/>
            </w14:solidFill>
          </w14:textFill>
        </w:rPr>
        <w:t>第三节　对于特殊目的公司的特别规定</w:t>
      </w:r>
    </w:p>
    <w:p>
      <w:pPr>
        <w:pStyle w:val="6"/>
        <w:shd w:val="clear" w:color="auto" w:fill="FFFFFF"/>
        <w:spacing w:before="0" w:beforeAutospacing="0" w:after="0" w:afterAutospacing="0" w:line="594" w:lineRule="exact"/>
        <w:jc w:val="center"/>
        <w:outlineLvl w:val="1"/>
        <w:rPr>
          <w:rFonts w:ascii="Times New Roman" w:hAnsi="Times New Roman" w:eastAsia="楷体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第三十九条</w:t>
      </w:r>
      <w:r>
        <w:rPr>
          <w:rFonts w:ascii="Times New Roman" w:hAnsi="仿宋_GB2312" w:eastAsia="仿宋_GB2312" w:cs="Times New Roman"/>
          <w:color w:val="000000" w:themeColor="text1"/>
          <w:kern w:val="2"/>
          <w:sz w:val="32"/>
          <w:szCs w:val="32"/>
          <w14:textFill>
            <w14:solidFill>
              <w14:schemeClr w14:val="tx1"/>
            </w14:solidFill>
          </w14:textFill>
        </w:rPr>
        <w:t>　特殊目的公司系指中国境内公司或自然人为实现以其实际拥有的境内公司权益在境外上市而直接或间接控制的境外公司。</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特殊目的公司为实现在境外上市，其股东以其所持公司股权，或者特殊目的公司以其增发的股份，作为支付手段，购买境内公司股东的股权或者境内公司增发的股份的，适用本节规定。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当事人以持有特殊目的公司权益的境外公司作为境外上市主体的，该境外公司应符合本节对于特殊目的公司的相关要求。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第四十条</w:t>
      </w:r>
      <w:r>
        <w:rPr>
          <w:rFonts w:ascii="Times New Roman" w:hAnsi="仿宋_GB2312" w:eastAsia="仿宋_GB2312" w:cs="Times New Roman"/>
          <w:color w:val="000000" w:themeColor="text1"/>
          <w:kern w:val="2"/>
          <w:sz w:val="32"/>
          <w:szCs w:val="32"/>
          <w14:textFill>
            <w14:solidFill>
              <w14:schemeClr w14:val="tx1"/>
            </w14:solidFill>
          </w14:textFill>
        </w:rPr>
        <w:t>　特殊目的公司境外上市交易，应经国务院证券监督管理机构批准。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特殊目的公司境外上市所在国家或者地区应有完善的法律和监管制度，其证券监管机构已与国务院证券监督管理机构签订监管合作谅解备忘录，并保持着有效的监管合作关系。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第四十一条</w:t>
      </w:r>
      <w:r>
        <w:rPr>
          <w:rFonts w:ascii="Times New Roman" w:hAnsi="仿宋_GB2312" w:eastAsia="仿宋_GB2312" w:cs="Times New Roman"/>
          <w:color w:val="000000" w:themeColor="text1"/>
          <w:kern w:val="2"/>
          <w:sz w:val="32"/>
          <w:szCs w:val="32"/>
          <w14:textFill>
            <w14:solidFill>
              <w14:schemeClr w14:val="tx1"/>
            </w14:solidFill>
          </w14:textFill>
        </w:rPr>
        <w:t>　本节所述的权益在境外上市的境内公司应符合下列条件：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（一）产权明晰，不存在产权争议或潜在产权争议；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（二）有完整的业务体系和良好的持续经营能力；</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（三）有健全的公司治理结构和内部管理制度；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（四）公司及其主要股东近</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年无重大违法违规记录。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第四十二条</w:t>
      </w:r>
      <w:r>
        <w:rPr>
          <w:rFonts w:ascii="Times New Roman" w:hAnsi="仿宋_GB2312" w:eastAsia="仿宋_GB2312" w:cs="Times New Roman"/>
          <w:color w:val="000000" w:themeColor="text1"/>
          <w:kern w:val="2"/>
          <w:sz w:val="32"/>
          <w:szCs w:val="32"/>
          <w14:textFill>
            <w14:solidFill>
              <w14:schemeClr w14:val="tx1"/>
            </w14:solidFill>
          </w14:textFill>
        </w:rPr>
        <w:t>　境内公司在境外设立特殊目的公司，应向商务部申请办理核准手续。办理核准手续时，境内公司除向商务部报送《关于境外投资开办企业核准事项的规定》要求的文件外，另须报送以下文件：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（一）特殊目的公司实际控制人的身份证明文件；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（二）特殊目的公司境外上市商业计划书；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（三）并购顾问就特殊目的公司未来境外上市的股票发行价格所作的评估报告。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获得中国企业境外投资批准证书后，设立人或控制人应向所在地外汇管理机关申请办理相应的境外投资外汇登记手续。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第四十三条</w:t>
      </w:r>
      <w:r>
        <w:rPr>
          <w:rFonts w:ascii="Times New Roman" w:hAnsi="仿宋_GB2312" w:eastAsia="仿宋_GB2312" w:cs="Times New Roman"/>
          <w:color w:val="000000" w:themeColor="text1"/>
          <w:kern w:val="2"/>
          <w:sz w:val="32"/>
          <w:szCs w:val="32"/>
          <w14:textFill>
            <w14:solidFill>
              <w14:schemeClr w14:val="tx1"/>
            </w14:solidFill>
          </w14:textFill>
        </w:rPr>
        <w:t>　特殊目的公司境外上市的股票发行价总值，不得低于其所对应的经中国有关资产评估机构评估的被并购境内公司股权的价值。</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第四十四条</w:t>
      </w:r>
      <w:r>
        <w:rPr>
          <w:rFonts w:ascii="Times New Roman" w:hAnsi="仿宋_GB2312" w:eastAsia="仿宋_GB2312" w:cs="Times New Roman"/>
          <w:color w:val="000000" w:themeColor="text1"/>
          <w:kern w:val="2"/>
          <w:sz w:val="32"/>
          <w:szCs w:val="32"/>
          <w14:textFill>
            <w14:solidFill>
              <w14:schemeClr w14:val="tx1"/>
            </w14:solidFill>
          </w14:textFill>
        </w:rPr>
        <w:t>　特殊目的公司以股权并购境内公司的，境内公司除向商务部报送本规定第三十二条所要求的文件外，另须报送以下文件：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（一）设立特殊目的公司时的境外投资开办企业批准文件和证书；</w:t>
      </w:r>
    </w:p>
    <w:p>
      <w:pPr>
        <w:pStyle w:val="6"/>
        <w:shd w:val="clear" w:color="auto" w:fill="FFFFFF"/>
        <w:spacing w:before="0" w:beforeAutospacing="0" w:after="0" w:afterAutospacing="0" w:line="594" w:lineRule="exact"/>
        <w:ind w:firstLine="640"/>
        <w:jc w:val="both"/>
        <w:rPr>
          <w:rFonts w:ascii="Times New Roman" w:hAnsi="仿宋_GB2312"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（二）特殊目的公司境外投资外汇登记表；</w:t>
      </w:r>
    </w:p>
    <w:p>
      <w:pPr>
        <w:pStyle w:val="6"/>
        <w:shd w:val="clear" w:color="auto" w:fill="FFFFFF"/>
        <w:spacing w:before="0" w:beforeAutospacing="0" w:after="0" w:afterAutospacing="0" w:line="594" w:lineRule="exact"/>
        <w:ind w:firstLine="64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（三）特殊目的公司实际控制人的身份证明文件或开业证明、章程；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（四）特殊目的公司境外上市商业计划书；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（五）并购顾问就特殊目的公司未来境外上市的股票发行价格所作的评估报告。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如果以持有特殊目的公司权益的境外公司作为境外上市主体，境内公司还须报送以下文件：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（一）该境外公司的开业证明和章程；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（二）特殊目的公司与该境外公司之间就被并购的境内公司股权所作的交易安排和折价方法的详细说明。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第四十五条</w:t>
      </w:r>
      <w:r>
        <w:rPr>
          <w:rFonts w:ascii="Times New Roman" w:hAnsi="仿宋_GB2312" w:eastAsia="仿宋_GB2312" w:cs="Times New Roman"/>
          <w:color w:val="000000" w:themeColor="text1"/>
          <w:kern w:val="2"/>
          <w:sz w:val="32"/>
          <w:szCs w:val="32"/>
          <w14:textFill>
            <w14:solidFill>
              <w14:schemeClr w14:val="tx1"/>
            </w14:solidFill>
          </w14:textFill>
        </w:rPr>
        <w:t>　商务部对本规定第四十四条所规定的文件初审同意的，出具原则批复函，境内公司凭该批复函向国务院证券监督管理机构报送申请上市的文件。国务院证券监督管理机构于</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仿宋_GB2312" w:eastAsia="仿宋_GB2312" w:cs="Times New Roman"/>
          <w:color w:val="000000" w:themeColor="text1"/>
          <w:kern w:val="2"/>
          <w:sz w:val="32"/>
          <w:szCs w:val="32"/>
          <w14:textFill>
            <w14:solidFill>
              <w14:schemeClr w14:val="tx1"/>
            </w14:solidFill>
          </w14:textFill>
        </w:rPr>
        <w:t>个工作日内决定是否核准。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境内公司获得核准后，向商务部申领批准证书。商务部向其颁发加注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境外特殊目的公司持股，自营业执照颁发之日起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年内有效</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字样的批准证书。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并购导致特殊目的公司股权等事项变更的，持有特殊目的公司股权的境内公司或自然人，凭加注的外商投资企业批准证书，向商务部就特殊目的公司相关事项办理境外投资开办企业变更核准手续，并向所在地外汇管理机关申请办理境外投资外汇登记变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第四十六条</w:t>
      </w:r>
      <w:r>
        <w:rPr>
          <w:rFonts w:ascii="Times New Roman" w:hAnsi="仿宋_GB2312" w:eastAsia="仿宋_GB2312" w:cs="Times New Roman"/>
          <w:color w:val="000000" w:themeColor="text1"/>
          <w:kern w:val="2"/>
          <w:sz w:val="32"/>
          <w:szCs w:val="32"/>
          <w14:textFill>
            <w14:solidFill>
              <w14:schemeClr w14:val="tx1"/>
            </w14:solidFill>
          </w14:textFill>
        </w:rPr>
        <w:t>　境内公司应自收到加注的批准证书之日起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日内，向登记管理机关、外汇管理机关办理变更登记，由登记管理机关、外汇管理机关分别向其颁发加注</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自颁发之日起</w:t>
      </w:r>
      <w:r>
        <w:rPr>
          <w:rFonts w:ascii="Times New Roman" w:hAnsi="Times New Roman" w:eastAsia="仿宋_GB2312" w:cs="Times New Roman"/>
          <w:color w:val="000000" w:themeColor="text1"/>
          <w:kern w:val="2"/>
          <w:sz w:val="32"/>
          <w:szCs w:val="32"/>
          <w14:textFill>
            <w14:solidFill>
              <w14:schemeClr w14:val="tx1"/>
            </w14:solidFill>
          </w14:textFill>
        </w:rPr>
        <w:t>14</w:t>
      </w:r>
      <w:r>
        <w:rPr>
          <w:rFonts w:ascii="Times New Roman" w:hAnsi="仿宋_GB2312" w:eastAsia="仿宋_GB2312" w:cs="Times New Roman"/>
          <w:color w:val="000000" w:themeColor="text1"/>
          <w:kern w:val="2"/>
          <w:sz w:val="32"/>
          <w:szCs w:val="32"/>
          <w14:textFill>
            <w14:solidFill>
              <w14:schemeClr w14:val="tx1"/>
            </w14:solidFill>
          </w14:textFill>
        </w:rPr>
        <w:t>个月内有效</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字样的外商投资企业营业执照和外汇登记证。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境内公司向登记管理机关办理变更登记时，应当预先提交旨在恢复股权结构的境内公司法定代表人签署的股权变更申请书、公司章程修正案、股权转让协议等文件。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第四十七条</w:t>
      </w:r>
      <w:r>
        <w:rPr>
          <w:rFonts w:ascii="Times New Roman" w:hAnsi="仿宋_GB2312" w:eastAsia="仿宋_GB2312" w:cs="Times New Roman"/>
          <w:color w:val="000000" w:themeColor="text1"/>
          <w:kern w:val="2"/>
          <w:sz w:val="32"/>
          <w:szCs w:val="32"/>
          <w14:textFill>
            <w14:solidFill>
              <w14:schemeClr w14:val="tx1"/>
            </w14:solidFill>
          </w14:textFill>
        </w:rPr>
        <w:t>　境内公司应自特殊目的公司或与特殊目的公司有关联关系的境外公司完成境外上市之日起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日内，向商务部报告境外上市情况和融资收入调回计划，并申请换发无加注的外商投资企业批准证书。同时，境内公司应自完成境外上市之日起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日内，向国务院证券监督管理机构报告境外上市情况并提供相关的备案文件。境内公司还应向外汇管理机关报送融资收入调回计划，由外汇管理机关监督实施。境内公司取得无加注的批准证书后，应在</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日内向登记管理机关、外汇管理机关申请换发无加注的外商投资企业营业执照、外汇登记证。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如果境内公司在前述期限内未向商务部报告，境内公司加注的批准证书自动失效，境内公司股权结构恢复到股权并购之前的状态，并应按本规定第三十六条办理变更登记手续。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第四十八条</w:t>
      </w:r>
      <w:r>
        <w:rPr>
          <w:rFonts w:ascii="Times New Roman" w:hAnsi="仿宋_GB2312" w:eastAsia="仿宋_GB2312" w:cs="Times New Roman"/>
          <w:color w:val="000000" w:themeColor="text1"/>
          <w:kern w:val="2"/>
          <w:sz w:val="32"/>
          <w:szCs w:val="32"/>
          <w14:textFill>
            <w14:solidFill>
              <w14:schemeClr w14:val="tx1"/>
            </w14:solidFill>
          </w14:textFill>
        </w:rPr>
        <w:t>　特殊目的公司的境外上市融资收入，应按照报送外汇管理机关备案的调回计划，根据现行外汇管理规定调回境内使用。融资收入可采取以下方式调回境内：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（一）向境内公司提供商业贷款；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（二）在境内新设外商投资企业；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（三）并购境内企业。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在上述情形下调回特殊目的公司境外融资收入，应遵守中国有关外商投资及外债管理的法律和行政法规。如果调回特殊目的公司境外融资收入，导致境内公司和自然人增持特殊目的公司权益或特殊目的公司净资产增加，当事人应如实披露并报批，在完成审批手续后办理相应的外资外汇登记和境外投资登记变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境内公司及自然人从特殊目的公司获得的利润、红利及资本变动所得外汇收入，应自获得之日起</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仿宋_GB2312" w:eastAsia="仿宋_GB2312" w:cs="Times New Roman"/>
          <w:color w:val="000000" w:themeColor="text1"/>
          <w:kern w:val="2"/>
          <w:sz w:val="32"/>
          <w:szCs w:val="32"/>
          <w14:textFill>
            <w14:solidFill>
              <w14:schemeClr w14:val="tx1"/>
            </w14:solidFill>
          </w14:textFill>
        </w:rPr>
        <w:t>个月内调回境内。利润或红利可以进入经常项目外汇账户或者结汇。资本变动外汇收入经外汇管理机关核准，可以开立资本项目专用账户保留，也可经外汇管理机关核准后结汇。</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第四十九条</w:t>
      </w:r>
      <w:r>
        <w:rPr>
          <w:rFonts w:ascii="Times New Roman" w:hAnsi="仿宋_GB2312" w:eastAsia="仿宋_GB2312" w:cs="Times New Roman"/>
          <w:color w:val="000000" w:themeColor="text1"/>
          <w:kern w:val="2"/>
          <w:sz w:val="32"/>
          <w:szCs w:val="32"/>
          <w14:textFill>
            <w14:solidFill>
              <w14:schemeClr w14:val="tx1"/>
            </w14:solidFill>
          </w14:textFill>
        </w:rPr>
        <w:t>　自营业执照颁发之日起</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年内，如果境内公司不能取得无加注批准证书，则加注的批准证书自动失效，并应按本规定第三十六条办理变更登记手续。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第五十条</w:t>
      </w:r>
      <w:r>
        <w:rPr>
          <w:rFonts w:ascii="Times New Roman" w:hAnsi="仿宋_GB2312" w:eastAsia="仿宋_GB2312" w:cs="Times New Roman"/>
          <w:color w:val="000000" w:themeColor="text1"/>
          <w:kern w:val="2"/>
          <w:sz w:val="32"/>
          <w:szCs w:val="32"/>
          <w14:textFill>
            <w14:solidFill>
              <w14:schemeClr w14:val="tx1"/>
            </w14:solidFill>
          </w14:textFill>
        </w:rPr>
        <w:t>　特殊目的公司完成境外上市且境内公司取得无加注的批准证书和营业执照后，当事人继续以该公司股份作为支付手段并购境内公司的，适用本章第一节和第二节的规定。</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第五章　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第五十一条</w:t>
      </w:r>
      <w:r>
        <w:rPr>
          <w:rFonts w:ascii="Times New Roman" w:hAnsi="仿宋_GB2312" w:eastAsia="仿宋_GB2312" w:cs="Times New Roman"/>
          <w:color w:val="000000" w:themeColor="text1"/>
          <w:kern w:val="2"/>
          <w:sz w:val="32"/>
          <w:szCs w:val="32"/>
          <w14:textFill>
            <w14:solidFill>
              <w14:schemeClr w14:val="tx1"/>
            </w14:solidFill>
          </w14:textFill>
        </w:rPr>
        <w:t>　依据《反垄断法》的规定，外国投资者并购境内企业达到《国务院关于经营者集中申报标准的规定》规定的申报标准的，应当事先向商务部申报，未申报不得实施交易。</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第五十二条</w:t>
      </w:r>
      <w:r>
        <w:rPr>
          <w:rFonts w:ascii="Times New Roman" w:hAnsi="仿宋_GB2312" w:eastAsia="仿宋_GB2312" w:cs="Times New Roman"/>
          <w:color w:val="000000" w:themeColor="text1"/>
          <w:kern w:val="2"/>
          <w:sz w:val="32"/>
          <w:szCs w:val="32"/>
          <w14:textFill>
            <w14:solidFill>
              <w14:schemeClr w14:val="tx1"/>
            </w14:solidFill>
          </w14:textFill>
        </w:rPr>
        <w:t>　外国投资者在中国境内依法设立的投资性公司并购境内企业，适用本规定。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外国投资者购买境内外商投资企业股东的股权或认购境内外商投资企业增资的，适用现行外商投资企业法律、行政法规和外商投资企业投资者股权变更的相关规定，其中没有规定的，参照本规定办理。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外国投资者通过其在中国设立的外商投资企业合并或收购境内企业的，适用关于外商投资企业合并与分立的相关规定和关于外商投资企业境内投资的相关规定，其中没有规定的，参照本规定办理。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外国投资者并购境内有限责任公司并将其改制为股份有限公司的，或者境内公司为股份有限公司的，适用关于设立外商投资股份有限公司的相关规定，其中没有规定的，适用本规定。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第五十三条</w:t>
      </w:r>
      <w:r>
        <w:rPr>
          <w:rFonts w:ascii="Times New Roman" w:hAnsi="仿宋_GB2312" w:eastAsia="仿宋_GB2312" w:cs="Times New Roman"/>
          <w:color w:val="000000" w:themeColor="text1"/>
          <w:kern w:val="2"/>
          <w:sz w:val="32"/>
          <w:szCs w:val="32"/>
          <w14:textFill>
            <w14:solidFill>
              <w14:schemeClr w14:val="tx1"/>
            </w14:solidFill>
          </w14:textFill>
        </w:rPr>
        <w:t>　申请人或申报人报送文件，应依照本规定对文件进行分类，并附文件目录。规定报送的全部文件应用中文表述。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第五十四条</w:t>
      </w:r>
      <w:r>
        <w:rPr>
          <w:rFonts w:ascii="Times New Roman" w:hAnsi="仿宋_GB2312" w:eastAsia="仿宋_GB2312" w:cs="Times New Roman"/>
          <w:color w:val="000000" w:themeColor="text1"/>
          <w:kern w:val="2"/>
          <w:sz w:val="32"/>
          <w:szCs w:val="32"/>
          <w14:textFill>
            <w14:solidFill>
              <w14:schemeClr w14:val="tx1"/>
            </w14:solidFill>
          </w14:textFill>
        </w:rPr>
        <w:t>　被股权并购境内公司的中国自然人股东，经批准，可继续作为变更后所设外商投资企业的中方投资者。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第五十五条</w:t>
      </w:r>
      <w:r>
        <w:rPr>
          <w:rFonts w:ascii="Times New Roman" w:hAnsi="仿宋_GB2312" w:eastAsia="仿宋_GB2312" w:cs="Times New Roman"/>
          <w:color w:val="000000" w:themeColor="text1"/>
          <w:kern w:val="2"/>
          <w:sz w:val="32"/>
          <w:szCs w:val="32"/>
          <w14:textFill>
            <w14:solidFill>
              <w14:schemeClr w14:val="tx1"/>
            </w14:solidFill>
          </w14:textFill>
        </w:rPr>
        <w:t>　境内公司的自然人股东变更国籍的，不改变该公司的企业性质。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第五十六条</w:t>
      </w:r>
      <w:r>
        <w:rPr>
          <w:rFonts w:ascii="Times New Roman" w:hAnsi="仿宋_GB2312" w:eastAsia="仿宋_GB2312" w:cs="Times New Roman"/>
          <w:color w:val="000000" w:themeColor="text1"/>
          <w:kern w:val="2"/>
          <w:sz w:val="32"/>
          <w:szCs w:val="32"/>
          <w14:textFill>
            <w14:solidFill>
              <w14:schemeClr w14:val="tx1"/>
            </w14:solidFill>
          </w14:textFill>
        </w:rPr>
        <w:t>　相关政府机构工作人员必须忠于职守、依法履行职责，不得利用职务之便牟取不正当利益，并对知悉的商业秘密负有保密义务。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第五十七条</w:t>
      </w:r>
      <w:r>
        <w:rPr>
          <w:rFonts w:ascii="Times New Roman" w:hAnsi="仿宋_GB2312" w:eastAsia="仿宋_GB2312" w:cs="Times New Roman"/>
          <w:color w:val="000000" w:themeColor="text1"/>
          <w:kern w:val="2"/>
          <w:sz w:val="32"/>
          <w:szCs w:val="32"/>
          <w14:textFill>
            <w14:solidFill>
              <w14:schemeClr w14:val="tx1"/>
            </w14:solidFill>
          </w14:textFill>
        </w:rPr>
        <w:t>　香港特别行政区、澳门特别行政区和台湾地区的投资者并购境内其他地区的企业，参照本规定办理。</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第五十八条</w:t>
      </w:r>
      <w:r>
        <w:rPr>
          <w:rFonts w:ascii="Times New Roman" w:hAnsi="仿宋_GB2312" w:eastAsia="仿宋_GB2312" w:cs="Times New Roman"/>
          <w:color w:val="000000" w:themeColor="text1"/>
          <w:kern w:val="2"/>
          <w:sz w:val="32"/>
          <w:szCs w:val="32"/>
          <w14:textFill>
            <w14:solidFill>
              <w14:schemeClr w14:val="tx1"/>
            </w14:solidFill>
          </w14:textFill>
        </w:rPr>
        <w:t>　本规定自公布之日起施行。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2E565E2"/>
    <w:rsid w:val="03990047"/>
    <w:rsid w:val="04B679C3"/>
    <w:rsid w:val="05BA5A3D"/>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3342B97"/>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09212F9"/>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082537"/>
    <w:rsid w:val="6B27617D"/>
    <w:rsid w:val="6BB7602F"/>
    <w:rsid w:val="6C712D2B"/>
    <w:rsid w:val="6C946377"/>
    <w:rsid w:val="6D0E3F22"/>
    <w:rsid w:val="6E6A06EF"/>
    <w:rsid w:val="70673123"/>
    <w:rsid w:val="706F7FE7"/>
    <w:rsid w:val="70E46F2A"/>
    <w:rsid w:val="72AA4C07"/>
    <w:rsid w:val="72F97425"/>
    <w:rsid w:val="731A04F4"/>
    <w:rsid w:val="73346208"/>
    <w:rsid w:val="736032BE"/>
    <w:rsid w:val="74346376"/>
    <w:rsid w:val="746653F9"/>
    <w:rsid w:val="7681783E"/>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23</Pages>
  <Words>10254</Words>
  <Characters>10320</Characters>
  <Lines>63</Lines>
  <Paragraphs>17</Paragraphs>
  <TotalTime>2</TotalTime>
  <ScaleCrop>false</ScaleCrop>
  <LinksUpToDate>false</LinksUpToDate>
  <CharactersWithSpaces>10723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2022-09-17T14:21:04Z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2647F3176BC543A4B96860471E084F1A</vt:lpwstr>
  </property>
</Properties>
</file>