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bookmarkStart w:id="0" w:name="_GoBack"/>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农用薄膜管理办法</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（2020年7月3日农业农村部、工业和信息化部、生态环境部、国家市场监督管理总局令2020年第4号公布）</w:t>
      </w:r>
    </w:p>
    <w:p>
      <w:pPr>
        <w:spacing w:line="594" w:lineRule="exact"/>
        <w:jc w:val="center"/>
        <w:rPr>
          <w:rFonts w:ascii="Times New Roman" w:hAnsi="Times New Roman"/>
          <w:color w:val="000000" w:themeColor="text1"/>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总</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ind w:left="112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为了防治农用薄膜污染，加强农用薄膜监督管理，保护和改善农业生态环境，根据《中华人民共和国土壤污染防治法》等法律、行政法规，制定本办法。</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本办法所称农用薄膜，是指用于农业生产的地面覆盖薄膜和棚膜。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农用薄膜的生产、销售、使用、回收、再利用及其监督管理适用本办法。</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地方各级人民政府依法对本行政区域农用薄膜污染防治负责，组织、协调、督促有关部门依法履行农用薄膜污染防治监督管理职责。</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县级以上人民政府农业农村主管部门负责农用薄膜使用、回收监督管理工作，指导农用薄膜回收利用体系建设。</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县级以上人民政府工业和信息化主管部门负责农用薄膜生产指导工作。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县级以上人民政府市场监管部门负责农用薄膜产品质量监督管理工作。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县级以上生态环境主管部门负责农用薄膜回收、再利用过程环境污染防治的监督管理工作。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禁止生产、销售、使用国家明令禁止或者不符合强制性国家标准的农用薄膜。鼓励和支持生产、使用全生物降解农用薄膜。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生产、销售和使用</w:t>
      </w:r>
    </w:p>
    <w:p>
      <w:pPr>
        <w:pStyle w:val="6"/>
        <w:shd w:val="clear" w:color="auto" w:fill="FFFFFF"/>
        <w:spacing w:before="0" w:beforeAutospacing="0" w:after="0" w:afterAutospacing="0" w:line="594" w:lineRule="exact"/>
        <w:ind w:left="112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农用薄膜生产者应当落实国家关于农用薄膜行业规范的要求，执行农用薄膜相关标准，确保产品质量。</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农用薄膜生产者应当在每卷地膜、每延米棚膜上添加可辨识的企业标识，便于产品追溯和市场监管。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生产者应当依法建立农用薄膜出厂销售记录制度，如实记录农用薄膜的名称、规格、数量、生产日期和批号、产品质量检验信息、购货人名称及其联系方式、销售日期等内容。出厂销售记录应当至少保存两年。</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出厂销售的农用薄膜产品应当依法附具产品质量检验合格证，标明推荐使用时间等内容。</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农用薄膜应当在合格证明显位置标注</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使用后请回收利用，减少环境污染</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中文字样。全生物降解农用薄膜应当在合格证明显位置标注</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全生物降解薄膜，注意使用条件</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中文字样。</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农用薄膜销售者应当查验农用薄膜产品的包装、标签、质量检验合格证，不得采购和销售未达到强制性国家标准的农用薄膜，不得将非农用薄膜销售给农用薄膜使用者。</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农用薄膜销售者应当依法建立销售台账，如实记录销售农用薄膜的名称、规格、数量、生产者、生产日期和供货人名称及其联系方式、进货日期等内容。销售台账应当至少保存两年。</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使用者应当按照产品标签标注的期限使用农用薄膜。农业生产企业、农民专业合作社等使用者应当依法建立农用薄膜使用记录，如实记录使用时间、地点、对象以及农用薄膜名称、用量、生产者、销售者等内容。农用薄膜使用记录应当至少保存两年。</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级以上人民政府农业农村主管部门应当采取措施，加强农用薄膜使用控制，开展农用薄膜适宜性覆盖评价，为农用薄膜使用者提供技术指导和服务，鼓励农用薄膜覆盖替代技术和产品的研发与示范推广，提高农用薄膜科学使用水平。</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第三章 </w:t>
      </w:r>
      <w:r>
        <w:rPr>
          <w:rFonts w:hint="eastAsia" w:ascii="Times New Roman" w:hAnsi="黑体"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回收和再利用</w:t>
      </w:r>
    </w:p>
    <w:p>
      <w:pPr>
        <w:pStyle w:val="6"/>
        <w:shd w:val="clear" w:color="auto" w:fill="FFFFFF"/>
        <w:spacing w:before="0" w:beforeAutospacing="0" w:after="0" w:afterAutospacing="0" w:line="594" w:lineRule="exact"/>
        <w:ind w:left="112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农用薄膜回收实行政府扶持、多方参与的原则，各地要采取措施，鼓励、支持单位和个人回收农用薄膜。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农用薄膜使用者应当在使用期限到期前捡拾田间的非全生物降解农用薄膜废弃物，交至回收网点或回收工作者，不得随意弃置、掩埋或者焚烧。</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农用薄膜生产者、销售者、回收网点、废旧农用薄膜回收再利用企业或其他组织等应当开展合作，采取多种方式，建立健全农用薄膜回收利用体系，推动废旧农用薄膜回收、处理和再利用。</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农用薄膜回收网点和回收再利用企业应当依法建立回收台账，如实记录废旧农用薄膜的重量、体积、杂质、缴膜人名称及其联系方式、回收时间等内容。回收台账应当至少保存两年。</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鼓励研发、推广农用薄膜回收技术与机械，开展废旧农用薄膜再利用。</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支持废旧农用薄膜再利用企业按照规定享受用地、用电、用水、信贷、税收等优惠政策，扶持从事废旧农用薄膜再利用的社会化服务组织和企业。</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农用薄膜回收再利用企业应当依法做好回收再利用厂区和周边环境的环境保护工作，避免二次污染。</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第四章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监督检查</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建立农用薄膜残留监测制度，县级以上地方人民政府农业农村主管部门应当定期开展本行政区域的农用薄膜残留监测。</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　第二十二条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建立农用薄膜市场监管制度，县级以上地方人民政府市场监管部门应当定期开展本行政区域的农用薄膜质量监督检查。</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生产、销售农用薄膜不符合强制性国家标准的，依照《中华人民共和国产品质量法》等法律、行政法规的规定查处，依法依规记入信用记录并予以公示。</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政府招标采购的农用薄膜应当符合强制性国家标准，依法限制失信企业参与政府招标采购。</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农用薄膜生产者、销售者、使用者未按照规定回收农用薄膜的，依照《中华人民共和国土壤污染防治法》第八十八条规定处罚。</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第五章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附</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9</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9825DE9"/>
    <w:rsid w:val="0A1F42D0"/>
    <w:rsid w:val="0A5E51A8"/>
    <w:rsid w:val="0AAF1847"/>
    <w:rsid w:val="0AE572A2"/>
    <w:rsid w:val="0B0912D7"/>
    <w:rsid w:val="0B680A2B"/>
    <w:rsid w:val="0C4E44E6"/>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DD694B"/>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C70398D"/>
    <w:rsid w:val="3D3D7BCC"/>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B90259"/>
    <w:rsid w:val="72F97425"/>
    <w:rsid w:val="731A04F4"/>
    <w:rsid w:val="736032BE"/>
    <w:rsid w:val="74346376"/>
    <w:rsid w:val="746653F9"/>
    <w:rsid w:val="76395437"/>
    <w:rsid w:val="773C7ABF"/>
    <w:rsid w:val="77487035"/>
    <w:rsid w:val="79740ADD"/>
    <w:rsid w:val="7A2E70A7"/>
    <w:rsid w:val="7B004F63"/>
    <w:rsid w:val="7B503B39"/>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1944</Words>
  <Characters>1953</Characters>
  <Lines>63</Lines>
  <Paragraphs>17</Paragraphs>
  <TotalTime>1</TotalTime>
  <ScaleCrop>false</ScaleCrop>
  <LinksUpToDate>false</LinksUpToDate>
  <CharactersWithSpaces>2103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2022-09-17T14:47:52Z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D4A69189FA5F4ACDBE14574A7090826F</vt:lpwstr>
  </property>
</Properties>
</file>