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pStyle w:val="25"/>
        <w:keepNext w:val="0"/>
        <w:keepLines w:val="0"/>
        <w:pageBreakBefore w:val="0"/>
        <w:widowControl/>
        <w:kinsoku/>
        <w:wordWrap/>
        <w:overflowPunct/>
        <w:topLinePunct w:val="0"/>
        <w:autoSpaceDE/>
        <w:autoSpaceDN/>
        <w:bidi w:val="0"/>
        <w:snapToGrid w:val="0"/>
        <w:spacing w:before="0" w:beforeLines="0" w:after="0" w:afterLines="0" w:line="594" w:lineRule="exact"/>
        <w:jc w:val="center"/>
        <w:textAlignment w:val="auto"/>
        <w:rPr>
          <w:rFonts w:hint="eastAsia" w:ascii="Times New Roman" w:hAnsi="Times New Roman" w:eastAsia="方正小标宋简体" w:cs="方正小标宋简体"/>
          <w:b w:val="0"/>
          <w:bCs w:val="0"/>
          <w:smallCaps w:val="0"/>
          <w:color w:val="auto"/>
          <w:sz w:val="44"/>
          <w:szCs w:val="44"/>
        </w:rPr>
      </w:pPr>
      <w:bookmarkStart w:id="0" w:name="_Toc535933886"/>
      <w:r>
        <w:rPr>
          <w:rFonts w:hint="eastAsia" w:ascii="Times New Roman" w:hAnsi="Times New Roman" w:eastAsia="方正小标宋简体" w:cs="方正小标宋简体"/>
          <w:b w:val="0"/>
          <w:bCs w:val="0"/>
          <w:smallCaps w:val="0"/>
          <w:color w:val="auto"/>
          <w:sz w:val="44"/>
          <w:szCs w:val="44"/>
        </w:rPr>
        <w:t>定量包装商品计量监督管理办法</w:t>
      </w:r>
      <w:bookmarkEnd w:id="0"/>
    </w:p>
    <w:p>
      <w:pPr>
        <w:pStyle w:val="25"/>
        <w:keepNext w:val="0"/>
        <w:keepLines w:val="0"/>
        <w:pageBreakBefore w:val="0"/>
        <w:widowControl/>
        <w:kinsoku/>
        <w:wordWrap/>
        <w:overflowPunct/>
        <w:topLinePunct w:val="0"/>
        <w:autoSpaceDE/>
        <w:autoSpaceDN/>
        <w:bidi w:val="0"/>
        <w:snapToGrid w:val="0"/>
        <w:spacing w:before="0" w:beforeLines="0" w:after="0" w:afterLines="0" w:line="594" w:lineRule="exact"/>
        <w:jc w:val="center"/>
        <w:textAlignment w:val="auto"/>
        <w:rPr>
          <w:rFonts w:hint="eastAsia" w:ascii="Times New Roman" w:hAnsi="Times New Roman" w:eastAsia="方正小标宋简体" w:cs="方正小标宋简体"/>
          <w:b w:val="0"/>
          <w:bCs w:val="0"/>
          <w:smallCaps w:val="0"/>
          <w:color w:val="auto"/>
          <w:sz w:val="44"/>
          <w:szCs w:val="44"/>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left"/>
        <w:textAlignment w:val="auto"/>
        <w:rPr>
          <w:rFonts w:hint="eastAsia" w:ascii="Times New Roman" w:hAnsi="Times New Roman" w:eastAsia="楷体_GB2312" w:cs="楷体_GB2312"/>
          <w:b w:val="0"/>
          <w:bCs w:val="0"/>
          <w:smallCaps w:val="0"/>
          <w:color w:val="auto"/>
          <w:sz w:val="32"/>
          <w:szCs w:val="32"/>
        </w:rPr>
      </w:pPr>
      <w:r>
        <w:rPr>
          <w:rFonts w:hint="eastAsia" w:ascii="Times New Roman" w:hAnsi="Times New Roman" w:eastAsia="楷体_GB2312" w:cs="楷体_GB2312"/>
          <w:b w:val="0"/>
          <w:bCs w:val="0"/>
          <w:smallCaps w:val="0"/>
          <w:color w:val="auto"/>
          <w:sz w:val="32"/>
          <w:szCs w:val="32"/>
        </w:rPr>
        <w:t>（2005年5月30日国家质量监督检验检疫总局令第75号公布）</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第一条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为了保护消费者和生产者、销售者的合法权益，规范定量包装商品的计量监督管理，根据《中华人民共和国计量法》并参照国际通行规则，制定本办法。</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第二条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在中华人民共和国境内，生产、销售定量包装商品，以及对定量包装商品实施计量监督管理，应当遵守本办法。</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本办法所称定量包装商品是指以销售为目的，在一定量限范围内具有统一的质量、体积、长度、面积、计数标注等标识内容的预包装商品。</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第三条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国家质量监督检验检疫总局对全国定量包装商品的计量工作实施统一监督管理。</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县级以上地方质量技术监督部门对本行政区域内定量包装商品的计量工作实施监督管理。</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第四条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定量包装商品的生产者、销售者应当加强计量管理，配备与其生产定量包装商品相适应的计量检测设备，保证生产、销售的定量包装商品符合本办法的规定。</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第五条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定量包装商品的生产者、销售者应当在其商品包装的显著位置正确、清晰地标注定量包装商品的净含量。</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净含量的标注由“净含量”（中文）、数字和法定计量单位（或者用中文表示的计数单位）三个部分组成。法定计量单位的选择应当符合本办法附表1的规定。</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以长度、面积、计数单位标注净含量的定量包装商品，可以免于标注</w:t>
      </w:r>
      <w:r>
        <w:rPr>
          <w:rFonts w:hint="eastAsia" w:ascii="Times New Roman" w:hAnsi="Times New Roman" w:eastAsia="仿宋_GB2312" w:cs="仿宋_GB2312"/>
          <w:b w:val="0"/>
          <w:bCs w:val="0"/>
          <w:smallCaps w:val="0"/>
          <w:color w:val="auto"/>
          <w:sz w:val="32"/>
          <w:szCs w:val="32"/>
          <w:lang w:eastAsia="zh-CN"/>
        </w:rPr>
        <w:t>“</w:t>
      </w:r>
      <w:r>
        <w:rPr>
          <w:rFonts w:hint="eastAsia" w:ascii="Times New Roman" w:hAnsi="Times New Roman" w:eastAsia="仿宋_GB2312" w:cs="仿宋_GB2312"/>
          <w:b w:val="0"/>
          <w:bCs w:val="0"/>
          <w:smallCaps w:val="0"/>
          <w:color w:val="auto"/>
          <w:sz w:val="32"/>
          <w:szCs w:val="32"/>
        </w:rPr>
        <w:t>净含量</w:t>
      </w:r>
      <w:r>
        <w:rPr>
          <w:rFonts w:hint="eastAsia" w:ascii="Times New Roman" w:hAnsi="Times New Roman" w:eastAsia="仿宋_GB2312" w:cs="仿宋_GB2312"/>
          <w:b w:val="0"/>
          <w:bCs w:val="0"/>
          <w:smallCaps w:val="0"/>
          <w:color w:val="auto"/>
          <w:sz w:val="32"/>
          <w:szCs w:val="32"/>
          <w:lang w:eastAsia="zh-CN"/>
        </w:rPr>
        <w:t>”</w:t>
      </w:r>
      <w:r>
        <w:rPr>
          <w:rFonts w:hint="eastAsia" w:ascii="Times New Roman" w:hAnsi="Times New Roman" w:eastAsia="仿宋_GB2312" w:cs="仿宋_GB2312"/>
          <w:b w:val="0"/>
          <w:bCs w:val="0"/>
          <w:smallCaps w:val="0"/>
          <w:color w:val="auto"/>
          <w:sz w:val="32"/>
          <w:szCs w:val="32"/>
        </w:rPr>
        <w:t>三个中文字，只标注数字和法定计量单位（或者用中文表示的计数单位）。</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第六条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定量包装商品净含量标注字符的最小高度应当符合本办法附表2的规定。</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第七条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同一包装内含有多件同种定量包装商品的，应当标注单件定量包装商品的净含量和总件数，或者标注总净含量。</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同一包装内含有多件不同种定量包装商品的，应当标注各种不同种定量包装商品的单件净含量和各种不同种定量包装商品的件数，或者分别标注各种不同种定量包装商品的总净含量。</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第八条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单件定量包装商品的实际含量应当准确反映其标注净含量，标注净含量与实际含量之差不得大于本办法附表3规定的允许短缺量。</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第九条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批量定量包装商品的平均实际含量应当大于或者等于其标注净含量。</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用抽样的方法评定一个检验批的定量包装商品，应当按照本办法附表4中的规定进行抽样检验和计算。样本中单件定量包装商品的标注净含量与其实际含量之差大于允许短缺量的件数以及样本的平均实际含量应当符合本办法附表4的规定。</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强制性国家标准、强制性行业标准对定量包装商品的允许短缺量以及法定计量单位的选择已有规定的，从其规定；没有规定的按照本办法执行。</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第十一条</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对因水份变化等因素引起净含量变化较大的定量包装商品，生产者应当采取措施保证在规定条件下商品净含量的准确。</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第十二条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县级以上质量技术监督部门应当对生产、销售的定量包装商品进行计量监督检查。</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质量技术监督部门进行计量监督检查时，应当充分考虑环境及水份变化等因素对定量包装商品净含量产生的影响。</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第十三条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对定量包装商品实施计量监督检查进行的检验，应当由被授权的计量检定机构按照《定量包装商品净含量计量检验规则》进行。</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检验定量包装商品，应当考虑储存和运输等环境条件可能引起的商品净含量的合理变化。</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第十四条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定量包装商品的生产者、销售者在使用商品的包装时，应当节约资源、减少污染、正确引导消费，商品包装尺寸应当与商品净含量的体积比例相当。不得采用虚假包装或者故意夸大定量包装商品的包装尺寸，使消费者对包装内的商品量产生误解。</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第十五条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国家鼓励定量包装商品生产者自愿参加计量保证能力评价工作，保证计量诚信。</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省级质量技术监督部门按照《定量包装商品生产企业计量保证能力评价规范》的要求，对生产者进行核查，对符合要求的予以备案，并颁发全国统一的《定量包装商品生产企业计量保证能力证书》，允许在其生产的定量包装商品上使用全国统一的计量保证能力合格标志。</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第十六条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获得《定量包装商品生产企业计量保证能力证书》的生产者，违反《定量包装商品生产企业计量保证能力评价规范》要求的，责令其整改，停止使用计量保证能力合格标志，可处5000元以下的罚款；整改后仍不符合要求的或者拒绝整改的，由发证机关吊销其《定量包装商品生产企业计量保证能力证书》。</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定量包装商品生产者未经备案，擅自使用计量保证能力合格标志的，责令其停止使用，可处30000元以下罚款。</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第十七条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生产、销售定量包装商品违反本办法</w:t>
      </w:r>
      <w:r>
        <w:rPr>
          <w:rFonts w:hint="eastAsia" w:ascii="Times New Roman" w:hAnsi="Times New Roman" w:eastAsia="仿宋_GB2312" w:cs="仿宋_GB2312"/>
          <w:b w:val="0"/>
          <w:bCs w:val="0"/>
          <w:smallCaps w:val="0"/>
          <w:color w:val="auto"/>
          <w:sz w:val="32"/>
          <w:szCs w:val="32"/>
          <w:lang w:eastAsia="zh-CN"/>
        </w:rPr>
        <w:t>第五条</w:t>
      </w:r>
      <w:r>
        <w:rPr>
          <w:rFonts w:hint="eastAsia" w:ascii="Times New Roman" w:hAnsi="Times New Roman" w:eastAsia="仿宋_GB2312" w:cs="仿宋_GB2312"/>
          <w:b w:val="0"/>
          <w:bCs w:val="0"/>
          <w:smallCaps w:val="0"/>
          <w:color w:val="auto"/>
          <w:sz w:val="32"/>
          <w:szCs w:val="32"/>
        </w:rPr>
        <w:t>、</w:t>
      </w:r>
      <w:r>
        <w:rPr>
          <w:rFonts w:hint="eastAsia" w:ascii="Times New Roman" w:hAnsi="Times New Roman" w:eastAsia="仿宋_GB2312" w:cs="仿宋_GB2312"/>
          <w:b w:val="0"/>
          <w:bCs w:val="0"/>
          <w:smallCaps w:val="0"/>
          <w:color w:val="auto"/>
          <w:sz w:val="32"/>
          <w:szCs w:val="32"/>
          <w:lang w:eastAsia="zh-CN"/>
        </w:rPr>
        <w:t>第六条</w:t>
      </w:r>
      <w:r>
        <w:rPr>
          <w:rFonts w:hint="eastAsia" w:ascii="Times New Roman" w:hAnsi="Times New Roman" w:eastAsia="仿宋_GB2312" w:cs="仿宋_GB2312"/>
          <w:b w:val="0"/>
          <w:bCs w:val="0"/>
          <w:smallCaps w:val="0"/>
          <w:color w:val="auto"/>
          <w:sz w:val="32"/>
          <w:szCs w:val="32"/>
        </w:rPr>
        <w:t>、</w:t>
      </w:r>
      <w:r>
        <w:rPr>
          <w:rFonts w:hint="eastAsia" w:ascii="Times New Roman" w:hAnsi="Times New Roman" w:eastAsia="仿宋_GB2312" w:cs="仿宋_GB2312"/>
          <w:b w:val="0"/>
          <w:bCs w:val="0"/>
          <w:smallCaps w:val="0"/>
          <w:color w:val="auto"/>
          <w:sz w:val="32"/>
          <w:szCs w:val="32"/>
          <w:lang w:eastAsia="zh-CN"/>
        </w:rPr>
        <w:t>第七条</w:t>
      </w:r>
      <w:r>
        <w:rPr>
          <w:rFonts w:hint="eastAsia" w:ascii="Times New Roman" w:hAnsi="Times New Roman" w:eastAsia="仿宋_GB2312" w:cs="仿宋_GB2312"/>
          <w:b w:val="0"/>
          <w:bCs w:val="0"/>
          <w:smallCaps w:val="0"/>
          <w:color w:val="auto"/>
          <w:sz w:val="32"/>
          <w:szCs w:val="32"/>
        </w:rPr>
        <w:t>规定，未正确、清晰地标注净含量的，责令改正；未标注净含量的，限期改正，逾期不改的，可处1000元以下罚款。</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第十八条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生产、销售的定量包装商品，经检验违反本办法</w:t>
      </w:r>
      <w:r>
        <w:rPr>
          <w:rFonts w:hint="eastAsia" w:ascii="Times New Roman" w:hAnsi="Times New Roman" w:eastAsia="黑体" w:cs="仿宋_GB2312"/>
          <w:b w:val="0"/>
          <w:bCs w:val="0"/>
          <w:smallCaps w:val="0"/>
          <w:color w:val="auto"/>
          <w:sz w:val="32"/>
          <w:szCs w:val="32"/>
          <w:lang w:eastAsia="zh-CN"/>
        </w:rPr>
        <w:t>第九条</w:t>
      </w:r>
      <w:r>
        <w:rPr>
          <w:rFonts w:hint="eastAsia" w:ascii="Times New Roman" w:hAnsi="Times New Roman" w:eastAsia="仿宋_GB2312" w:cs="仿宋_GB2312"/>
          <w:b w:val="0"/>
          <w:bCs w:val="0"/>
          <w:smallCaps w:val="0"/>
          <w:color w:val="auto"/>
          <w:sz w:val="32"/>
          <w:szCs w:val="32"/>
        </w:rPr>
        <w:t>规定的，责令改正，可处检验批货值金额3倍以下，最高不超过30000元的罚款。</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第十九条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本办法规定的行政处罚，由县级以上地方质量技术监督部门决定。</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县级以上地方质量技术监督部门按照本办法实施行政处罚，必须遵守国家法律、法规和国家质量监督检验检疫总局关于行政案件办理程序的有关规定。</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第二十条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行政相对人对行政处罚决定不服的，可以依法申请行政复议或者提起行政诉讼。</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第二十一条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从事定量包装商品计量监督管理的国家工作人员滥用职权、玩忽职守、徇私舞弊，情节轻微的，给予行政处分；构成犯罪的，依法追究刑事责任。</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从事定量包装商品计量检验的机构和人员有下列行为之一的，由省级以上质量技术监督部门责令限期整改；情节严重的，应当取消其从事定量包装商品计量检验工作的资格，对有关责任人员依法给予行政处分；构成犯罪的，依法追究刑事责任：</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（一）伪造检验数据的。</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（二）违反《定量包装商品净含量计量检验规则》进行计量检验的。</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（三）使用未经检定、检定不合格或者超过检定周期的计量器具开展计量检验的。</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（四）擅自将检验结果及有关材料对外泄露的。</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（五）利用检验结果参与有偿活动的。</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第二十二条</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本办法下列用语的含义是：</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（一）预包装商品是指销售前预先用包装材料或者包装容器将商品包装好，并有预先确定的量值（或者数量）的商品。</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（二）净含量是指除去包装容器和其他包装材料后内装商品的量。</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（三）实际含量是指由质量技术监督部门授权的计量检定机构按照《定量包装商品净含量计量检验规则》通过计量检验确定的定量包装商品实际所包含的量。</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（四）标注净含量是指由生产者或者销售者在定量包装商品的包装上明示的商品的净含量。</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（五）允许短缺量是指单件定量包装商品的标注净含量与其实际含量之差的最大允许量值（或者数量）。</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（六）检验批是指接受计量检验的，由同一生产者在相同生产条件下生产的一定数量的同种定量包装商品或者在销售者抽样地点现场存在的同种定量包装商品。</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（七）同种定量包装商品是指由同一生产者生产，品种、标注净含量、包装规格及包装材料均相同的定量包装商品。</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（八）计量保证能力合格标志（也称C标志，C为英文“中国”的头一个字母）是指由国家质检总局统一规定式样，证明定量包装商品生产者的计量保证能力达到规定要求的标志。</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第二十三条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本办法由国家质量监督检验检疫总局负责解释。</w:t>
      </w:r>
    </w:p>
    <w:p>
      <w:pPr>
        <w:keepNext w:val="0"/>
        <w:keepLines w:val="0"/>
        <w:pageBreakBefore w:val="0"/>
        <w:widowControl/>
        <w:kinsoku/>
        <w:wordWrap/>
        <w:overflowPunct/>
        <w:topLinePunct w:val="0"/>
        <w:autoSpaceDE/>
        <w:autoSpaceDN/>
        <w:bidi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第二十四条</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rPr>
        <w:t>本办法自2006年1月1日起施行。原国家技术监督局发布的《定量包装商品计量监督规定》（国家技术监督局令第43号）同时废止。</w:t>
      </w:r>
    </w:p>
    <w:p>
      <w:pPr>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br w:type="page"/>
      </w:r>
    </w:p>
    <w:p>
      <w:pPr>
        <w:keepNext w:val="0"/>
        <w:keepLines w:val="0"/>
        <w:pageBreakBefore w:val="0"/>
        <w:widowControl/>
        <w:kinsoku/>
        <w:wordWrap/>
        <w:overflowPunct/>
        <w:topLinePunct w:val="0"/>
        <w:autoSpaceDE/>
        <w:autoSpaceDN/>
        <w:bidi w:val="0"/>
        <w:adjustRightInd w:val="0"/>
        <w:snapToGrid w:val="0"/>
        <w:spacing w:line="594" w:lineRule="exact"/>
        <w:textAlignment w:val="auto"/>
        <w:outlineLvl w:val="0"/>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附表</w:t>
      </w:r>
      <w:r>
        <w:rPr>
          <w:rFonts w:hint="default" w:ascii="Times New Roman" w:hAnsi="Times New Roman" w:eastAsia="黑体" w:cs="Times New Roman"/>
          <w:b w:val="0"/>
          <w:bCs w:val="0"/>
          <w:smallCaps w:val="0"/>
          <w:color w:val="auto"/>
          <w:sz w:val="32"/>
          <w:szCs w:val="32"/>
        </w:rPr>
        <w:t>1</w:t>
      </w: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val="0"/>
        <w:snapToGrid w:val="0"/>
        <w:spacing w:line="594" w:lineRule="exact"/>
        <w:jc w:val="center"/>
        <w:textAlignment w:val="auto"/>
        <w:rPr>
          <w:rFonts w:hint="eastAsia" w:ascii="Times New Roman" w:hAnsi="Times New Roman" w:eastAsia="黑体" w:cs="黑体"/>
          <w:b w:val="0"/>
          <w:bCs w:val="0"/>
          <w:smallCaps w:val="0"/>
          <w:color w:val="auto"/>
          <w:spacing w:val="8"/>
          <w:sz w:val="32"/>
          <w:szCs w:val="32"/>
        </w:rPr>
      </w:pPr>
      <w:r>
        <w:rPr>
          <w:rFonts w:hint="eastAsia" w:ascii="Times New Roman" w:hAnsi="Times New Roman" w:eastAsia="黑体" w:cs="黑体"/>
          <w:b w:val="0"/>
          <w:bCs w:val="0"/>
          <w:smallCaps w:val="0"/>
          <w:color w:val="auto"/>
          <w:spacing w:val="8"/>
          <w:sz w:val="32"/>
          <w:szCs w:val="32"/>
        </w:rPr>
        <w:t>法定计量单位的选择</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6"/>
        <w:gridCol w:w="3297"/>
        <w:gridCol w:w="3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6"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p>
        </w:tc>
        <w:tc>
          <w:tcPr>
            <w:tcW w:w="3297"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标注净含量（</w:t>
            </w: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ascii="Times New Roman" w:hAnsi="Times New Roman" w:eastAsia="仿宋_GB2312" w:cs="仿宋_GB2312"/>
                <w:b w:val="0"/>
                <w:bCs w:val="0"/>
                <w:smallCaps w:val="0"/>
                <w:color w:val="auto"/>
                <w:sz w:val="28"/>
                <w:szCs w:val="28"/>
              </w:rPr>
              <w:t>）的量限</w:t>
            </w:r>
          </w:p>
        </w:tc>
        <w:tc>
          <w:tcPr>
            <w:tcW w:w="3443"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556" w:type="dxa"/>
            <w:vMerge w:val="restart"/>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质量</w:t>
            </w:r>
          </w:p>
        </w:tc>
        <w:tc>
          <w:tcPr>
            <w:tcW w:w="3297"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i/>
                <w:smallCaps w:val="0"/>
                <w:color w:val="auto"/>
                <w:sz w:val="28"/>
                <w:szCs w:val="28"/>
              </w:rPr>
              <w:t>Q</w:t>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smallCaps w:val="0"/>
                <w:color w:val="auto"/>
                <w:sz w:val="28"/>
                <w:szCs w:val="28"/>
              </w:rPr>
              <w:t>1000克</w:t>
            </w:r>
          </w:p>
        </w:tc>
        <w:tc>
          <w:tcPr>
            <w:tcW w:w="3443"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g（克）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556" w:type="dxa"/>
            <w:vMerge w:val="continue"/>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p>
        </w:tc>
        <w:tc>
          <w:tcPr>
            <w:tcW w:w="3297"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ascii="Times New Roman" w:hAnsi="Times New Roman" w:eastAsia="仿宋_GB2312" w:cs="仿宋_GB2312"/>
                <w:b w:val="0"/>
                <w:bCs w:val="0"/>
                <w:smallCaps w:val="0"/>
                <w:color w:val="auto"/>
                <w:sz w:val="28"/>
                <w:szCs w:val="28"/>
              </w:rPr>
              <w:t>≥1000克</w:t>
            </w:r>
          </w:p>
        </w:tc>
        <w:tc>
          <w:tcPr>
            <w:tcW w:w="3443"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kg（千克）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556" w:type="dxa"/>
            <w:vMerge w:val="restart"/>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体积</w:t>
            </w:r>
          </w:p>
        </w:tc>
        <w:tc>
          <w:tcPr>
            <w:tcW w:w="3297"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smallCaps w:val="0"/>
                <w:color w:val="auto"/>
                <w:sz w:val="28"/>
                <w:szCs w:val="28"/>
              </w:rPr>
              <w:t>1000毫升</w:t>
            </w:r>
          </w:p>
        </w:tc>
        <w:tc>
          <w:tcPr>
            <w:tcW w:w="3443"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mL（ml）（毫升）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556" w:type="dxa"/>
            <w:vMerge w:val="continue"/>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p>
        </w:tc>
        <w:tc>
          <w:tcPr>
            <w:tcW w:w="3297"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ascii="Times New Roman" w:hAnsi="Times New Roman" w:eastAsia="仿宋_GB2312" w:cs="仿宋_GB2312"/>
                <w:b w:val="0"/>
                <w:bCs w:val="0"/>
                <w:smallCaps w:val="0"/>
                <w:color w:val="auto"/>
                <w:sz w:val="28"/>
                <w:szCs w:val="28"/>
              </w:rPr>
              <w:t>≥1000毫升</w:t>
            </w:r>
          </w:p>
        </w:tc>
        <w:tc>
          <w:tcPr>
            <w:tcW w:w="3443"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L（l）（升）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556" w:type="dxa"/>
            <w:vMerge w:val="restart"/>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长度</w:t>
            </w:r>
          </w:p>
        </w:tc>
        <w:tc>
          <w:tcPr>
            <w:tcW w:w="3297"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smallCaps w:val="0"/>
                <w:color w:val="auto"/>
                <w:sz w:val="28"/>
                <w:szCs w:val="28"/>
              </w:rPr>
              <w:t>100厘米</w:t>
            </w:r>
          </w:p>
        </w:tc>
        <w:tc>
          <w:tcPr>
            <w:tcW w:w="3443"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㎜（毫米）或者㎝（厘米）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556" w:type="dxa"/>
            <w:vMerge w:val="continue"/>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p>
        </w:tc>
        <w:tc>
          <w:tcPr>
            <w:tcW w:w="3297"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ascii="Times New Roman" w:hAnsi="Times New Roman" w:eastAsia="仿宋_GB2312" w:cs="仿宋_GB2312"/>
                <w:b w:val="0"/>
                <w:bCs w:val="0"/>
                <w:smallCaps w:val="0"/>
                <w:color w:val="auto"/>
                <w:sz w:val="28"/>
                <w:szCs w:val="28"/>
              </w:rPr>
              <w:t>≥100厘米</w:t>
            </w:r>
          </w:p>
        </w:tc>
        <w:tc>
          <w:tcPr>
            <w:tcW w:w="3443"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m（米）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556" w:type="dxa"/>
            <w:vMerge w:val="restart"/>
            <w:tcBorders>
              <w:lef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面积</w:t>
            </w:r>
          </w:p>
        </w:tc>
        <w:tc>
          <w:tcPr>
            <w:tcW w:w="3297"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smallCaps w:val="0"/>
                <w:color w:val="auto"/>
                <w:sz w:val="28"/>
                <w:szCs w:val="28"/>
              </w:rPr>
              <w:t>100平方厘米</w:t>
            </w:r>
          </w:p>
        </w:tc>
        <w:tc>
          <w:tcPr>
            <w:tcW w:w="3443"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mm</w:t>
            </w:r>
            <w:r>
              <w:rPr>
                <w:rFonts w:hint="eastAsia" w:ascii="Times New Roman" w:hAnsi="Times New Roman" w:eastAsia="仿宋_GB2312" w:cs="仿宋_GB2312"/>
                <w:b w:val="0"/>
                <w:bCs w:val="0"/>
                <w:smallCaps w:val="0"/>
                <w:color w:val="auto"/>
                <w:sz w:val="28"/>
                <w:szCs w:val="28"/>
                <w:vertAlign w:val="superscript"/>
              </w:rPr>
              <w:t>2</w:t>
            </w:r>
            <w:r>
              <w:rPr>
                <w:rFonts w:hint="eastAsia" w:ascii="Times New Roman" w:hAnsi="Times New Roman" w:eastAsia="仿宋_GB2312" w:cs="仿宋_GB2312"/>
                <w:b w:val="0"/>
                <w:bCs w:val="0"/>
                <w:smallCaps w:val="0"/>
                <w:color w:val="auto"/>
                <w:sz w:val="28"/>
                <w:szCs w:val="28"/>
              </w:rPr>
              <w:t>（平方毫米）</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或者cm</w:t>
            </w:r>
            <w:r>
              <w:rPr>
                <w:rFonts w:hint="eastAsia" w:ascii="Times New Roman" w:hAnsi="Times New Roman" w:eastAsia="仿宋_GB2312" w:cs="仿宋_GB2312"/>
                <w:b w:val="0"/>
                <w:bCs w:val="0"/>
                <w:smallCaps w:val="0"/>
                <w:color w:val="auto"/>
                <w:sz w:val="28"/>
                <w:szCs w:val="28"/>
                <w:vertAlign w:val="superscript"/>
              </w:rPr>
              <w:t>2</w:t>
            </w:r>
            <w:r>
              <w:rPr>
                <w:rFonts w:hint="eastAsia" w:ascii="Times New Roman" w:hAnsi="Times New Roman" w:eastAsia="仿宋_GB2312" w:cs="仿宋_GB2312"/>
                <w:b w:val="0"/>
                <w:bCs w:val="0"/>
                <w:smallCaps w:val="0"/>
                <w:color w:val="auto"/>
                <w:sz w:val="28"/>
                <w:szCs w:val="28"/>
              </w:rPr>
              <w:t>（平方厘米）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556" w:type="dxa"/>
            <w:vMerge w:val="continue"/>
            <w:tcBorders>
              <w:lef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p>
        </w:tc>
        <w:tc>
          <w:tcPr>
            <w:tcW w:w="3297"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pacing w:val="-6"/>
                <w:sz w:val="28"/>
                <w:szCs w:val="28"/>
              </w:rPr>
            </w:pPr>
            <w:r>
              <w:rPr>
                <w:rFonts w:hint="eastAsia" w:ascii="Times New Roman" w:hAnsi="Times New Roman" w:eastAsia="仿宋_GB2312" w:cs="仿宋_GB2312"/>
                <w:b w:val="0"/>
                <w:bCs w:val="0"/>
                <w:smallCaps w:val="0"/>
                <w:color w:val="auto"/>
                <w:spacing w:val="-6"/>
                <w:sz w:val="28"/>
                <w:szCs w:val="28"/>
              </w:rPr>
              <w:t>1平方分米≤</w:t>
            </w:r>
            <w:r>
              <w:rPr>
                <w:rFonts w:hint="eastAsia" w:ascii="Times New Roman" w:hAnsi="Times New Roman" w:eastAsia="仿宋_GB2312" w:cs="仿宋_GB2312"/>
                <w:b w:val="0"/>
                <w:bCs w:val="0"/>
                <w:i/>
                <w:smallCaps w:val="0"/>
                <w:color w:val="auto"/>
                <w:spacing w:val="-6"/>
                <w:sz w:val="28"/>
                <w:szCs w:val="28"/>
              </w:rPr>
              <w:t>Q</w:t>
            </w:r>
            <w:r>
              <w:rPr>
                <w:rFonts w:hint="eastAsia" w:ascii="Times New Roman" w:hAnsi="Times New Roman" w:eastAsia="仿宋_GB2312" w:cs="仿宋_GB2312"/>
                <w:b w:val="0"/>
                <w:bCs w:val="0"/>
                <w:i/>
                <w:smallCaps w:val="0"/>
                <w:color w:val="auto"/>
                <w:spacing w:val="-6"/>
                <w:sz w:val="28"/>
                <w:szCs w:val="28"/>
                <w:vertAlign w:val="subscript"/>
              </w:rPr>
              <w:t>n</w:t>
            </w:r>
            <w:r>
              <w:rPr>
                <w:rFonts w:hint="eastAsia" w:ascii="Times New Roman" w:hAnsi="Times New Roman" w:eastAsia="仿宋_GB2312" w:cs="仿宋_GB2312"/>
                <w:b w:val="0"/>
                <w:bCs w:val="0"/>
                <w:smallCaps w:val="0"/>
                <w:color w:val="auto"/>
                <w:spacing w:val="-6"/>
                <w:sz w:val="28"/>
                <w:szCs w:val="28"/>
              </w:rPr>
              <w:t>≤100平方分米</w:t>
            </w:r>
          </w:p>
        </w:tc>
        <w:tc>
          <w:tcPr>
            <w:tcW w:w="3443"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d㎡（平方分米）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556" w:type="dxa"/>
            <w:vMerge w:val="continue"/>
            <w:tcBorders>
              <w:lef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p>
        </w:tc>
        <w:tc>
          <w:tcPr>
            <w:tcW w:w="3297"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ascii="Times New Roman" w:hAnsi="Times New Roman" w:eastAsia="仿宋_GB2312" w:cs="仿宋_GB2312"/>
                <w:b w:val="0"/>
                <w:bCs w:val="0"/>
                <w:smallCaps w:val="0"/>
                <w:color w:val="auto"/>
                <w:sz w:val="28"/>
                <w:szCs w:val="28"/>
              </w:rPr>
              <w:t>≥1平方米</w:t>
            </w:r>
          </w:p>
        </w:tc>
        <w:tc>
          <w:tcPr>
            <w:tcW w:w="3443"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㎡（平方米）</w:t>
            </w:r>
          </w:p>
        </w:tc>
      </w:tr>
    </w:tbl>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br w:type="page"/>
      </w:r>
    </w:p>
    <w:p>
      <w:pPr>
        <w:keepNext w:val="0"/>
        <w:keepLines w:val="0"/>
        <w:pageBreakBefore w:val="0"/>
        <w:widowControl/>
        <w:kinsoku/>
        <w:wordWrap/>
        <w:overflowPunct/>
        <w:topLinePunct w:val="0"/>
        <w:autoSpaceDE/>
        <w:autoSpaceDN/>
        <w:bidi w:val="0"/>
        <w:adjustRightInd w:val="0"/>
        <w:snapToGrid w:val="0"/>
        <w:spacing w:line="594" w:lineRule="exact"/>
        <w:textAlignment w:val="auto"/>
        <w:outlineLvl w:val="0"/>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附表</w:t>
      </w:r>
      <w:r>
        <w:rPr>
          <w:rFonts w:hint="default" w:ascii="Times New Roman" w:hAnsi="Times New Roman" w:eastAsia="黑体" w:cs="Times New Roman"/>
          <w:b w:val="0"/>
          <w:bCs w:val="0"/>
          <w:smallCaps w:val="0"/>
          <w:color w:val="auto"/>
          <w:sz w:val="32"/>
          <w:szCs w:val="32"/>
        </w:rPr>
        <w:t>2</w:t>
      </w: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val="0"/>
        <w:snapToGrid w:val="0"/>
        <w:spacing w:line="594" w:lineRule="exact"/>
        <w:jc w:val="center"/>
        <w:textAlignment w:val="auto"/>
        <w:rPr>
          <w:rFonts w:hint="eastAsia" w:ascii="Times New Roman" w:hAnsi="Times New Roman" w:eastAsia="黑体" w:cs="黑体"/>
          <w:b w:val="0"/>
          <w:bCs w:val="0"/>
          <w:smallCaps w:val="0"/>
          <w:color w:val="auto"/>
          <w:spacing w:val="8"/>
          <w:sz w:val="32"/>
          <w:szCs w:val="32"/>
        </w:rPr>
      </w:pPr>
      <w:r>
        <w:rPr>
          <w:rFonts w:hint="eastAsia" w:ascii="Times New Roman" w:hAnsi="Times New Roman" w:eastAsia="黑体" w:cs="黑体"/>
          <w:b w:val="0"/>
          <w:bCs w:val="0"/>
          <w:smallCaps w:val="0"/>
          <w:color w:val="auto"/>
          <w:spacing w:val="8"/>
          <w:sz w:val="32"/>
          <w:szCs w:val="32"/>
        </w:rPr>
        <w:t>标注字符高度</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1"/>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405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标注净含量（</w:t>
            </w: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ascii="Times New Roman" w:hAnsi="Times New Roman" w:eastAsia="仿宋_GB2312" w:cs="仿宋_GB2312"/>
                <w:b w:val="0"/>
                <w:bCs w:val="0"/>
                <w:smallCaps w:val="0"/>
                <w:color w:val="auto"/>
                <w:sz w:val="28"/>
                <w:szCs w:val="28"/>
              </w:rPr>
              <w:t>）</w:t>
            </w:r>
          </w:p>
        </w:tc>
        <w:tc>
          <w:tcPr>
            <w:tcW w:w="4245"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字符的最小高度（mm）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5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ascii="Times New Roman" w:hAnsi="Times New Roman" w:eastAsia="仿宋_GB2312" w:cs="仿宋_GB2312"/>
                <w:b w:val="0"/>
                <w:bCs w:val="0"/>
                <w:smallCaps w:val="0"/>
                <w:color w:val="auto"/>
                <w:sz w:val="28"/>
                <w:szCs w:val="28"/>
              </w:rPr>
              <w:t>≤50g</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ascii="Times New Roman" w:hAnsi="Times New Roman" w:eastAsia="仿宋_GB2312" w:cs="仿宋_GB2312"/>
                <w:b w:val="0"/>
                <w:bCs w:val="0"/>
                <w:smallCaps w:val="0"/>
                <w:color w:val="auto"/>
                <w:sz w:val="28"/>
                <w:szCs w:val="28"/>
              </w:rPr>
              <w:t>≤50mL</w:t>
            </w:r>
          </w:p>
        </w:tc>
        <w:tc>
          <w:tcPr>
            <w:tcW w:w="4245"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5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50g</w:t>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ascii="Times New Roman" w:hAnsi="Times New Roman" w:eastAsia="仿宋_GB2312" w:cs="仿宋_GB2312"/>
                <w:b w:val="0"/>
                <w:bCs w:val="0"/>
                <w:smallCaps w:val="0"/>
                <w:color w:val="auto"/>
                <w:sz w:val="28"/>
                <w:szCs w:val="28"/>
              </w:rPr>
              <w:t>≤200g</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50mL</w:t>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ascii="Times New Roman" w:hAnsi="Times New Roman" w:eastAsia="仿宋_GB2312" w:cs="仿宋_GB2312"/>
                <w:b w:val="0"/>
                <w:bCs w:val="0"/>
                <w:smallCaps w:val="0"/>
                <w:color w:val="auto"/>
                <w:sz w:val="28"/>
                <w:szCs w:val="28"/>
              </w:rPr>
              <w:t>≤200mL</w:t>
            </w:r>
          </w:p>
        </w:tc>
        <w:tc>
          <w:tcPr>
            <w:tcW w:w="4245"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5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200g</w:t>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ascii="Times New Roman" w:hAnsi="Times New Roman" w:eastAsia="仿宋_GB2312" w:cs="仿宋_GB2312"/>
                <w:b w:val="0"/>
                <w:bCs w:val="0"/>
                <w:smallCaps w:val="0"/>
                <w:color w:val="auto"/>
                <w:sz w:val="28"/>
                <w:szCs w:val="28"/>
              </w:rPr>
              <w:t>≤1000g</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200mL</w:t>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ascii="Times New Roman" w:hAnsi="Times New Roman" w:eastAsia="仿宋_GB2312" w:cs="仿宋_GB2312"/>
                <w:b w:val="0"/>
                <w:bCs w:val="0"/>
                <w:smallCaps w:val="0"/>
                <w:color w:val="auto"/>
                <w:sz w:val="28"/>
                <w:szCs w:val="28"/>
              </w:rPr>
              <w:t>≤1000mL</w:t>
            </w:r>
          </w:p>
        </w:tc>
        <w:tc>
          <w:tcPr>
            <w:tcW w:w="4245"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05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smallCaps w:val="0"/>
                <w:color w:val="auto"/>
                <w:sz w:val="28"/>
                <w:szCs w:val="28"/>
              </w:rPr>
              <w:t>1kg</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smallCaps w:val="0"/>
                <w:color w:val="auto"/>
                <w:sz w:val="28"/>
                <w:szCs w:val="28"/>
              </w:rPr>
              <w:t>1L</w:t>
            </w:r>
          </w:p>
        </w:tc>
        <w:tc>
          <w:tcPr>
            <w:tcW w:w="4245"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405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以长度、面积、计数单位标注</w:t>
            </w:r>
          </w:p>
        </w:tc>
        <w:tc>
          <w:tcPr>
            <w:tcW w:w="4245"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2</w:t>
            </w:r>
          </w:p>
        </w:tc>
      </w:tr>
    </w:tbl>
    <w:p>
      <w:pPr>
        <w:keepNext w:val="0"/>
        <w:keepLines w:val="0"/>
        <w:pageBreakBefore w:val="0"/>
        <w:widowControl/>
        <w:kinsoku/>
        <w:wordWrap/>
        <w:overflowPunct/>
        <w:topLinePunct w:val="0"/>
        <w:autoSpaceDE/>
        <w:autoSpaceDN/>
        <w:bidi w:val="0"/>
        <w:adjustRightInd w:val="0"/>
        <w:snapToGrid w:val="0"/>
        <w:spacing w:line="594" w:lineRule="exact"/>
        <w:ind w:firstLine="560" w:firstLineChars="200"/>
        <w:textAlignment w:val="auto"/>
        <w:rPr>
          <w:rFonts w:hint="eastAsia" w:ascii="Times New Roman" w:hAnsi="Times New Roman" w:eastAsia="仿宋_GB2312" w:cs="仿宋_GB2312"/>
          <w:b w:val="0"/>
          <w:bCs w:val="0"/>
          <w:smallCaps w:val="0"/>
          <w:color w:val="auto"/>
          <w:sz w:val="28"/>
          <w:szCs w:val="28"/>
        </w:rPr>
      </w:pP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val="0"/>
        <w:snapToGrid w:val="0"/>
        <w:spacing w:line="594" w:lineRule="exact"/>
        <w:textAlignment w:val="auto"/>
        <w:outlineLvl w:val="0"/>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附表</w:t>
      </w:r>
      <w:r>
        <w:rPr>
          <w:rFonts w:hint="default" w:ascii="Times New Roman" w:hAnsi="Times New Roman" w:eastAsia="黑体" w:cs="Times New Roman"/>
          <w:b w:val="0"/>
          <w:bCs w:val="0"/>
          <w:smallCaps w:val="0"/>
          <w:color w:val="auto"/>
          <w:sz w:val="32"/>
          <w:szCs w:val="32"/>
        </w:rPr>
        <w:t>3</w:t>
      </w:r>
    </w:p>
    <w:p>
      <w:pPr>
        <w:keepNext w:val="0"/>
        <w:keepLines w:val="0"/>
        <w:pageBreakBefore w:val="0"/>
        <w:widowControl/>
        <w:kinsoku/>
        <w:wordWrap/>
        <w:overflowPunct/>
        <w:topLinePunct w:val="0"/>
        <w:autoSpaceDE/>
        <w:autoSpaceDN/>
        <w:bidi w:val="0"/>
        <w:adjustRightInd w:val="0"/>
        <w:snapToGrid w:val="0"/>
        <w:spacing w:line="594" w:lineRule="exact"/>
        <w:jc w:val="both"/>
        <w:textAlignment w:val="auto"/>
        <w:rPr>
          <w:rFonts w:hint="eastAsia" w:ascii="Times New Roman" w:hAnsi="Times New Roman" w:eastAsia="仿宋_GB2312" w:cs="仿宋_GB2312"/>
          <w:b w:val="0"/>
          <w:bCs w:val="0"/>
          <w:smallCaps w:val="0"/>
          <w:color w:val="auto"/>
          <w:spacing w:val="8"/>
          <w:sz w:val="32"/>
          <w:szCs w:val="32"/>
        </w:rPr>
      </w:pPr>
    </w:p>
    <w:p>
      <w:pPr>
        <w:keepNext w:val="0"/>
        <w:keepLines w:val="0"/>
        <w:pageBreakBefore w:val="0"/>
        <w:widowControl/>
        <w:kinsoku/>
        <w:wordWrap/>
        <w:overflowPunct/>
        <w:topLinePunct w:val="0"/>
        <w:autoSpaceDE/>
        <w:autoSpaceDN/>
        <w:bidi w:val="0"/>
        <w:adjustRightInd w:val="0"/>
        <w:snapToGrid w:val="0"/>
        <w:spacing w:line="594" w:lineRule="exact"/>
        <w:jc w:val="center"/>
        <w:textAlignment w:val="auto"/>
        <w:rPr>
          <w:rFonts w:hint="eastAsia" w:ascii="Times New Roman" w:hAnsi="Times New Roman" w:eastAsia="黑体" w:cs="黑体"/>
          <w:b w:val="0"/>
          <w:bCs w:val="0"/>
          <w:smallCaps w:val="0"/>
          <w:color w:val="auto"/>
          <w:spacing w:val="8"/>
          <w:sz w:val="32"/>
          <w:szCs w:val="32"/>
          <w:u w:val="single"/>
        </w:rPr>
      </w:pPr>
      <w:r>
        <w:rPr>
          <w:rFonts w:hint="eastAsia" w:ascii="Times New Roman" w:hAnsi="Times New Roman" w:eastAsia="黑体" w:cs="黑体"/>
          <w:b w:val="0"/>
          <w:bCs w:val="0"/>
          <w:smallCaps w:val="0"/>
          <w:color w:val="auto"/>
          <w:spacing w:val="8"/>
          <w:sz w:val="32"/>
          <w:szCs w:val="32"/>
        </w:rPr>
        <w:t>允许短缺量</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8"/>
        <w:gridCol w:w="1626"/>
        <w:gridCol w:w="1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9"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质量或体积定量包装商品的标注净含量</w:t>
            </w:r>
          </w:p>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w:t>
            </w: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ascii="Times New Roman" w:hAnsi="Times New Roman" w:eastAsia="仿宋_GB2312" w:cs="仿宋_GB2312"/>
                <w:b w:val="0"/>
                <w:bCs w:val="0"/>
                <w:smallCaps w:val="0"/>
                <w:color w:val="auto"/>
                <w:sz w:val="21"/>
                <w:szCs w:val="21"/>
              </w:rPr>
              <w:t xml:space="preserve">）  </w:t>
            </w:r>
            <w:r>
              <w:rPr>
                <w:rFonts w:hint="eastAsia" w:eastAsia="仿宋_GB2312" w:cs="仿宋_GB2312"/>
                <w:b w:val="0"/>
                <w:bCs w:val="0"/>
                <w:smallCaps w:val="0"/>
                <w:color w:val="auto"/>
                <w:sz w:val="21"/>
                <w:szCs w:val="21"/>
                <w:lang w:val="en-US" w:eastAsia="zh-CN"/>
              </w:rPr>
              <w:t xml:space="preserve">  </w:t>
            </w:r>
            <w:r>
              <w:rPr>
                <w:rFonts w:hint="eastAsia" w:ascii="Times New Roman" w:hAnsi="Times New Roman" w:eastAsia="仿宋_GB2312" w:cs="仿宋_GB2312"/>
                <w:b w:val="0"/>
                <w:bCs w:val="0"/>
                <w:smallCaps w:val="0"/>
                <w:color w:val="auto"/>
                <w:sz w:val="21"/>
                <w:szCs w:val="21"/>
              </w:rPr>
              <w:t>g或ml</w:t>
            </w:r>
          </w:p>
        </w:tc>
        <w:tc>
          <w:tcPr>
            <w:tcW w:w="3318" w:type="dxa"/>
            <w:gridSpan w:val="2"/>
            <w:noWrap w:val="0"/>
            <w:vAlign w:val="center"/>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vertAlign w:val="superscript"/>
              </w:rPr>
            </w:pPr>
            <w:r>
              <w:rPr>
                <w:rFonts w:hint="eastAsia" w:ascii="Times New Roman" w:hAnsi="Times New Roman" w:eastAsia="仿宋_GB2312" w:cs="仿宋_GB2312"/>
                <w:b w:val="0"/>
                <w:bCs w:val="0"/>
                <w:smallCaps w:val="0"/>
                <w:color w:val="auto"/>
                <w:sz w:val="21"/>
                <w:szCs w:val="21"/>
              </w:rPr>
              <w:t>允许短缺量（</w:t>
            </w:r>
            <w:r>
              <w:rPr>
                <w:rFonts w:hint="eastAsia" w:ascii="Times New Roman" w:hAnsi="Times New Roman" w:eastAsia="仿宋_GB2312" w:cs="仿宋_GB2312"/>
                <w:b w:val="0"/>
                <w:bCs w:val="0"/>
                <w:i/>
                <w:smallCaps w:val="0"/>
                <w:color w:val="auto"/>
                <w:sz w:val="21"/>
                <w:szCs w:val="21"/>
              </w:rPr>
              <w:t>T）</w:t>
            </w:r>
            <w:r>
              <w:rPr>
                <w:rFonts w:hint="eastAsia" w:ascii="Times New Roman" w:hAnsi="Times New Roman" w:eastAsia="仿宋_GB2312" w:cs="仿宋_GB2312"/>
                <w:b w:val="0"/>
                <w:bCs w:val="0"/>
                <w:smallCaps w:val="0"/>
                <w:color w:val="auto"/>
                <w:sz w:val="21"/>
                <w:szCs w:val="21"/>
                <w:vertAlign w:val="superscript"/>
              </w:rPr>
              <w:t>*</w:t>
            </w:r>
            <w:r>
              <w:rPr>
                <w:rFonts w:hint="eastAsia" w:ascii="Times New Roman" w:hAnsi="Times New Roman" w:eastAsia="仿宋_GB2312" w:cs="仿宋_GB2312"/>
                <w:b w:val="0"/>
                <w:bCs w:val="0"/>
                <w:smallCaps w:val="0"/>
                <w:color w:val="auto"/>
                <w:sz w:val="21"/>
                <w:szCs w:val="21"/>
              </w:rPr>
              <w:t xml:space="preserve">  g或ml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p>
        </w:tc>
        <w:tc>
          <w:tcPr>
            <w:tcW w:w="1626"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ascii="Times New Roman" w:hAnsi="Times New Roman" w:eastAsia="仿宋_GB2312" w:cs="仿宋_GB2312"/>
                <w:b w:val="0"/>
                <w:bCs w:val="0"/>
                <w:smallCaps w:val="0"/>
                <w:color w:val="auto"/>
                <w:sz w:val="21"/>
                <w:szCs w:val="21"/>
              </w:rPr>
              <w:t>的百分比</w:t>
            </w:r>
          </w:p>
        </w:tc>
        <w:tc>
          <w:tcPr>
            <w:tcW w:w="1692"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g或ml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0~50</w:t>
            </w:r>
          </w:p>
        </w:tc>
        <w:tc>
          <w:tcPr>
            <w:tcW w:w="1626"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9</w:t>
            </w:r>
          </w:p>
        </w:tc>
        <w:tc>
          <w:tcPr>
            <w:tcW w:w="1692"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lang w:eastAsia="zh-CN"/>
              </w:rPr>
            </w:pPr>
            <w:r>
              <w:rPr>
                <w:rFonts w:hint="eastAsia" w:ascii="Times New Roman" w:hAnsi="Times New Roman" w:eastAsia="仿宋_GB2312" w:cs="仿宋_GB2312"/>
                <w:b w:val="0"/>
                <w:bCs w:val="0"/>
                <w:smallCaps w:val="0"/>
                <w:color w:val="auto"/>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50~100</w:t>
            </w:r>
          </w:p>
        </w:tc>
        <w:tc>
          <w:tcPr>
            <w:tcW w:w="1626"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w:t>
            </w:r>
          </w:p>
        </w:tc>
        <w:tc>
          <w:tcPr>
            <w:tcW w:w="1692"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100~200</w:t>
            </w:r>
          </w:p>
        </w:tc>
        <w:tc>
          <w:tcPr>
            <w:tcW w:w="1626"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4.5</w:t>
            </w:r>
          </w:p>
        </w:tc>
        <w:tc>
          <w:tcPr>
            <w:tcW w:w="1692"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200~300</w:t>
            </w:r>
          </w:p>
        </w:tc>
        <w:tc>
          <w:tcPr>
            <w:tcW w:w="1626"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w:t>
            </w:r>
          </w:p>
        </w:tc>
        <w:tc>
          <w:tcPr>
            <w:tcW w:w="1692"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300~500</w:t>
            </w:r>
          </w:p>
        </w:tc>
        <w:tc>
          <w:tcPr>
            <w:tcW w:w="1626"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3</w:t>
            </w:r>
          </w:p>
        </w:tc>
        <w:tc>
          <w:tcPr>
            <w:tcW w:w="1692"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500~1000</w:t>
            </w:r>
          </w:p>
        </w:tc>
        <w:tc>
          <w:tcPr>
            <w:tcW w:w="1626"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w:t>
            </w:r>
          </w:p>
        </w:tc>
        <w:tc>
          <w:tcPr>
            <w:tcW w:w="1692"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1000~10000</w:t>
            </w:r>
          </w:p>
        </w:tc>
        <w:tc>
          <w:tcPr>
            <w:tcW w:w="1626"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1.5</w:t>
            </w:r>
          </w:p>
        </w:tc>
        <w:tc>
          <w:tcPr>
            <w:tcW w:w="1692"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10000~15000</w:t>
            </w:r>
          </w:p>
        </w:tc>
        <w:tc>
          <w:tcPr>
            <w:tcW w:w="1626"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w:t>
            </w:r>
          </w:p>
        </w:tc>
        <w:tc>
          <w:tcPr>
            <w:tcW w:w="1692"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15000~50000</w:t>
            </w:r>
          </w:p>
        </w:tc>
        <w:tc>
          <w:tcPr>
            <w:tcW w:w="1626"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1</w:t>
            </w:r>
          </w:p>
        </w:tc>
        <w:tc>
          <w:tcPr>
            <w:tcW w:w="1692"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exact"/>
          <w:jc w:val="center"/>
        </w:trPr>
        <w:tc>
          <w:tcPr>
            <w:tcW w:w="8296" w:type="dxa"/>
            <w:gridSpan w:val="3"/>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长度定量包装商品的标注净含量（</w:t>
            </w: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ascii="Times New Roman" w:hAnsi="Times New Roman" w:eastAsia="仿宋_GB2312" w:cs="仿宋_GB2312"/>
                <w:b w:val="0"/>
                <w:bCs w:val="0"/>
                <w:smallCaps w:val="0"/>
                <w:color w:val="auto"/>
                <w:sz w:val="21"/>
                <w:szCs w:val="21"/>
              </w:rPr>
              <w:t>）</w:t>
            </w:r>
          </w:p>
        </w:tc>
        <w:tc>
          <w:tcPr>
            <w:tcW w:w="3318" w:type="dxa"/>
            <w:gridSpan w:val="2"/>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允许短缺量（</w:t>
            </w:r>
            <w:r>
              <w:rPr>
                <w:rFonts w:hint="eastAsia" w:ascii="Times New Roman" w:hAnsi="Times New Roman" w:eastAsia="仿宋_GB2312" w:cs="仿宋_GB2312"/>
                <w:b w:val="0"/>
                <w:bCs w:val="0"/>
                <w:i/>
                <w:smallCaps w:val="0"/>
                <w:color w:val="auto"/>
                <w:sz w:val="21"/>
                <w:szCs w:val="21"/>
              </w:rPr>
              <w:t xml:space="preserve">T）    </w:t>
            </w:r>
            <w:r>
              <w:rPr>
                <w:rFonts w:hint="eastAsia" w:ascii="Times New Roman" w:hAnsi="Times New Roman" w:eastAsia="仿宋_GB2312" w:cs="仿宋_GB2312"/>
                <w:b w:val="0"/>
                <w:bCs w:val="0"/>
                <w:smallCaps w:val="0"/>
                <w:color w:val="auto"/>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ascii="Times New Roman" w:hAnsi="Times New Roman" w:eastAsia="仿宋_GB2312" w:cs="仿宋_GB2312"/>
                <w:b w:val="0"/>
                <w:bCs w:val="0"/>
                <w:smallCaps w:val="0"/>
                <w:color w:val="auto"/>
                <w:sz w:val="21"/>
                <w:szCs w:val="21"/>
              </w:rPr>
              <w:t>≤5m</w:t>
            </w:r>
          </w:p>
        </w:tc>
        <w:tc>
          <w:tcPr>
            <w:tcW w:w="3318" w:type="dxa"/>
            <w:gridSpan w:val="2"/>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不允许出现短缺量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eastAsia="仿宋_GB2312" w:cs="仿宋_GB2312"/>
                <w:b w:val="0"/>
                <w:bCs w:val="0"/>
                <w:i w:val="0"/>
                <w:iCs/>
                <w:smallCaps w:val="0"/>
                <w:color w:val="auto"/>
                <w:sz w:val="21"/>
                <w:szCs w:val="21"/>
                <w:vertAlign w:val="baseline"/>
                <w:lang w:eastAsia="zh-CN"/>
              </w:rPr>
              <w:t>＞</w:t>
            </w:r>
            <w:r>
              <w:rPr>
                <w:rFonts w:hint="eastAsia" w:ascii="Times New Roman" w:hAnsi="Times New Roman" w:eastAsia="仿宋_GB2312" w:cs="仿宋_GB2312"/>
                <w:b w:val="0"/>
                <w:bCs w:val="0"/>
                <w:smallCaps w:val="0"/>
                <w:color w:val="auto"/>
                <w:sz w:val="21"/>
                <w:szCs w:val="21"/>
              </w:rPr>
              <w:t>5m</w:t>
            </w:r>
          </w:p>
        </w:tc>
        <w:tc>
          <w:tcPr>
            <w:tcW w:w="3318" w:type="dxa"/>
            <w:gridSpan w:val="2"/>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ascii="Times New Roman" w:hAnsi="Times New Roman" w:eastAsia="仿宋_GB2312" w:cs="仿宋_GB2312"/>
                <w:b w:val="0"/>
                <w:bCs w:val="0"/>
                <w:smallCaps w:val="0"/>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exact"/>
          <w:jc w:val="center"/>
        </w:trPr>
        <w:tc>
          <w:tcPr>
            <w:tcW w:w="8296" w:type="dxa"/>
            <w:gridSpan w:val="3"/>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面积定量包装商品的标注净含量（</w:t>
            </w: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ascii="Times New Roman" w:hAnsi="Times New Roman" w:eastAsia="仿宋_GB2312" w:cs="仿宋_GB2312"/>
                <w:b w:val="0"/>
                <w:bCs w:val="0"/>
                <w:smallCaps w:val="0"/>
                <w:color w:val="auto"/>
                <w:sz w:val="21"/>
                <w:szCs w:val="21"/>
              </w:rPr>
              <w:t>）</w:t>
            </w:r>
          </w:p>
        </w:tc>
        <w:tc>
          <w:tcPr>
            <w:tcW w:w="3318" w:type="dxa"/>
            <w:gridSpan w:val="2"/>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允许短缺量</w:t>
            </w:r>
            <w:r>
              <w:rPr>
                <w:rFonts w:hint="eastAsia" w:ascii="Times New Roman" w:hAnsi="Times New Roman" w:eastAsia="仿宋_GB2312" w:cs="仿宋_GB2312"/>
                <w:b w:val="0"/>
                <w:bCs w:val="0"/>
                <w:i/>
                <w:smallCaps w:val="0"/>
                <w:color w:val="auto"/>
                <w:sz w:val="21"/>
                <w:szCs w:val="21"/>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全部</w:t>
            </w: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p>
        </w:tc>
        <w:tc>
          <w:tcPr>
            <w:tcW w:w="3318" w:type="dxa"/>
            <w:gridSpan w:val="2"/>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ascii="Times New Roman" w:hAnsi="Times New Roman" w:eastAsia="仿宋_GB2312" w:cs="仿宋_GB2312"/>
                <w:b w:val="0"/>
                <w:bCs w:val="0"/>
                <w:smallCaps w:val="0"/>
                <w:color w:val="auto"/>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exact"/>
          <w:jc w:val="center"/>
        </w:trPr>
        <w:tc>
          <w:tcPr>
            <w:tcW w:w="8296" w:type="dxa"/>
            <w:gridSpan w:val="3"/>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计数定量包装商品的标注净含量（</w:t>
            </w: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ascii="Times New Roman" w:hAnsi="Times New Roman" w:eastAsia="仿宋_GB2312" w:cs="仿宋_GB2312"/>
                <w:b w:val="0"/>
                <w:bCs w:val="0"/>
                <w:i/>
                <w:smallCaps w:val="0"/>
                <w:color w:val="auto"/>
                <w:sz w:val="21"/>
                <w:szCs w:val="21"/>
              </w:rPr>
              <w:t>）</w:t>
            </w:r>
          </w:p>
        </w:tc>
        <w:tc>
          <w:tcPr>
            <w:tcW w:w="3318" w:type="dxa"/>
            <w:gridSpan w:val="2"/>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允许短缺量</w:t>
            </w:r>
            <w:r>
              <w:rPr>
                <w:rFonts w:hint="eastAsia" w:ascii="Times New Roman" w:hAnsi="Times New Roman" w:eastAsia="仿宋_GB2312" w:cs="仿宋_GB2312"/>
                <w:b w:val="0"/>
                <w:bCs w:val="0"/>
                <w:i/>
                <w:smallCaps w:val="0"/>
                <w:color w:val="auto"/>
                <w:sz w:val="21"/>
                <w:szCs w:val="21"/>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ascii="Times New Roman" w:hAnsi="Times New Roman" w:eastAsia="仿宋_GB2312" w:cs="仿宋_GB2312"/>
                <w:b w:val="0"/>
                <w:bCs w:val="0"/>
                <w:smallCaps w:val="0"/>
                <w:color w:val="auto"/>
                <w:sz w:val="21"/>
                <w:szCs w:val="21"/>
              </w:rPr>
              <w:t>≤50</w:t>
            </w:r>
          </w:p>
        </w:tc>
        <w:tc>
          <w:tcPr>
            <w:tcW w:w="3318" w:type="dxa"/>
            <w:gridSpan w:val="2"/>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不允许出现短缺量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exact"/>
          <w:jc w:val="center"/>
        </w:trPr>
        <w:tc>
          <w:tcPr>
            <w:tcW w:w="4978" w:type="dxa"/>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eastAsia="仿宋_GB2312" w:cs="仿宋_GB2312"/>
                <w:b w:val="0"/>
                <w:bCs w:val="0"/>
                <w:i w:val="0"/>
                <w:iCs/>
                <w:smallCaps w:val="0"/>
                <w:color w:val="auto"/>
                <w:sz w:val="21"/>
                <w:szCs w:val="21"/>
                <w:vertAlign w:val="baseline"/>
                <w:lang w:eastAsia="zh-CN"/>
              </w:rPr>
              <w:t>＞</w:t>
            </w:r>
            <w:r>
              <w:rPr>
                <w:rFonts w:hint="eastAsia" w:ascii="Times New Roman" w:hAnsi="Times New Roman" w:eastAsia="仿宋_GB2312" w:cs="仿宋_GB2312"/>
                <w:b w:val="0"/>
                <w:bCs w:val="0"/>
                <w:smallCaps w:val="0"/>
                <w:color w:val="auto"/>
                <w:sz w:val="21"/>
                <w:szCs w:val="21"/>
              </w:rPr>
              <w:t>50</w:t>
            </w:r>
          </w:p>
        </w:tc>
        <w:tc>
          <w:tcPr>
            <w:tcW w:w="3318" w:type="dxa"/>
            <w:gridSpan w:val="2"/>
            <w:noWrap w:val="0"/>
            <w:vAlign w:val="top"/>
          </w:tcPr>
          <w:p>
            <w:pPr>
              <w:keepNext w:val="0"/>
              <w:keepLines w:val="0"/>
              <w:pageBreakBefore w:val="0"/>
              <w:widowControl/>
              <w:kinsoku/>
              <w:wordWrap/>
              <w:overflowPunct/>
              <w:topLinePunct w:val="0"/>
              <w:autoSpaceDE/>
              <w:autoSpaceDN/>
              <w:bidi w:val="0"/>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ascii="Times New Roman" w:hAnsi="Times New Roman" w:eastAsia="仿宋_GB2312" w:cs="仿宋_GB2312"/>
                <w:b w:val="0"/>
                <w:bCs w:val="0"/>
                <w:smallCaps w:val="0"/>
                <w:color w:val="auto"/>
                <w:sz w:val="21"/>
                <w:szCs w:val="21"/>
              </w:rPr>
              <w:t>×1%</w:t>
            </w:r>
            <w:r>
              <w:rPr>
                <w:rFonts w:hint="eastAsia" w:ascii="Times New Roman" w:hAnsi="Times New Roman" w:eastAsia="仿宋_GB2312" w:cs="仿宋_GB2312"/>
                <w:b w:val="0"/>
                <w:bCs w:val="0"/>
                <w:smallCaps w:val="0"/>
                <w:color w:val="auto"/>
                <w:sz w:val="21"/>
                <w:szCs w:val="21"/>
                <w:vertAlign w:val="superscript"/>
              </w:rPr>
              <w:t>**</w:t>
            </w:r>
          </w:p>
        </w:tc>
      </w:tr>
    </w:tbl>
    <w:p>
      <w:pPr>
        <w:keepNext w:val="0"/>
        <w:keepLines w:val="0"/>
        <w:pageBreakBefore w:val="0"/>
        <w:widowControl/>
        <w:kinsoku/>
        <w:wordWrap/>
        <w:overflowPunct/>
        <w:topLinePunct w:val="0"/>
        <w:autoSpaceDE/>
        <w:autoSpaceDN/>
        <w:bidi w:val="0"/>
        <w:snapToGrid w:val="0"/>
        <w:spacing w:line="594" w:lineRule="exact"/>
        <w:ind w:firstLine="420" w:firstLineChars="200"/>
        <w:textAlignment w:val="auto"/>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注：*对于允许短缺量（</w:t>
      </w:r>
      <w:r>
        <w:rPr>
          <w:rFonts w:hint="eastAsia" w:ascii="Times New Roman" w:hAnsi="Times New Roman" w:eastAsia="仿宋_GB2312" w:cs="仿宋_GB2312"/>
          <w:b w:val="0"/>
          <w:bCs w:val="0"/>
          <w:i/>
          <w:smallCaps w:val="0"/>
          <w:color w:val="auto"/>
          <w:sz w:val="21"/>
          <w:szCs w:val="21"/>
        </w:rPr>
        <w:t>T）</w:t>
      </w:r>
      <w:r>
        <w:rPr>
          <w:rFonts w:hint="eastAsia" w:ascii="Times New Roman" w:hAnsi="Times New Roman" w:eastAsia="仿宋_GB2312" w:cs="仿宋_GB2312"/>
          <w:b w:val="0"/>
          <w:bCs w:val="0"/>
          <w:smallCaps w:val="0"/>
          <w:color w:val="auto"/>
          <w:sz w:val="21"/>
          <w:szCs w:val="21"/>
        </w:rPr>
        <w:t>，当</w:t>
      </w: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ascii="Times New Roman" w:hAnsi="Times New Roman" w:eastAsia="仿宋_GB2312" w:cs="仿宋_GB2312"/>
          <w:b w:val="0"/>
          <w:bCs w:val="0"/>
          <w:smallCaps w:val="0"/>
          <w:color w:val="auto"/>
          <w:sz w:val="21"/>
          <w:szCs w:val="21"/>
        </w:rPr>
        <w:t>≤1kg（L）时，</w:t>
      </w:r>
      <w:r>
        <w:rPr>
          <w:rFonts w:hint="eastAsia" w:ascii="Times New Roman" w:hAnsi="Times New Roman" w:eastAsia="仿宋_GB2312" w:cs="仿宋_GB2312"/>
          <w:b w:val="0"/>
          <w:bCs w:val="0"/>
          <w:i/>
          <w:smallCaps w:val="0"/>
          <w:color w:val="auto"/>
          <w:sz w:val="21"/>
          <w:szCs w:val="21"/>
        </w:rPr>
        <w:t>T</w:t>
      </w:r>
      <w:r>
        <w:rPr>
          <w:rFonts w:hint="eastAsia" w:ascii="Times New Roman" w:hAnsi="Times New Roman" w:eastAsia="仿宋_GB2312" w:cs="仿宋_GB2312"/>
          <w:b w:val="0"/>
          <w:bCs w:val="0"/>
          <w:smallCaps w:val="0"/>
          <w:color w:val="auto"/>
          <w:sz w:val="21"/>
          <w:szCs w:val="21"/>
        </w:rPr>
        <w:t>值的0.01g（ml）位修约至0.1g（ml）；当</w:t>
      </w:r>
      <w:r>
        <w:rPr>
          <w:rFonts w:hint="eastAsia" w:ascii="Times New Roman" w:hAnsi="Times New Roman" w:eastAsia="仿宋_GB2312" w:cs="仿宋_GB2312"/>
          <w:b w:val="0"/>
          <w:bCs w:val="0"/>
          <w:i/>
          <w:smallCaps w:val="0"/>
          <w:color w:val="auto"/>
          <w:sz w:val="21"/>
          <w:szCs w:val="21"/>
        </w:rPr>
        <w:t>Q</w:t>
      </w:r>
      <w:r>
        <w:rPr>
          <w:rFonts w:hint="eastAsia" w:ascii="Times New Roman" w:hAnsi="Times New Roman" w:eastAsia="仿宋_GB2312" w:cs="仿宋_GB2312"/>
          <w:b w:val="0"/>
          <w:bCs w:val="0"/>
          <w:i/>
          <w:smallCaps w:val="0"/>
          <w:color w:val="auto"/>
          <w:sz w:val="21"/>
          <w:szCs w:val="21"/>
          <w:vertAlign w:val="subscript"/>
        </w:rPr>
        <w:t>n</w:t>
      </w:r>
      <w:r>
        <w:rPr>
          <w:rFonts w:hint="eastAsia" w:eastAsia="仿宋_GB2312" w:cs="仿宋_GB2312"/>
          <w:b w:val="0"/>
          <w:bCs w:val="0"/>
          <w:i w:val="0"/>
          <w:iCs/>
          <w:smallCaps w:val="0"/>
          <w:color w:val="auto"/>
          <w:sz w:val="21"/>
          <w:szCs w:val="21"/>
          <w:vertAlign w:val="baseline"/>
          <w:lang w:eastAsia="zh-CN"/>
        </w:rPr>
        <w:t>＞</w:t>
      </w:r>
      <w:r>
        <w:rPr>
          <w:rFonts w:hint="eastAsia" w:ascii="Times New Roman" w:hAnsi="Times New Roman" w:eastAsia="仿宋_GB2312" w:cs="仿宋_GB2312"/>
          <w:b w:val="0"/>
          <w:bCs w:val="0"/>
          <w:smallCaps w:val="0"/>
          <w:color w:val="auto"/>
          <w:sz w:val="21"/>
          <w:szCs w:val="21"/>
        </w:rPr>
        <w:t>1kg（L）时，</w:t>
      </w:r>
      <w:r>
        <w:rPr>
          <w:rFonts w:hint="eastAsia" w:ascii="Times New Roman" w:hAnsi="Times New Roman" w:eastAsia="仿宋_GB2312" w:cs="仿宋_GB2312"/>
          <w:b w:val="0"/>
          <w:bCs w:val="0"/>
          <w:i/>
          <w:smallCaps w:val="0"/>
          <w:color w:val="auto"/>
          <w:sz w:val="21"/>
          <w:szCs w:val="21"/>
        </w:rPr>
        <w:t>T</w:t>
      </w:r>
      <w:r>
        <w:rPr>
          <w:rFonts w:hint="eastAsia" w:ascii="Times New Roman" w:hAnsi="Times New Roman" w:eastAsia="仿宋_GB2312" w:cs="仿宋_GB2312"/>
          <w:b w:val="0"/>
          <w:bCs w:val="0"/>
          <w:smallCaps w:val="0"/>
          <w:color w:val="auto"/>
          <w:sz w:val="21"/>
          <w:szCs w:val="21"/>
        </w:rPr>
        <w:t>值的0.1g（ml）位修约至g（ml）；</w:t>
      </w:r>
    </w:p>
    <w:p>
      <w:pPr>
        <w:keepNext w:val="0"/>
        <w:keepLines w:val="0"/>
        <w:pageBreakBefore w:val="0"/>
        <w:widowControl/>
        <w:kinsoku/>
        <w:wordWrap/>
        <w:overflowPunct/>
        <w:topLinePunct w:val="0"/>
        <w:autoSpaceDE/>
        <w:autoSpaceDN/>
        <w:bidi w:val="0"/>
        <w:adjustRightInd w:val="0"/>
        <w:snapToGrid w:val="0"/>
        <w:spacing w:line="594" w:lineRule="exact"/>
        <w:ind w:firstLine="420" w:firstLineChars="200"/>
        <w:textAlignment w:val="auto"/>
        <w:rPr>
          <w:rFonts w:hint="eastAsia" w:ascii="Times New Roman" w:hAnsi="Times New Roman" w:eastAsia="仿宋_GB2312" w:cs="仿宋_GB2312"/>
          <w:b w:val="0"/>
          <w:bCs w:val="0"/>
          <w:smallCaps w:val="0"/>
          <w:color w:val="auto"/>
          <w:sz w:val="21"/>
          <w:szCs w:val="21"/>
        </w:rPr>
      </w:pPr>
      <w:r>
        <w:rPr>
          <w:rFonts w:hint="eastAsia" w:ascii="Times New Roman" w:hAnsi="Times New Roman" w:eastAsia="仿宋_GB2312" w:cs="仿宋_GB2312"/>
          <w:b w:val="0"/>
          <w:bCs w:val="0"/>
          <w:smallCaps w:val="0"/>
          <w:color w:val="auto"/>
          <w:sz w:val="21"/>
          <w:szCs w:val="21"/>
        </w:rPr>
        <w:t>**以标注净含量乘以1%，如果出现小数，就把该数进位到下一个紧邻的整数。这个值可能大于1%，但这是可以接受的，因为商品的个数为整数，不能带有小数。</w:t>
      </w:r>
    </w:p>
    <w:p>
      <w:pPr>
        <w:keepNext w:val="0"/>
        <w:keepLines w:val="0"/>
        <w:pageBreakBefore w:val="0"/>
        <w:widowControl/>
        <w:kinsoku/>
        <w:wordWrap/>
        <w:overflowPunct/>
        <w:topLinePunct w:val="0"/>
        <w:autoSpaceDE/>
        <w:autoSpaceDN/>
        <w:bidi w:val="0"/>
        <w:snapToGrid w:val="0"/>
        <w:spacing w:line="594" w:lineRule="exact"/>
        <w:ind w:firstLine="420" w:firstLineChars="200"/>
        <w:textAlignment w:val="auto"/>
        <w:rPr>
          <w:rFonts w:hint="eastAsia" w:ascii="Times New Roman" w:hAnsi="Times New Roman" w:eastAsia="仿宋_GB2312" w:cs="仿宋_GB2312"/>
          <w:b w:val="0"/>
          <w:bCs w:val="0"/>
          <w:smallCaps w:val="0"/>
          <w:color w:val="auto"/>
          <w:sz w:val="21"/>
          <w:szCs w:val="21"/>
        </w:rPr>
      </w:pPr>
    </w:p>
    <w:p>
      <w:pPr>
        <w:keepNext w:val="0"/>
        <w:keepLines w:val="0"/>
        <w:pageBreakBefore w:val="0"/>
        <w:widowControl/>
        <w:kinsoku/>
        <w:wordWrap/>
        <w:overflowPunct/>
        <w:topLinePunct w:val="0"/>
        <w:autoSpaceDE/>
        <w:autoSpaceDN/>
        <w:bidi w:val="0"/>
        <w:adjustRightInd w:val="0"/>
        <w:snapToGrid w:val="0"/>
        <w:spacing w:line="594" w:lineRule="exact"/>
        <w:textAlignment w:val="auto"/>
        <w:rPr>
          <w:rFonts w:hint="eastAsia" w:ascii="Times New Roman" w:hAnsi="Times New Roman" w:eastAsia="仿宋_GB2312" w:cs="仿宋_GB2312"/>
          <w:b w:val="0"/>
          <w:bCs w:val="0"/>
          <w:smallCaps w:val="0"/>
          <w:color w:val="auto"/>
          <w:sz w:val="32"/>
          <w:szCs w:val="32"/>
        </w:rPr>
      </w:pPr>
    </w:p>
    <w:p>
      <w:pPr>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br w:type="page"/>
      </w:r>
    </w:p>
    <w:p>
      <w:pPr>
        <w:keepNext w:val="0"/>
        <w:keepLines w:val="0"/>
        <w:pageBreakBefore w:val="0"/>
        <w:widowControl/>
        <w:kinsoku/>
        <w:wordWrap/>
        <w:overflowPunct/>
        <w:topLinePunct w:val="0"/>
        <w:autoSpaceDE/>
        <w:autoSpaceDN/>
        <w:bidi w:val="0"/>
        <w:adjustRightInd w:val="0"/>
        <w:snapToGrid w:val="0"/>
        <w:spacing w:line="594" w:lineRule="exact"/>
        <w:textAlignment w:val="auto"/>
        <w:outlineLvl w:val="0"/>
        <w:rPr>
          <w:rFonts w:hint="eastAsia" w:ascii="Times New Roman" w:hAnsi="Times New Roman" w:eastAsia="黑体" w:cs="黑体"/>
          <w:b w:val="0"/>
          <w:bCs w:val="0"/>
          <w:smallCaps w:val="0"/>
          <w:color w:val="auto"/>
          <w:sz w:val="32"/>
          <w:szCs w:val="32"/>
          <w:lang w:eastAsia="zh-CN"/>
        </w:rPr>
      </w:pPr>
      <w:r>
        <w:rPr>
          <w:rFonts w:hint="eastAsia" w:ascii="Times New Roman" w:hAnsi="Times New Roman" w:eastAsia="黑体" w:cs="黑体"/>
          <w:b w:val="0"/>
          <w:bCs w:val="0"/>
          <w:smallCaps w:val="0"/>
          <w:color w:val="auto"/>
          <w:sz w:val="32"/>
          <w:szCs w:val="32"/>
        </w:rPr>
        <w:t>附表</w:t>
      </w:r>
      <w:r>
        <w:rPr>
          <w:rFonts w:hint="default" w:ascii="Times New Roman" w:hAnsi="Times New Roman" w:eastAsia="黑体" w:cs="Times New Roman"/>
          <w:b w:val="0"/>
          <w:bCs w:val="0"/>
          <w:smallCaps w:val="0"/>
          <w:color w:val="auto"/>
          <w:sz w:val="32"/>
          <w:szCs w:val="32"/>
        </w:rPr>
        <w:t>4</w:t>
      </w:r>
    </w:p>
    <w:p>
      <w:pPr>
        <w:keepNext w:val="0"/>
        <w:keepLines w:val="0"/>
        <w:pageBreakBefore w:val="0"/>
        <w:widowControl/>
        <w:kinsoku/>
        <w:wordWrap/>
        <w:overflowPunct/>
        <w:topLinePunct w:val="0"/>
        <w:autoSpaceDE/>
        <w:autoSpaceDN/>
        <w:bidi w:val="0"/>
        <w:adjustRightInd w:val="0"/>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val="0"/>
        <w:snapToGrid w:val="0"/>
        <w:spacing w:line="594" w:lineRule="exact"/>
        <w:jc w:val="center"/>
        <w:textAlignment w:val="auto"/>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计量检验抽样方案</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6"/>
        <w:gridCol w:w="1168"/>
        <w:gridCol w:w="1568"/>
        <w:gridCol w:w="1301"/>
        <w:gridCol w:w="1342"/>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6"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第一栏</w:t>
            </w:r>
          </w:p>
        </w:tc>
        <w:tc>
          <w:tcPr>
            <w:tcW w:w="11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第二栏</w:t>
            </w:r>
          </w:p>
        </w:tc>
        <w:tc>
          <w:tcPr>
            <w:tcW w:w="2869" w:type="dxa"/>
            <w:gridSpan w:val="2"/>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第三栏</w:t>
            </w:r>
          </w:p>
        </w:tc>
        <w:tc>
          <w:tcPr>
            <w:tcW w:w="2643" w:type="dxa"/>
            <w:gridSpan w:val="2"/>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第四栏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8" w:hRule="atLeast"/>
          <w:jc w:val="center"/>
        </w:trPr>
        <w:tc>
          <w:tcPr>
            <w:tcW w:w="1616" w:type="dxa"/>
            <w:vMerge w:val="restart"/>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检验批量N</w:t>
            </w:r>
          </w:p>
        </w:tc>
        <w:tc>
          <w:tcPr>
            <w:tcW w:w="1168" w:type="dxa"/>
            <w:vMerge w:val="restart"/>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抽取样本量n</w:t>
            </w:r>
          </w:p>
        </w:tc>
        <w:tc>
          <w:tcPr>
            <w:tcW w:w="2869" w:type="dxa"/>
            <w:gridSpan w:val="2"/>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样本平均实际含量修正值（λ·s）</w:t>
            </w:r>
          </w:p>
        </w:tc>
        <w:tc>
          <w:tcPr>
            <w:tcW w:w="1342" w:type="dxa"/>
            <w:vMerge w:val="restart"/>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left"/>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允许大于1倍，小于或者等于2倍允许短缺量的件数</w:t>
            </w:r>
          </w:p>
        </w:tc>
        <w:tc>
          <w:tcPr>
            <w:tcW w:w="1301" w:type="dxa"/>
            <w:vMerge w:val="restart"/>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left"/>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允许大于2倍允许短缺量的件数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00" w:hRule="atLeast"/>
          <w:jc w:val="center"/>
        </w:trPr>
        <w:tc>
          <w:tcPr>
            <w:tcW w:w="1616" w:type="dxa"/>
            <w:vMerge w:val="continue"/>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left="280"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p>
        </w:tc>
        <w:tc>
          <w:tcPr>
            <w:tcW w:w="1168" w:type="dxa"/>
            <w:vMerge w:val="continue"/>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p>
        </w:tc>
        <w:tc>
          <w:tcPr>
            <w:tcW w:w="15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修正因子</w:t>
            </w:r>
          </w:p>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λ=t</w:t>
            </w:r>
            <w:r>
              <w:rPr>
                <w:rFonts w:hint="eastAsia" w:ascii="Times New Roman" w:hAnsi="Times New Roman" w:eastAsia="仿宋_GB2312" w:cs="仿宋_GB2312"/>
                <w:b w:val="0"/>
                <w:bCs w:val="0"/>
                <w:smallCaps w:val="0"/>
                <w:color w:val="auto"/>
                <w:sz w:val="28"/>
                <w:szCs w:val="28"/>
                <w:vertAlign w:val="subscript"/>
              </w:rPr>
              <w:t>0.995×</w:t>
            </w:r>
            <w:r>
              <w:rPr>
                <w:rFonts w:hint="eastAsia" w:ascii="Times New Roman" w:hAnsi="Times New Roman" w:eastAsia="仿宋_GB2312" w:cs="仿宋_GB2312"/>
                <w:b w:val="0"/>
                <w:bCs w:val="0"/>
                <w:smallCaps w:val="0"/>
                <w:color w:val="auto"/>
                <w:position w:val="-28"/>
                <w:sz w:val="28"/>
                <w:szCs w:val="28"/>
                <w:vertAlign w:val="subscript"/>
                <w:lang w:val="en-US" w:eastAsia="zh-CN" w:bidi="ar-SA"/>
              </w:rPr>
              <w:drawing>
                <wp:anchor distT="0" distB="0" distL="114300" distR="114300" simplePos="0" relativeHeight="251659264" behindDoc="0" locked="0" layoutInCell="1" allowOverlap="1">
                  <wp:simplePos x="0" y="0"/>
                  <wp:positionH relativeFrom="column">
                    <wp:posOffset>295910</wp:posOffset>
                  </wp:positionH>
                  <wp:positionV relativeFrom="paragraph">
                    <wp:posOffset>626110</wp:posOffset>
                  </wp:positionV>
                  <wp:extent cx="266700" cy="419100"/>
                  <wp:effectExtent l="0" t="0" r="0" b="0"/>
                  <wp:wrapNone/>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9"/>
                          <a:stretch>
                            <a:fillRect/>
                          </a:stretch>
                        </pic:blipFill>
                        <pic:spPr>
                          <a:xfrm>
                            <a:off x="0" y="0"/>
                            <a:ext cx="266700" cy="419100"/>
                          </a:xfrm>
                          <a:prstGeom prst="rect">
                            <a:avLst/>
                          </a:prstGeom>
                          <a:noFill/>
                          <a:ln>
                            <a:noFill/>
                          </a:ln>
                        </pic:spPr>
                      </pic:pic>
                    </a:graphicData>
                  </a:graphic>
                </wp:anchor>
              </w:drawing>
            </w:r>
          </w:p>
        </w:tc>
        <w:tc>
          <w:tcPr>
            <w:tcW w:w="130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left"/>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样本实际含量标准偏差s</w:t>
            </w:r>
          </w:p>
        </w:tc>
        <w:tc>
          <w:tcPr>
            <w:tcW w:w="1342" w:type="dxa"/>
            <w:vMerge w:val="continue"/>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p>
        </w:tc>
        <w:tc>
          <w:tcPr>
            <w:tcW w:w="1301" w:type="dxa"/>
            <w:vMerge w:val="continue"/>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exact"/>
          <w:jc w:val="center"/>
        </w:trPr>
        <w:tc>
          <w:tcPr>
            <w:tcW w:w="1616"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1~10</w:t>
            </w:r>
          </w:p>
        </w:tc>
        <w:tc>
          <w:tcPr>
            <w:tcW w:w="11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N</w:t>
            </w:r>
          </w:p>
        </w:tc>
        <w:tc>
          <w:tcPr>
            <w:tcW w:w="15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lang w:val="en-US" w:eastAsia="zh-CN"/>
              </w:rPr>
            </w:pPr>
            <w:r>
              <w:rPr>
                <w:rFonts w:hint="eastAsia" w:eastAsia="仿宋_GB2312" w:cs="仿宋_GB2312"/>
                <w:b w:val="0"/>
                <w:bCs w:val="0"/>
                <w:smallCaps w:val="0"/>
                <w:color w:val="auto"/>
                <w:sz w:val="28"/>
                <w:szCs w:val="28"/>
                <w:lang w:val="en-US" w:eastAsia="zh-CN"/>
              </w:rPr>
              <w:t>—</w:t>
            </w:r>
          </w:p>
        </w:tc>
        <w:tc>
          <w:tcPr>
            <w:tcW w:w="130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lang w:eastAsia="zh-CN"/>
              </w:rPr>
            </w:pPr>
            <w:r>
              <w:rPr>
                <w:rFonts w:hint="eastAsia" w:eastAsia="仿宋_GB2312" w:cs="仿宋_GB2312"/>
                <w:b w:val="0"/>
                <w:bCs w:val="0"/>
                <w:smallCaps w:val="0"/>
                <w:color w:val="auto"/>
                <w:sz w:val="28"/>
                <w:szCs w:val="28"/>
                <w:lang w:eastAsia="zh-CN"/>
              </w:rPr>
              <w:t>—</w:t>
            </w:r>
          </w:p>
        </w:tc>
        <w:tc>
          <w:tcPr>
            <w:tcW w:w="1342"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0</w:t>
            </w:r>
          </w:p>
        </w:tc>
        <w:tc>
          <w:tcPr>
            <w:tcW w:w="130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exact"/>
          <w:jc w:val="center"/>
        </w:trPr>
        <w:tc>
          <w:tcPr>
            <w:tcW w:w="1616"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11~50</w:t>
            </w:r>
          </w:p>
        </w:tc>
        <w:tc>
          <w:tcPr>
            <w:tcW w:w="11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10</w:t>
            </w:r>
          </w:p>
        </w:tc>
        <w:tc>
          <w:tcPr>
            <w:tcW w:w="15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1.028</w:t>
            </w:r>
          </w:p>
        </w:tc>
        <w:tc>
          <w:tcPr>
            <w:tcW w:w="130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s</w:t>
            </w:r>
          </w:p>
        </w:tc>
        <w:tc>
          <w:tcPr>
            <w:tcW w:w="1342"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0</w:t>
            </w:r>
          </w:p>
        </w:tc>
        <w:tc>
          <w:tcPr>
            <w:tcW w:w="130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exact"/>
          <w:jc w:val="center"/>
        </w:trPr>
        <w:tc>
          <w:tcPr>
            <w:tcW w:w="1616"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51~99</w:t>
            </w:r>
          </w:p>
        </w:tc>
        <w:tc>
          <w:tcPr>
            <w:tcW w:w="11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13</w:t>
            </w:r>
          </w:p>
        </w:tc>
        <w:tc>
          <w:tcPr>
            <w:tcW w:w="15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0.848</w:t>
            </w:r>
          </w:p>
        </w:tc>
        <w:tc>
          <w:tcPr>
            <w:tcW w:w="130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s</w:t>
            </w:r>
          </w:p>
        </w:tc>
        <w:tc>
          <w:tcPr>
            <w:tcW w:w="1342"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1</w:t>
            </w:r>
          </w:p>
        </w:tc>
        <w:tc>
          <w:tcPr>
            <w:tcW w:w="130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exact"/>
          <w:jc w:val="center"/>
        </w:trPr>
        <w:tc>
          <w:tcPr>
            <w:tcW w:w="1616"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100~500</w:t>
            </w:r>
          </w:p>
        </w:tc>
        <w:tc>
          <w:tcPr>
            <w:tcW w:w="11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50</w:t>
            </w:r>
          </w:p>
        </w:tc>
        <w:tc>
          <w:tcPr>
            <w:tcW w:w="15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0.379</w:t>
            </w:r>
          </w:p>
        </w:tc>
        <w:tc>
          <w:tcPr>
            <w:tcW w:w="130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s</w:t>
            </w:r>
          </w:p>
        </w:tc>
        <w:tc>
          <w:tcPr>
            <w:tcW w:w="1342"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3</w:t>
            </w:r>
          </w:p>
        </w:tc>
        <w:tc>
          <w:tcPr>
            <w:tcW w:w="130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exact"/>
          <w:jc w:val="center"/>
        </w:trPr>
        <w:tc>
          <w:tcPr>
            <w:tcW w:w="1616"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501~3200</w:t>
            </w:r>
          </w:p>
        </w:tc>
        <w:tc>
          <w:tcPr>
            <w:tcW w:w="11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80</w:t>
            </w:r>
          </w:p>
        </w:tc>
        <w:tc>
          <w:tcPr>
            <w:tcW w:w="15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0.295</w:t>
            </w:r>
          </w:p>
        </w:tc>
        <w:tc>
          <w:tcPr>
            <w:tcW w:w="130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s</w:t>
            </w:r>
          </w:p>
        </w:tc>
        <w:tc>
          <w:tcPr>
            <w:tcW w:w="1342"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5</w:t>
            </w:r>
          </w:p>
        </w:tc>
        <w:tc>
          <w:tcPr>
            <w:tcW w:w="130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exact"/>
          <w:jc w:val="center"/>
        </w:trPr>
        <w:tc>
          <w:tcPr>
            <w:tcW w:w="1616"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大于3200</w:t>
            </w:r>
          </w:p>
        </w:tc>
        <w:tc>
          <w:tcPr>
            <w:tcW w:w="11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125</w:t>
            </w:r>
          </w:p>
        </w:tc>
        <w:tc>
          <w:tcPr>
            <w:tcW w:w="1568"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0.234</w:t>
            </w:r>
          </w:p>
        </w:tc>
        <w:tc>
          <w:tcPr>
            <w:tcW w:w="1301" w:type="dxa"/>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s</w:t>
            </w:r>
          </w:p>
        </w:tc>
        <w:tc>
          <w:tcPr>
            <w:tcW w:w="1342"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7</w:t>
            </w:r>
          </w:p>
        </w:tc>
        <w:tc>
          <w:tcPr>
            <w:tcW w:w="1301" w:type="dxa"/>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0" w:hRule="atLeast"/>
          <w:jc w:val="center"/>
        </w:trPr>
        <w:tc>
          <w:tcPr>
            <w:tcW w:w="8296" w:type="dxa"/>
            <w:gridSpan w:val="6"/>
            <w:tcBorders>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left"/>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样本平均实际含量应当大于或者等于标注净含量减去样本平均实际含量修正值（λ·s）</w:t>
            </w:r>
          </w:p>
          <w:p>
            <w:pPr>
              <w:keepNext w:val="0"/>
              <w:keepLines w:val="0"/>
              <w:pageBreakBefore w:val="0"/>
              <w:widowControl/>
              <w:kinsoku/>
              <w:wordWrap/>
              <w:overflowPunct/>
              <w:topLinePunct w:val="0"/>
              <w:autoSpaceDE/>
              <w:autoSpaceDN/>
              <w:bidi w:val="0"/>
              <w:snapToGrid w:val="0"/>
              <w:spacing w:line="594" w:lineRule="exact"/>
              <w:ind w:left="561" w:leftChars="267" w:right="0" w:firstLine="0" w:firstLineChars="0"/>
              <w:jc w:val="center"/>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即</w:t>
            </w:r>
            <w:r>
              <w:rPr>
                <w:rFonts w:hint="eastAsia" w:ascii="Times New Roman" w:hAnsi="Times New Roman" w:eastAsia="仿宋_GB2312" w:cs="仿宋_GB2312"/>
                <w:b w:val="0"/>
                <w:bCs w:val="0"/>
                <w:smallCaps w:val="0"/>
                <w:color w:val="auto"/>
                <w:position w:val="-10"/>
                <w:sz w:val="28"/>
                <w:szCs w:val="28"/>
                <w:lang w:val="en-US" w:eastAsia="zh-CN" w:bidi="ar-SA"/>
              </w:rPr>
              <w:drawing>
                <wp:inline distT="0" distB="0" distL="114300" distR="114300">
                  <wp:extent cx="123825" cy="238125"/>
                  <wp:effectExtent l="0" t="0" r="9525" b="8255"/>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10"/>
                          <a:stretch>
                            <a:fillRect/>
                          </a:stretch>
                        </pic:blipFill>
                        <pic:spPr>
                          <a:xfrm>
                            <a:off x="0" y="0"/>
                            <a:ext cx="123825" cy="238125"/>
                          </a:xfrm>
                          <a:prstGeom prst="rect">
                            <a:avLst/>
                          </a:prstGeom>
                          <a:noFill/>
                          <a:ln>
                            <a:noFill/>
                          </a:ln>
                        </pic:spPr>
                      </pic:pic>
                    </a:graphicData>
                  </a:graphic>
                </wp:inline>
              </w:drawing>
            </w:r>
            <w:r>
              <w:rPr>
                <w:rFonts w:hint="eastAsia" w:ascii="Times New Roman" w:hAnsi="Times New Roman" w:eastAsia="仿宋_GB2312" w:cs="仿宋_GB2312"/>
                <w:b w:val="0"/>
                <w:bCs w:val="0"/>
                <w:smallCaps w:val="0"/>
                <w:color w:val="auto"/>
                <w:sz w:val="28"/>
                <w:szCs w:val="28"/>
              </w:rPr>
              <w:t>≥（</w:t>
            </w: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ascii="Times New Roman" w:hAnsi="Times New Roman" w:eastAsia="仿宋_GB2312" w:cs="仿宋_GB2312"/>
                <w:b w:val="0"/>
                <w:bCs w:val="0"/>
                <w:smallCaps w:val="0"/>
                <w:color w:val="auto"/>
                <w:sz w:val="28"/>
                <w:szCs w:val="28"/>
              </w:rPr>
              <w:t>—λ·s）</w:t>
            </w:r>
          </w:p>
          <w:p>
            <w:pPr>
              <w:keepNext w:val="0"/>
              <w:keepLines w:val="0"/>
              <w:pageBreakBefore w:val="0"/>
              <w:widowControl/>
              <w:kinsoku/>
              <w:wordWrap/>
              <w:overflowPunct/>
              <w:topLinePunct w:val="0"/>
              <w:autoSpaceDE/>
              <w:autoSpaceDN/>
              <w:bidi w:val="0"/>
              <w:snapToGrid w:val="0"/>
              <w:spacing w:line="594" w:lineRule="exact"/>
              <w:ind w:right="0" w:firstLine="560" w:firstLineChars="200"/>
              <w:jc w:val="both"/>
              <w:textAlignment w:val="auto"/>
              <w:outlineLvl w:val="9"/>
              <w:rPr>
                <w:rFonts w:hint="default" w:ascii="Times New Roman" w:hAnsi="Times New Roman" w:eastAsia="仿宋_GB2312" w:cs="仿宋_GB2312"/>
                <w:b w:val="0"/>
                <w:bCs w:val="0"/>
                <w:smallCaps w:val="0"/>
                <w:color w:val="auto"/>
                <w:sz w:val="28"/>
                <w:szCs w:val="28"/>
                <w:lang w:val="en-US" w:eastAsia="zh-CN"/>
              </w:rPr>
            </w:pPr>
            <w:r>
              <w:rPr>
                <w:rFonts w:hint="eastAsia" w:ascii="Times New Roman" w:hAnsi="Times New Roman" w:eastAsia="仿宋_GB2312" w:cs="仿宋_GB2312"/>
                <w:b w:val="0"/>
                <w:bCs w:val="0"/>
                <w:smallCaps w:val="0"/>
                <w:color w:val="auto"/>
                <w:position w:val="-24"/>
                <w:sz w:val="28"/>
                <w:szCs w:val="28"/>
                <w:lang w:val="en-US" w:eastAsia="zh-CN" w:bidi="ar-SA"/>
              </w:rPr>
              <w:drawing>
                <wp:anchor distT="0" distB="0" distL="114300" distR="114300" simplePos="0" relativeHeight="251660288" behindDoc="0" locked="0" layoutInCell="1" allowOverlap="1">
                  <wp:simplePos x="0" y="0"/>
                  <wp:positionH relativeFrom="column">
                    <wp:posOffset>3291840</wp:posOffset>
                  </wp:positionH>
                  <wp:positionV relativeFrom="paragraph">
                    <wp:posOffset>47625</wp:posOffset>
                  </wp:positionV>
                  <wp:extent cx="152400" cy="390525"/>
                  <wp:effectExtent l="0" t="0" r="0" b="8890"/>
                  <wp:wrapNone/>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11"/>
                          <a:stretch>
                            <a:fillRect/>
                          </a:stretch>
                        </pic:blipFill>
                        <pic:spPr>
                          <a:xfrm>
                            <a:off x="0" y="0"/>
                            <a:ext cx="152400" cy="390525"/>
                          </a:xfrm>
                          <a:prstGeom prst="rect">
                            <a:avLst/>
                          </a:prstGeom>
                          <a:noFill/>
                          <a:ln>
                            <a:noFill/>
                          </a:ln>
                        </pic:spPr>
                      </pic:pic>
                    </a:graphicData>
                  </a:graphic>
                </wp:anchor>
              </w:drawing>
            </w:r>
            <w:r>
              <w:rPr>
                <w:rFonts w:hint="eastAsia" w:ascii="Times New Roman" w:hAnsi="Times New Roman" w:eastAsia="仿宋_GB2312" w:cs="仿宋_GB2312"/>
                <w:b w:val="0"/>
                <w:bCs w:val="0"/>
                <w:smallCaps w:val="0"/>
                <w:color w:val="auto"/>
                <w:position w:val="-28"/>
                <w:sz w:val="28"/>
                <w:szCs w:val="28"/>
                <w:lang w:val="en-US" w:eastAsia="zh-CN" w:bidi="ar-SA"/>
              </w:rPr>
              <w:drawing>
                <wp:anchor distT="0" distB="0" distL="114300" distR="114300" simplePos="0" relativeHeight="251661312" behindDoc="0" locked="0" layoutInCell="1" allowOverlap="1">
                  <wp:simplePos x="0" y="0"/>
                  <wp:positionH relativeFrom="column">
                    <wp:posOffset>3422650</wp:posOffset>
                  </wp:positionH>
                  <wp:positionV relativeFrom="paragraph">
                    <wp:posOffset>53340</wp:posOffset>
                  </wp:positionV>
                  <wp:extent cx="342900" cy="419100"/>
                  <wp:effectExtent l="0" t="0" r="7620" b="6985"/>
                  <wp:wrapNone/>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12"/>
                          <a:stretch>
                            <a:fillRect/>
                          </a:stretch>
                        </pic:blipFill>
                        <pic:spPr>
                          <a:xfrm>
                            <a:off x="0" y="0"/>
                            <a:ext cx="342900" cy="419100"/>
                          </a:xfrm>
                          <a:prstGeom prst="rect">
                            <a:avLst/>
                          </a:prstGeom>
                          <a:noFill/>
                          <a:ln>
                            <a:noFill/>
                          </a:ln>
                        </pic:spPr>
                      </pic:pic>
                    </a:graphicData>
                  </a:graphic>
                </wp:anchor>
              </w:drawing>
            </w:r>
            <w:r>
              <w:rPr>
                <w:rFonts w:hint="eastAsia" w:ascii="Times New Roman" w:hAnsi="Times New Roman" w:eastAsia="仿宋_GB2312" w:cs="仿宋_GB2312"/>
                <w:b w:val="0"/>
                <w:bCs w:val="0"/>
                <w:smallCaps w:val="0"/>
                <w:color w:val="auto"/>
                <w:sz w:val="28"/>
                <w:szCs w:val="28"/>
              </w:rPr>
              <w:t xml:space="preserve">式中： </w:t>
            </w:r>
            <w:r>
              <w:rPr>
                <w:rFonts w:hint="eastAsia" w:ascii="Times New Roman" w:hAnsi="Times New Roman" w:eastAsia="仿宋_GB2312" w:cs="仿宋_GB2312"/>
                <w:b w:val="0"/>
                <w:bCs w:val="0"/>
                <w:smallCaps w:val="0"/>
                <w:color w:val="auto"/>
                <w:position w:val="-10"/>
                <w:sz w:val="28"/>
                <w:szCs w:val="28"/>
                <w:lang w:val="en-US" w:eastAsia="zh-CN" w:bidi="ar-SA"/>
              </w:rPr>
              <w:drawing>
                <wp:inline distT="0" distB="0" distL="114300" distR="114300">
                  <wp:extent cx="123825" cy="238125"/>
                  <wp:effectExtent l="0" t="0" r="9525" b="8255"/>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10"/>
                          <a:stretch>
                            <a:fillRect/>
                          </a:stretch>
                        </pic:blipFill>
                        <pic:spPr>
                          <a:xfrm>
                            <a:off x="0" y="0"/>
                            <a:ext cx="123825" cy="238125"/>
                          </a:xfrm>
                          <a:prstGeom prst="rect">
                            <a:avLst/>
                          </a:prstGeom>
                          <a:noFill/>
                          <a:ln>
                            <a:noFill/>
                          </a:ln>
                        </pic:spPr>
                      </pic:pic>
                    </a:graphicData>
                  </a:graphic>
                </wp:inline>
              </w:drawing>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smallCaps w:val="0"/>
                <w:color w:val="auto"/>
                <w:sz w:val="28"/>
                <w:szCs w:val="28"/>
              </w:rPr>
              <w:t>样本平均实际含量</w:t>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smallCaps w:val="0"/>
                <w:color w:val="auto"/>
                <w:position w:val="-10"/>
                <w:sz w:val="28"/>
                <w:szCs w:val="28"/>
                <w:lang w:val="en-US" w:eastAsia="zh-CN" w:bidi="ar-SA"/>
              </w:rPr>
              <w:drawing>
                <wp:inline distT="0" distB="0" distL="114300" distR="114300">
                  <wp:extent cx="123825" cy="238125"/>
                  <wp:effectExtent l="0" t="0" r="9525" b="8255"/>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10"/>
                          <a:stretch>
                            <a:fillRect/>
                          </a:stretch>
                        </pic:blipFill>
                        <pic:spPr>
                          <a:xfrm>
                            <a:off x="0" y="0"/>
                            <a:ext cx="123825" cy="238125"/>
                          </a:xfrm>
                          <a:prstGeom prst="rect">
                            <a:avLst/>
                          </a:prstGeom>
                          <a:noFill/>
                          <a:ln>
                            <a:noFill/>
                          </a:ln>
                        </pic:spPr>
                      </pic:pic>
                    </a:graphicData>
                  </a:graphic>
                </wp:inline>
              </w:drawing>
            </w:r>
            <w:r>
              <w:rPr>
                <w:rFonts w:hint="eastAsia" w:ascii="Times New Roman" w:hAnsi="Times New Roman" w:eastAsia="仿宋_GB2312" w:cs="仿宋_GB2312"/>
                <w:b w:val="0"/>
                <w:bCs w:val="0"/>
                <w:smallCaps w:val="0"/>
                <w:color w:val="auto"/>
                <w:sz w:val="28"/>
                <w:szCs w:val="28"/>
              </w:rPr>
              <w:t>=</w:t>
            </w:r>
            <w:r>
              <w:rPr>
                <w:rFonts w:hint="eastAsia" w:eastAsia="仿宋_GB2312" w:cs="仿宋_GB2312"/>
                <w:b w:val="0"/>
                <w:bCs w:val="0"/>
                <w:smallCaps w:val="0"/>
                <w:color w:val="auto"/>
                <w:sz w:val="28"/>
                <w:szCs w:val="28"/>
                <w:lang w:val="en-US" w:eastAsia="zh-CN"/>
              </w:rPr>
              <w:t xml:space="preserve">      ；</w:t>
            </w:r>
            <w:bookmarkStart w:id="1" w:name="_GoBack"/>
            <w:bookmarkEnd w:id="1"/>
          </w:p>
          <w:p>
            <w:pPr>
              <w:keepNext w:val="0"/>
              <w:keepLines w:val="0"/>
              <w:pageBreakBefore w:val="0"/>
              <w:widowControl/>
              <w:kinsoku/>
              <w:wordWrap/>
              <w:overflowPunct/>
              <w:topLinePunct w:val="0"/>
              <w:autoSpaceDE/>
              <w:autoSpaceDN/>
              <w:bidi w:val="0"/>
              <w:snapToGrid w:val="0"/>
              <w:spacing w:line="594" w:lineRule="exact"/>
              <w:ind w:right="0" w:firstLine="1400" w:firstLineChars="500"/>
              <w:jc w:val="both"/>
              <w:textAlignment w:val="auto"/>
              <w:outlineLvl w:val="9"/>
              <w:rPr>
                <w:rFonts w:hint="eastAsia" w:ascii="Times New Roman" w:hAnsi="Times New Roman" w:eastAsia="仿宋_GB2312" w:cs="仿宋_GB2312"/>
                <w:b w:val="0"/>
                <w:bCs w:val="0"/>
                <w:smallCaps w:val="0"/>
                <w:color w:val="auto"/>
                <w:sz w:val="28"/>
                <w:szCs w:val="28"/>
                <w:lang w:eastAsia="zh-CN"/>
              </w:rPr>
            </w:pPr>
            <w:r>
              <w:rPr>
                <w:rFonts w:hint="eastAsia" w:ascii="Times New Roman" w:hAnsi="Times New Roman" w:eastAsia="仿宋_GB2312" w:cs="仿宋_GB2312"/>
                <w:b w:val="0"/>
                <w:bCs w:val="0"/>
                <w:i/>
                <w:smallCaps w:val="0"/>
                <w:color w:val="auto"/>
                <w:sz w:val="28"/>
                <w:szCs w:val="28"/>
              </w:rPr>
              <w:t>Q</w:t>
            </w:r>
            <w:r>
              <w:rPr>
                <w:rFonts w:hint="eastAsia" w:ascii="Times New Roman" w:hAnsi="Times New Roman" w:eastAsia="仿宋_GB2312" w:cs="仿宋_GB2312"/>
                <w:b w:val="0"/>
                <w:bCs w:val="0"/>
                <w:i/>
                <w:smallCaps w:val="0"/>
                <w:color w:val="auto"/>
                <w:sz w:val="28"/>
                <w:szCs w:val="28"/>
                <w:vertAlign w:val="subscript"/>
              </w:rPr>
              <w:t>n</w:t>
            </w:r>
            <w:r>
              <w:rPr>
                <w:rFonts w:hint="eastAsia" w:eastAsia="仿宋_GB2312" w:cs="仿宋_GB2312"/>
                <w:b w:val="0"/>
                <w:bCs w:val="0"/>
                <w:i/>
                <w:smallCaps w:val="0"/>
                <w:color w:val="auto"/>
                <w:sz w:val="28"/>
                <w:szCs w:val="28"/>
                <w:lang w:eastAsia="zh-CN"/>
              </w:rPr>
              <w:t>——</w:t>
            </w:r>
            <w:r>
              <w:rPr>
                <w:rFonts w:hint="eastAsia" w:ascii="Times New Roman" w:hAnsi="Times New Roman" w:eastAsia="仿宋_GB2312" w:cs="仿宋_GB2312"/>
                <w:b w:val="0"/>
                <w:bCs w:val="0"/>
                <w:smallCaps w:val="0"/>
                <w:color w:val="auto"/>
                <w:sz w:val="28"/>
                <w:szCs w:val="28"/>
              </w:rPr>
              <w:t>标注净含量</w:t>
            </w:r>
            <w:r>
              <w:rPr>
                <w:rFonts w:hint="eastAsia" w:eastAsia="仿宋_GB2312" w:cs="仿宋_GB2312"/>
                <w:b w:val="0"/>
                <w:bCs w:val="0"/>
                <w:smallCaps w:val="0"/>
                <w:color w:val="auto"/>
                <w:sz w:val="28"/>
                <w:szCs w:val="28"/>
                <w:lang w:eastAsia="zh-CN"/>
              </w:rPr>
              <w:t>；</w:t>
            </w:r>
          </w:p>
          <w:p>
            <w:pPr>
              <w:keepNext w:val="0"/>
              <w:keepLines w:val="0"/>
              <w:pageBreakBefore w:val="0"/>
              <w:widowControl/>
              <w:kinsoku/>
              <w:wordWrap/>
              <w:overflowPunct/>
              <w:topLinePunct w:val="0"/>
              <w:autoSpaceDE/>
              <w:autoSpaceDN/>
              <w:bidi w:val="0"/>
              <w:snapToGrid w:val="0"/>
              <w:spacing w:line="594" w:lineRule="exact"/>
              <w:ind w:right="0" w:firstLine="1400" w:firstLineChars="500"/>
              <w:jc w:val="both"/>
              <w:textAlignment w:val="auto"/>
              <w:outlineLvl w:val="9"/>
              <w:rPr>
                <w:rFonts w:hint="eastAsia" w:eastAsia="仿宋_GB2312" w:cs="仿宋_GB2312"/>
                <w:b w:val="0"/>
                <w:bCs w:val="0"/>
                <w:smallCaps w:val="0"/>
                <w:color w:val="auto"/>
                <w:sz w:val="28"/>
                <w:szCs w:val="28"/>
                <w:lang w:eastAsia="zh-CN"/>
              </w:rPr>
            </w:pPr>
            <w:r>
              <w:rPr>
                <w:rFonts w:hint="eastAsia" w:ascii="Times New Roman" w:hAnsi="Times New Roman" w:eastAsia="仿宋_GB2312" w:cs="仿宋_GB2312"/>
                <w:b w:val="0"/>
                <w:bCs w:val="0"/>
                <w:smallCaps w:val="0"/>
                <w:color w:val="auto"/>
                <w:position w:val="-30"/>
                <w:sz w:val="28"/>
                <w:szCs w:val="28"/>
                <w:lang w:val="en-US" w:eastAsia="zh-CN" w:bidi="ar-SA"/>
              </w:rPr>
              <w:drawing>
                <wp:anchor distT="0" distB="0" distL="114300" distR="114300" simplePos="0" relativeHeight="251662336" behindDoc="0" locked="0" layoutInCell="1" allowOverlap="1">
                  <wp:simplePos x="0" y="0"/>
                  <wp:positionH relativeFrom="column">
                    <wp:posOffset>3435985</wp:posOffset>
                  </wp:positionH>
                  <wp:positionV relativeFrom="paragraph">
                    <wp:posOffset>285750</wp:posOffset>
                  </wp:positionV>
                  <wp:extent cx="1372235" cy="581025"/>
                  <wp:effectExtent l="0" t="0" r="18415" b="8890"/>
                  <wp:wrapNone/>
                  <wp:docPr id="1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
                          <pic:cNvPicPr>
                            <a:picLocks noChangeAspect="1"/>
                          </pic:cNvPicPr>
                        </pic:nvPicPr>
                        <pic:blipFill>
                          <a:blip r:embed="rId13"/>
                          <a:stretch>
                            <a:fillRect/>
                          </a:stretch>
                        </pic:blipFill>
                        <pic:spPr>
                          <a:xfrm>
                            <a:off x="0" y="0"/>
                            <a:ext cx="1372235" cy="581025"/>
                          </a:xfrm>
                          <a:prstGeom prst="rect">
                            <a:avLst/>
                          </a:prstGeom>
                          <a:noFill/>
                          <a:ln>
                            <a:noFill/>
                          </a:ln>
                        </pic:spPr>
                      </pic:pic>
                    </a:graphicData>
                  </a:graphic>
                </wp:anchor>
              </w:drawing>
            </w:r>
            <w:r>
              <w:rPr>
                <w:rFonts w:hint="eastAsia" w:ascii="Times New Roman" w:hAnsi="Times New Roman" w:eastAsia="仿宋_GB2312" w:cs="仿宋_GB2312"/>
                <w:b w:val="0"/>
                <w:bCs w:val="0"/>
                <w:smallCaps w:val="0"/>
                <w:color w:val="auto"/>
                <w:sz w:val="28"/>
                <w:szCs w:val="28"/>
              </w:rPr>
              <w:t>λ</w:t>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smallCaps w:val="0"/>
                <w:color w:val="auto"/>
                <w:sz w:val="28"/>
                <w:szCs w:val="28"/>
              </w:rPr>
              <w:t>修正因子</w:t>
            </w:r>
            <w:r>
              <w:rPr>
                <w:rFonts w:hint="eastAsia" w:eastAsia="仿宋_GB2312" w:cs="仿宋_GB2312"/>
                <w:b w:val="0"/>
                <w:bCs w:val="0"/>
                <w:smallCaps w:val="0"/>
                <w:color w:val="auto"/>
                <w:sz w:val="28"/>
                <w:szCs w:val="28"/>
                <w:lang w:eastAsia="zh-CN"/>
              </w:rPr>
              <w:t>；</w:t>
            </w:r>
          </w:p>
          <w:p>
            <w:pPr>
              <w:keepNext w:val="0"/>
              <w:keepLines w:val="0"/>
              <w:pageBreakBefore w:val="0"/>
              <w:widowControl/>
              <w:kinsoku/>
              <w:wordWrap/>
              <w:overflowPunct/>
              <w:topLinePunct w:val="0"/>
              <w:autoSpaceDE/>
              <w:autoSpaceDN/>
              <w:bidi w:val="0"/>
              <w:snapToGrid w:val="0"/>
              <w:spacing w:line="594" w:lineRule="exact"/>
              <w:ind w:right="0" w:firstLine="1400" w:firstLineChars="500"/>
              <w:jc w:val="both"/>
              <w:textAlignment w:val="auto"/>
              <w:outlineLvl w:val="9"/>
              <w:rPr>
                <w:rFonts w:hint="eastAsia" w:ascii="Times New Roman" w:hAnsi="Times New Roman" w:eastAsia="仿宋_GB2312" w:cs="仿宋_GB2312"/>
                <w:b w:val="0"/>
                <w:bCs w:val="0"/>
                <w:smallCaps w:val="0"/>
                <w:color w:val="auto"/>
                <w:sz w:val="28"/>
                <w:szCs w:val="28"/>
                <w:lang w:val="en-US" w:eastAsia="zh-CN"/>
              </w:rPr>
            </w:pPr>
            <w:r>
              <w:rPr>
                <w:rFonts w:hint="eastAsia" w:ascii="Times New Roman" w:hAnsi="Times New Roman" w:eastAsia="仿宋_GB2312" w:cs="仿宋_GB2312"/>
                <w:b w:val="0"/>
                <w:bCs w:val="0"/>
                <w:smallCaps w:val="0"/>
                <w:color w:val="auto"/>
                <w:sz w:val="28"/>
                <w:szCs w:val="28"/>
              </w:rPr>
              <w:t>s</w:t>
            </w:r>
            <w:r>
              <w:rPr>
                <w:rFonts w:hint="eastAsia" w:eastAsia="仿宋_GB2312" w:cs="仿宋_GB2312"/>
                <w:b w:val="0"/>
                <w:bCs w:val="0"/>
                <w:smallCaps w:val="0"/>
                <w:color w:val="auto"/>
                <w:sz w:val="28"/>
                <w:szCs w:val="28"/>
                <w:lang w:eastAsia="zh-CN"/>
              </w:rPr>
              <w:t>——</w:t>
            </w:r>
            <w:r>
              <w:rPr>
                <w:rFonts w:hint="eastAsia" w:ascii="Times New Roman" w:hAnsi="Times New Roman" w:eastAsia="仿宋_GB2312" w:cs="仿宋_GB2312"/>
                <w:b w:val="0"/>
                <w:bCs w:val="0"/>
                <w:smallCaps w:val="0"/>
                <w:color w:val="auto"/>
                <w:sz w:val="28"/>
                <w:szCs w:val="28"/>
              </w:rPr>
              <w:t>样本实际含量标准偏差</w:t>
            </w:r>
            <w:r>
              <w:rPr>
                <w:rFonts w:hint="eastAsia" w:eastAsia="仿宋_GB2312" w:cs="仿宋_GB2312"/>
                <w:b w:val="0"/>
                <w:bCs w:val="0"/>
                <w:smallCaps w:val="0"/>
                <w:color w:val="auto"/>
                <w:sz w:val="28"/>
                <w:szCs w:val="28"/>
                <w:lang w:val="en-US" w:eastAsia="zh-CN"/>
              </w:rPr>
              <w:t>,</w:t>
            </w:r>
            <w:r>
              <w:rPr>
                <w:rFonts w:hint="eastAsia" w:ascii="Times New Roman" w:hAnsi="Times New Roman" w:eastAsia="仿宋_GB2312" w:cs="仿宋_GB2312"/>
                <w:b w:val="0"/>
                <w:bCs w:val="0"/>
                <w:smallCaps w:val="0"/>
                <w:color w:val="auto"/>
                <w:sz w:val="28"/>
                <w:szCs w:val="28"/>
              </w:rPr>
              <w:t xml:space="preserve">  s=</w:t>
            </w:r>
            <w:r>
              <w:rPr>
                <w:rFonts w:hint="eastAsia" w:eastAsia="仿宋_GB2312" w:cs="仿宋_GB2312"/>
                <w:b w:val="0"/>
                <w:bCs w:val="0"/>
                <w:smallCaps w:val="0"/>
                <w:color w:val="auto"/>
                <w:sz w:val="28"/>
                <w:szCs w:val="28"/>
                <w:lang w:val="en-US" w:eastAsia="zh-CN"/>
              </w:rPr>
              <w:t xml:space="preserve">               。</w:t>
            </w:r>
          </w:p>
        </w:tc>
      </w:tr>
    </w:tbl>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both"/>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rPr>
        <w:t>注：</w:t>
      </w:r>
    </w:p>
    <w:p>
      <w:pPr>
        <w:keepNext w:val="0"/>
        <w:keepLines w:val="0"/>
        <w:pageBreakBefore w:val="0"/>
        <w:widowControl/>
        <w:kinsoku/>
        <w:wordWrap/>
        <w:overflowPunct/>
        <w:topLinePunct w:val="0"/>
        <w:autoSpaceDE/>
        <w:autoSpaceDN/>
        <w:bidi w:val="0"/>
        <w:adjustRightInd w:val="0"/>
        <w:snapToGrid w:val="0"/>
        <w:spacing w:line="594" w:lineRule="exact"/>
        <w:ind w:right="0" w:firstLine="0" w:firstLineChars="0"/>
        <w:jc w:val="both"/>
        <w:textAlignment w:val="auto"/>
        <w:outlineLvl w:val="9"/>
        <w:rPr>
          <w:rFonts w:hint="eastAsia" w:ascii="Times New Roman" w:hAnsi="Times New Roman" w:eastAsia="仿宋_GB2312" w:cs="仿宋_GB2312"/>
          <w:b w:val="0"/>
          <w:bCs w:val="0"/>
          <w:smallCaps w:val="0"/>
          <w:color w:val="auto"/>
          <w:sz w:val="28"/>
          <w:szCs w:val="28"/>
        </w:rPr>
      </w:pPr>
      <w:r>
        <w:rPr>
          <w:rFonts w:hint="eastAsia" w:ascii="Times New Roman" w:hAnsi="Times New Roman" w:eastAsia="仿宋_GB2312" w:cs="仿宋_GB2312"/>
          <w:b w:val="0"/>
          <w:bCs w:val="0"/>
          <w:smallCaps w:val="0"/>
          <w:color w:val="auto"/>
          <w:sz w:val="28"/>
          <w:szCs w:val="28"/>
          <w:lang w:val="en-US" w:eastAsia="zh-CN"/>
        </w:rPr>
        <w:t xml:space="preserve">    </w:t>
      </w:r>
      <w:r>
        <w:rPr>
          <w:rFonts w:hint="eastAsia" w:ascii="Times New Roman" w:hAnsi="Times New Roman" w:eastAsia="仿宋_GB2312" w:cs="仿宋_GB2312"/>
          <w:b w:val="0"/>
          <w:bCs w:val="0"/>
          <w:smallCaps w:val="0"/>
          <w:color w:val="auto"/>
          <w:sz w:val="28"/>
          <w:szCs w:val="28"/>
        </w:rPr>
        <w:t>1.本抽样方案的置信度为99.5%；</w:t>
      </w:r>
    </w:p>
    <w:p>
      <w:pPr>
        <w:keepNext w:val="0"/>
        <w:keepLines w:val="0"/>
        <w:pageBreakBefore w:val="0"/>
        <w:widowControl/>
        <w:kinsoku/>
        <w:wordWrap/>
        <w:overflowPunct/>
        <w:topLinePunct w:val="0"/>
        <w:autoSpaceDE/>
        <w:autoSpaceDN/>
        <w:bidi w:val="0"/>
        <w:snapToGrid w:val="0"/>
        <w:spacing w:line="594" w:lineRule="exact"/>
        <w:ind w:right="0"/>
        <w:jc w:val="both"/>
        <w:textAlignment w:val="auto"/>
        <w:outlineLvl w:val="9"/>
        <w:rPr>
          <w:rFonts w:hint="eastAsia" w:ascii="Times New Roman" w:hAnsi="Times New Roman" w:eastAsia="仿宋_GB2312" w:cs="仿宋_GB2312"/>
          <w:b w:val="0"/>
          <w:bCs w:val="0"/>
          <w:smallCaps w:val="0"/>
          <w:color w:val="auto"/>
          <w:spacing w:val="2"/>
          <w:sz w:val="32"/>
          <w:szCs w:val="32"/>
        </w:rPr>
      </w:pPr>
      <w:r>
        <w:rPr>
          <w:rFonts w:hint="eastAsia" w:ascii="Times New Roman" w:hAnsi="Times New Roman" w:eastAsia="仿宋_GB2312" w:cs="仿宋_GB2312"/>
          <w:b w:val="0"/>
          <w:bCs w:val="0"/>
          <w:smallCaps w:val="0"/>
          <w:color w:val="auto"/>
          <w:spacing w:val="2"/>
          <w:sz w:val="28"/>
          <w:szCs w:val="28"/>
          <w:lang w:val="en-US" w:eastAsia="zh-CN"/>
        </w:rPr>
        <w:t xml:space="preserve">    </w:t>
      </w:r>
      <w:r>
        <w:rPr>
          <w:rFonts w:hint="eastAsia" w:ascii="Times New Roman" w:hAnsi="Times New Roman" w:eastAsia="仿宋_GB2312" w:cs="仿宋_GB2312"/>
          <w:b w:val="0"/>
          <w:bCs w:val="0"/>
          <w:smallCaps w:val="0"/>
          <w:color w:val="auto"/>
          <w:spacing w:val="2"/>
          <w:sz w:val="28"/>
          <w:szCs w:val="28"/>
        </w:rPr>
        <w:t>2.本抽样方案对于批量为1~10件的定量包装商品，只对单件定量包装商品的实际含量进行检验，不作平均实际含量的计算。</w:t>
      </w:r>
    </w:p>
    <w:p>
      <w:pPr>
        <w:keepNext w:val="0"/>
        <w:keepLines w:val="0"/>
        <w:pageBreakBefore w:val="0"/>
        <w:kinsoku/>
        <w:wordWrap/>
        <w:overflowPunct/>
        <w:topLinePunct w:val="0"/>
        <w:autoSpaceDE/>
        <w:autoSpaceDN/>
        <w:bidi w:val="0"/>
        <w:snapToGrid w:val="0"/>
        <w:spacing w:line="594" w:lineRule="exact"/>
        <w:textAlignment w:val="auto"/>
        <w:rPr>
          <w:rFonts w:ascii="Times New Roman" w:hAnsi="Times New Roman"/>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2859692B"/>
    <w:rsid w:val="2E1750ED"/>
    <w:rsid w:val="2E5000AC"/>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4D8B2D46"/>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2E0372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image" Target="media/image4.wmf"/><Relationship Id="rId11" Type="http://schemas.openxmlformats.org/officeDocument/2006/relationships/image" Target="media/image3.wmf"/><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13</Pages>
  <Words>3675</Words>
  <Characters>3972</Characters>
  <Lines>63</Lines>
  <Paragraphs>17</Paragraphs>
  <TotalTime>4</TotalTime>
  <ScaleCrop>false</ScaleCrop>
  <LinksUpToDate>false</LinksUpToDate>
  <CharactersWithSpaces>4057</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2022-09-22T07:52:41Z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