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Fonts w:hint="default" w:ascii="Times New Roman" w:hAnsi="Times New Roman" w:eastAsia="仿宋_GB2312" w:cs="Times New Roman"/>
          <w:b/>
          <w:bCs/>
          <w:color w:val="auto"/>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Style w:val="9"/>
          <w:rFonts w:hint="default" w:ascii="Times New Roman" w:hAnsi="Times New Roman" w:eastAsia="方正小标宋简体" w:cs="Times New Roman"/>
          <w:b w:val="0"/>
          <w:bCs w:val="0"/>
          <w:color w:val="auto"/>
          <w:kern w:val="2"/>
          <w:sz w:val="44"/>
          <w:szCs w:val="44"/>
          <w:lang w:val="en-US" w:eastAsia="zh-CN" w:bidi="ar-SA"/>
        </w:rPr>
      </w:pPr>
      <w:r>
        <w:rPr>
          <w:rStyle w:val="9"/>
          <w:rFonts w:hint="default" w:ascii="Times New Roman" w:hAnsi="Times New Roman" w:eastAsia="方正小标宋简体" w:cs="Times New Roman"/>
          <w:b w:val="0"/>
          <w:bCs w:val="0"/>
          <w:color w:val="auto"/>
          <w:kern w:val="2"/>
          <w:sz w:val="44"/>
          <w:szCs w:val="44"/>
          <w:lang w:val="en-US" w:eastAsia="zh-CN" w:bidi="ar-SA"/>
        </w:rPr>
        <w:t>检验检测机构资质认定管理办法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Fonts w:hint="default" w:ascii="Times New Roman" w:hAnsi="Times New Roman" w:eastAsia="方正小标宋简体" w:cs="Times New Roman"/>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color w:val="auto"/>
          <w:kern w:val="2"/>
          <w:sz w:val="32"/>
          <w:szCs w:val="32"/>
        </w:rPr>
      </w:pPr>
      <w:bookmarkStart w:id="0" w:name="_GoBack"/>
      <w:r>
        <w:rPr>
          <w:rFonts w:hint="default" w:ascii="Times New Roman" w:hAnsi="Times New Roman" w:eastAsia="楷体_GB2312" w:cs="Times New Roman"/>
          <w:color w:val="auto"/>
          <w:kern w:val="2"/>
          <w:sz w:val="32"/>
          <w:szCs w:val="32"/>
        </w:rPr>
        <w:t>（2015年4月9日国家质量监督检验检疫总局令第163号公布</w:t>
      </w:r>
      <w:r>
        <w:rPr>
          <w:rFonts w:hint="eastAsia" w:ascii="Times New Roman" w:hAnsi="Times New Roman" w:eastAsia="楷体_GB2312" w:cs="Times New Roman"/>
          <w:color w:val="auto"/>
          <w:kern w:val="2"/>
          <w:sz w:val="32"/>
          <w:szCs w:val="32"/>
          <w:lang w:val="en-US" w:eastAsia="zh-CN"/>
        </w:rPr>
        <w:t xml:space="preserve">  </w:t>
      </w:r>
      <w:r>
        <w:rPr>
          <w:rFonts w:hint="default" w:ascii="Times New Roman" w:hAnsi="Times New Roman" w:eastAsia="楷体_GB2312" w:cs="Times New Roman"/>
          <w:color w:val="auto"/>
          <w:kern w:val="2"/>
          <w:sz w:val="32"/>
          <w:szCs w:val="32"/>
        </w:rPr>
        <w:t>根据2021年4月2日国家市场监督管理总局令第38号修改）</w:t>
      </w:r>
    </w:p>
    <w:bookmarkEnd w:id="0"/>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textAlignment w:val="auto"/>
        <w:outlineLvl w:val="0"/>
        <w:rPr>
          <w:rFonts w:hint="default" w:ascii="Times New Roman" w:hAnsi="Times New Roman" w:eastAsia="楷体_GB2312" w:cs="Times New Roman"/>
          <w:color w:val="auto"/>
          <w:kern w:val="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color w:val="auto"/>
          <w:sz w:val="32"/>
          <w:szCs w:val="32"/>
        </w:rPr>
      </w:pPr>
      <w:r>
        <w:rPr>
          <w:rFonts w:hint="eastAsia" w:eastAsia="黑体" w:cs="Times New Roman"/>
          <w:color w:val="auto"/>
          <w:sz w:val="32"/>
          <w:szCs w:val="32"/>
          <w:lang w:val="en-US" w:eastAsia="zh-CN"/>
        </w:rPr>
        <w:t xml:space="preserve">第一章  </w:t>
      </w:r>
      <w:r>
        <w:rPr>
          <w:rFonts w:hint="default" w:ascii="Times New Roman" w:hAnsi="Times New Roman" w:eastAsia="黑体" w:cs="Times New Roman"/>
          <w:color w:val="auto"/>
          <w:sz w:val="32"/>
          <w:szCs w:val="32"/>
        </w:rPr>
        <w:t>总</w:t>
      </w:r>
      <w:r>
        <w:rPr>
          <w:rFonts w:hint="eastAsia"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第一条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为了规范检验检测机构资质认定工作，优化准入程序，根据《中华人民共和国计量法》及其实施细则、《中华人民共和国认证认可条例》等法律、行政法规的规定，制定本办法。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lang w:val="en-US" w:eastAsia="zh-CN"/>
        </w:rPr>
        <w:t xml:space="preserve">    第二条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本办法所称检验检测机构，是指依法成立，依据相关标准或者技术规范，利用仪器设备、环境设施等技术条件和专业技能，对产品或者法律法规规定的特定对象进行检验检测的专业技术组织。</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本办法所称资质认定，是指市场监督管理部门依照法律、行政法规规定，对向社会出具具有证明作用的数据、结果的检验检测机构的基本条件和技术能力是否符合法定要求实施的评价许可。</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第三条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在中华人民共和国境内对检验检测机构实施资质认定，应当遵守本办法。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法律、行政法规对检验检测机构资质认定另有规定的，依照其规定。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第四条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国家市场监督管理总局（以下简称市场监管总局）主管全国检验检测机构资质认定工作，并负责检验检测机构资质认定的统一管理、组织实施、综合协调工作。</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省级市场监督管理部门负责本行政区域内检验检测机构的资质认定工作。</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第五条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法律、行政法规规定应当取得资质认定的事项清单，由市场监管总局制定并公布，并根据法律、行政法规的调整实行动态管理。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第六条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市场监管总局依据国家有关法律法规和标准、技术规范的规定，制定检验检测机构资质认定基本规范、评审准则以及资质认定证书和标志的式样，并予以公布。</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lang w:val="en-US" w:eastAsia="zh-CN"/>
        </w:rPr>
        <w:t xml:space="preserve">    第七条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检验检测机构资质认定工作应当遵循统一规范、客观公正、科学准确、公平公开、便利高效的原则。</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color w:val="auto"/>
          <w:sz w:val="32"/>
          <w:szCs w:val="32"/>
        </w:rPr>
      </w:pPr>
      <w:r>
        <w:rPr>
          <w:rFonts w:hint="eastAsia" w:eastAsia="黑体" w:cs="Times New Roman"/>
          <w:color w:val="auto"/>
          <w:sz w:val="32"/>
          <w:szCs w:val="32"/>
          <w:lang w:val="en-US" w:eastAsia="zh-CN"/>
        </w:rPr>
        <w:t xml:space="preserve">第二章  </w:t>
      </w:r>
      <w:r>
        <w:rPr>
          <w:rFonts w:hint="default" w:ascii="Times New Roman" w:hAnsi="Times New Roman" w:eastAsia="黑体" w:cs="Times New Roman"/>
          <w:color w:val="auto"/>
          <w:sz w:val="32"/>
          <w:szCs w:val="32"/>
        </w:rPr>
        <w:t>资质认定条件和程序</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第八条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国务院有关部门以及相关行业主管部门依法成立的检验检测机构，其资质认定由市场监管总局负责组织实施；其他检验检测机构的资质认定，由其所在行政区域的省级市场监督管理部门负责组织实施。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第九条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申请资质认定的检验检测机构应当符合以下条件：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（一）依法成立并能够承担相应法律责任的法人或者其他组织；</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（二）具有与其从事检验检测活动相适应的检验检测技术人员和管理人员；</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（三）具有固定的工作场所，工作环境满足检验检测要求；</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（四）具备从事检验检测活动所必需的检验检测设备设施；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（五）具有并有效运行保证其检验检测活动独立、公正、科学、诚信的管理体系；</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（六）符合有关法律法规或者标准、技术规范规定的特殊要求。</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第十条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检验检测机构资质认定程序分为一般程序和告知承诺程序。除法律、行政法规或者国务院规定必须采用一般程序或者告知承诺程序的外，检验检测机构可以自主选择资质认定程序。</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检验检测机构资质认定推行网上审批，有条件的市场监督管理部门可以颁发资质认定电子证书。</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第十一条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检验检测机构资质认定一般程序：</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（一）申请资质认定的检验检测机构（以下简称申请人），应当向市场监管总局或者省级市场监督管理部门（以下统称资质认定部门）提交书面申请和相关材料，并对其真实性负责；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（二）资质认定部门应当对申请人提交的申请和相关材料进行初审，自收到申请之日起5个工作日内作出受理或者不予受理的决定，并书面告知申请人；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三）资质认定部门自受理申请之日起，应当在30个工作日内，依据检验检测机构资质认定基本规范、评审准则的要求，完成对申请人的技术评审。技术评审包括书面审查和现场评审（或者远程评审）。技术评审时间不计算在资质认定期限内，资质认定部门应当将技术评审时间告知申请人。由于申请人整改或者其它自身原因导致无法在规定时间内完成的情况除外；</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四）资质认定部门自收到技术评审结论之日起，应当在10个工作日内，作出是否准予许可的决定。准予许可的，自作出决定之日起7个工作日内，向申请人颁发资质认定证书。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第十二条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采用告知承诺程序实施资质认定的，按照市场监管总局有关规定执行。</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资质认定部门作出许可决定前，申请人有合理理由的，可以撤回告知承诺申请。告知承诺申请撤回后，申请人再次提出申请的，应当按照一般程序办理。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第十三条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资质认定证书有效期为6年。</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需要延续资质认定证书有效期的，应当在其有效期届满3个月前提出申请。</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资质认定部门根据检验检测机构的申请事项、信用信息、分类监管等情况，采取书面审查、现场评审（或者远程评审）的方式进行技术评审，并作出是否准予延续的决定。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对上一许可周期内无违反市场监管法律、法规、规章行为的检验检测机构，资质认定部门可以采取书面审查方式，对于符合要求的，予以延续资质认定证书有效期。</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第十四条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有下列情形之一的，检验检测机构应当向资质认定部门申请办理变更手续：</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（一）机构名称、地址、法人性质发生变更的；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（二）法定代表人、最高管理者、技术负责人、检验检测报告授权签字人发生变更的；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（三）资质认定检验检测项目取消的；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（四）检验检测标准或者检验检测方法发生变更的；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（五）依法需要办理变更的其他事项。</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检验检测机构申请增加资质认定检验检测项目或者发生变更的事项影响其符合资质认定条件和要求的，依照本办法第十条规定的程序实施。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lang w:val="en-US" w:eastAsia="zh-CN"/>
        </w:rPr>
        <w:t xml:space="preserve">    第十五条 </w:t>
      </w:r>
      <w:r>
        <w:rPr>
          <w:rFonts w:hint="default" w:ascii="Times New Roman" w:hAnsi="Times New Roman" w:eastAsia="仿宋_GB2312" w:cs="Times New Roman"/>
          <w:color w:val="auto"/>
          <w:sz w:val="32"/>
          <w:szCs w:val="32"/>
        </w:rPr>
        <w:t xml:space="preserve"> 资质认定证书内容包括：发证机关、获证机构名称和地址、检验检测能力范围、有效期限、证书编号、资质认定标志。</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检验检测机构资质认定标志，由China Inspection Body and Laboratory Mandatory Approval的英文缩写CMA形成的图案和资质认定证书编号组成。式样如下：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仿宋_GB2312" w:cs="Times New Roman"/>
          <w:color w:val="auto"/>
          <w:sz w:val="32"/>
          <w:szCs w:val="32"/>
          <w:lang w:eastAsia="zh-CN"/>
        </w:rPr>
        <w:drawing>
          <wp:inline distT="0" distB="0" distL="114300" distR="114300">
            <wp:extent cx="2238375" cy="1219200"/>
            <wp:effectExtent l="0" t="0" r="9525" b="0"/>
            <wp:docPr id="1" name="图片 1" descr="360截图2021050515504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20210505155045383"/>
                    <pic:cNvPicPr>
                      <a:picLocks noChangeAspect="1"/>
                    </pic:cNvPicPr>
                  </pic:nvPicPr>
                  <pic:blipFill>
                    <a:blip r:embed="rId9"/>
                    <a:stretch>
                      <a:fillRect/>
                    </a:stretch>
                  </pic:blipFill>
                  <pic:spPr>
                    <a:xfrm>
                      <a:off x="0" y="0"/>
                      <a:ext cx="2238375" cy="1219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lang w:val="en-US" w:eastAsia="zh-CN"/>
        </w:rPr>
        <w:t>第十六条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外方投资者在中国境内依法成立的检验检测机构，申请资质认定时，除应当符合本办法第九条规定的资质认定条件外，还应当符合我国外商投资法律法规的有关规定。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第十七条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检验检测机构依法设立的从事检验检测活动的分支机构，应当依法取得资质认定后，方可从事相关检验检测活动。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资质认定部门可以根据具体情况简化技术评审程序、缩短技术评审时间。</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lang w:val="en-US" w:eastAsia="zh-CN"/>
        </w:rPr>
        <w:t xml:space="preserve">    第十八条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检验检测机构应当定期审查和完善管理体系，保证其基本条件和技术能力能够持续符合资质认定条件和要求，并确保质量管理措施有效实施。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检验检测机构不再符合资质认定条件和要求的，不得向社会出具具有证明作用的检验检测数据和结果。</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第十九条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检验检测机构应当在资质认定证书规定的检验检测能力范围内，依据相关标准或者技术规范规定的程序和要求，出具检验检测数据、结果。</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第二十条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检验检测机构不得转让、出租、出借资质认定证书或者标志；不得伪造、变造、冒用资质认定证书或者标志；不得使用已经过期或者被撤销、注销的资质认定证书或者标志。</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第二十一条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检验检测机构向社会出具具有证明作用的检验检测数据、结果的，应当在其检验检测报告上标注资质认定标志。</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第二十二条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资质认定部门应当在其官方网站上公布取得资质认定的检验检测机构信息，并注明资质认定证书状态。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第二十三条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因应对突发事件等需要，资质认定部门可以公布符合应急工作要求的检验检测机构名录及相关信息，允许相关检验检测机构临时承担应急工作。</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color w:val="auto"/>
          <w:sz w:val="32"/>
          <w:szCs w:val="32"/>
        </w:rPr>
      </w:pPr>
      <w:r>
        <w:rPr>
          <w:rFonts w:hint="eastAsia" w:eastAsia="黑体" w:cs="Times New Roman"/>
          <w:color w:val="auto"/>
          <w:sz w:val="32"/>
          <w:szCs w:val="32"/>
          <w:lang w:val="en-US" w:eastAsia="zh-CN"/>
        </w:rPr>
        <w:t xml:space="preserve">第三章  </w:t>
      </w:r>
      <w:r>
        <w:rPr>
          <w:rFonts w:hint="default" w:ascii="Times New Roman" w:hAnsi="Times New Roman" w:eastAsia="黑体" w:cs="Times New Roman"/>
          <w:color w:val="auto"/>
          <w:sz w:val="32"/>
          <w:szCs w:val="32"/>
        </w:rPr>
        <w:t>技术评审管理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lang w:val="en-US" w:eastAsia="zh-CN"/>
        </w:rPr>
        <w:t xml:space="preserve">    第二十四条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资质认定部门根据技术评审需要和专业要求，可以自行或者委托专业技术评价机构组织实施技术评审。</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资质认定部门或者其委托的专业技术评价机构组织现场评审（或者远程评审）时，应当指派两名以上与技术评审内容相适应的评审人员组成评审组，并确定评审组组长。必要时，可以聘请相关技术专家参加技术评审。</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第二十五条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评审组应当严格按照资质认定基本规范、评审准则开展技术评审活动，在规定时间内出具技术评审结论。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专业技术评价机构、评审组应当对其承担的技术评审活动和技术评审结论的真实性、符合性负责，并承担相应法律责任。</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第二十六条 </w:t>
      </w:r>
      <w:r>
        <w:rPr>
          <w:rFonts w:hint="default" w:ascii="Times New Roman" w:hAnsi="Times New Roman" w:eastAsia="仿宋_GB2312" w:cs="Times New Roman"/>
          <w:color w:val="auto"/>
          <w:sz w:val="32"/>
          <w:szCs w:val="32"/>
        </w:rPr>
        <w:t xml:space="preserve"> 评审组在技术评审中发现有不符合要求的，应当书面通知申请人限期整改，整改期限不得超过30个工作日。逾期未完成整改或者整改后仍不符合要求的，相应评审项目应当判定为不合格。</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评审组在技术评审中发现申请人存在违法行为的，应当及时向资质认定部门报告。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第二十七条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资质认定部门应当建立并完善评审人员专业技能培训、考核、使用和监督制度。</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第二十八条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资质认定部门应当对技术评审活动进行监督，建立责任追究机制。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资质认定部门委托专业技术评价机构组织技术评审的，应当对专业技术评价机构及其组织的技术评审活动进行监督。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第二十九条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专业技术评价机构、评审人员在评审活动中有下列情形之一的，资质认定部门可以根据情节轻重，对其进行约谈、暂停直至取消委托其从事技术评审活动：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（一）未按照资质认定基本规范、评审准则规定的要求和时间实施技术评审的；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（二）对同一检验检测机构既从事咨询又从事技术评审的；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（三）与所评审的检验检测机构有利害关系或者其评审可能对公正性产生影响，未进行回避的；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（四）透露工作中所知悉的国家秘密、商业秘密或者技术秘密的；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（五）向所评审的检验检测机构谋取不正当利益的；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（六）出具虚假或者不实的技术评审结论的。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color w:val="auto"/>
          <w:sz w:val="32"/>
          <w:szCs w:val="32"/>
        </w:rPr>
      </w:pPr>
      <w:r>
        <w:rPr>
          <w:rFonts w:hint="eastAsia" w:eastAsia="黑体" w:cs="Times New Roman"/>
          <w:color w:val="auto"/>
          <w:sz w:val="32"/>
          <w:szCs w:val="32"/>
          <w:lang w:val="en-US" w:eastAsia="zh-CN"/>
        </w:rPr>
        <w:t xml:space="preserve">第四章  </w:t>
      </w:r>
      <w:r>
        <w:rPr>
          <w:rFonts w:hint="default" w:ascii="Times New Roman" w:hAnsi="Times New Roman" w:eastAsia="黑体" w:cs="Times New Roman"/>
          <w:color w:val="auto"/>
          <w:sz w:val="32"/>
          <w:szCs w:val="32"/>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lang w:val="en-US" w:eastAsia="zh-CN"/>
        </w:rPr>
        <w:t xml:space="preserve">    第三十条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市场监管总局对省级市场监督管理部门实施的检验检测机构资质认定工作进行监督和指导。</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第三十一条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检验检测机构有下列情形之一的，资质认定部门应当依法办理注销手续：</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（一）资质认定证书有效期届满，未申请延续或者依法不予延续批准的；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（二）检验检测机构依法终止的；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（三）检验检测机构申请注销资质认定证书的；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（四）法律、法规规定应当注销的其他情形。</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第三十二条</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以欺骗、贿赂等不正当手段取得资质认定的，资质认定部门应当依法撤销资质认定。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被撤销资质认定的检验检测机构，三年内不得再次申请资质认定。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lang w:val="en-US" w:eastAsia="zh-CN"/>
        </w:rPr>
        <w:t xml:space="preserve">    第三十三条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检验检测机构申请资质认定时提供虚假材料或者隐瞒有关情况的，资质认定部门应当不予受理或者不予许可。检验检测机构在一年内不得再次申请资质认定。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第三十四条 </w:t>
      </w:r>
      <w:r>
        <w:rPr>
          <w:rFonts w:hint="default" w:ascii="Times New Roman" w:hAnsi="Times New Roman" w:eastAsia="仿宋_GB2312" w:cs="Times New Roman"/>
          <w:color w:val="auto"/>
          <w:sz w:val="32"/>
          <w:szCs w:val="32"/>
        </w:rPr>
        <w:t xml:space="preserve"> 检验检测机构未依法取得资质认定，擅自向社会出具具有证明作用的数据、结果的，依照法律、法规的规定执行；法律、法规未作规定的，由县级以上市场监督管理部门责令限期改正，处3万元罚款。</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第三十五条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检验检测机构有下列情形之一的，由县级以上市场监督管理部门责令限期改正；逾期未改正或者改正后仍不符合要求的，处1万元以下罚款。</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（一）未按照本办法第十四条规定办理变更手续的；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（二）未按照本办法第二十一条规定标注资质认定标志的。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第三十六条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检验检测机构有下列情形之一的，法律、法规对撤销、吊销、取消检验检测资质或者证书等有行政处罚规定的，依照法律、法规的规定执行；法律、法规未作规定的，由县级以上市场监督管理部门责令限期改正，处3万元罚款：</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（一）基本条件和技术能力不能持续符合资质认定条件和要求，擅自向社会出具具有证明作用的检验检测数据、结果的；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（二）超出资质认定证书规定的检验检测能力范围，擅自向社会出具具有证明作用的数据、结果的。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第三十七条 </w:t>
      </w:r>
      <w:r>
        <w:rPr>
          <w:rFonts w:hint="default" w:ascii="Times New Roman" w:hAnsi="Times New Roman" w:eastAsia="仿宋_GB2312" w:cs="Times New Roman"/>
          <w:color w:val="auto"/>
          <w:sz w:val="32"/>
          <w:szCs w:val="32"/>
        </w:rPr>
        <w:t xml:space="preserve"> 检验检测机构违反本办法规定，转让、出租、出借资质认定证书或者标志，伪造、变造、冒用资质认定证书或者标志，使用已经过期或者被撤销、注销的资质认定证书或者标志的，由县级以上市场监督管理部门责令改正，处3万元以下罚款。</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第三十八条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对资质认定部门、专业技术评价机构以及相关评审人员的违法违规行为，任何单位和个人有权举报。相关部门应当依据各自职责及时处理，并为举报人保密。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 xml:space="preserve">   第三十九条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从事资质认定的工作人员，在工作中滥用职权、玩忽职守、徇私舞弊的，依法予以处理；构成犯罪的，依法追究刑事责任。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 xml:space="preserve">第五章  </w:t>
      </w:r>
      <w:r>
        <w:rPr>
          <w:rFonts w:hint="default" w:ascii="Times New Roman" w:hAnsi="Times New Roman" w:eastAsia="黑体" w:cs="Times New Roman"/>
          <w:color w:val="auto"/>
          <w:sz w:val="32"/>
          <w:szCs w:val="32"/>
        </w:rPr>
        <w:t>附</w:t>
      </w:r>
      <w:r>
        <w:rPr>
          <w:rFonts w:hint="eastAsia"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color w:val="auto"/>
        </w:rPr>
      </w:pP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黑体" w:cs="Times New Roman"/>
          <w:color w:val="auto"/>
          <w:sz w:val="32"/>
          <w:szCs w:val="32"/>
          <w:lang w:val="en-US" w:eastAsia="zh-CN"/>
        </w:rPr>
        <w:t>第四十条</w:t>
      </w:r>
      <w:r>
        <w:rPr>
          <w:rFonts w:hint="default" w:ascii="Times New Roman" w:hAnsi="Times New Roman" w:eastAsia="仿宋_GB2312" w:cs="Times New Roman"/>
          <w:color w:val="auto"/>
          <w:sz w:val="32"/>
          <w:szCs w:val="32"/>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本办法自2015年8月1日起施行。国家质量监督检验检疫总局于2006年2月21日发布的《实验室和检查机构资质认定管理办法》同时废止。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991127A"/>
    <w:rsid w:val="0AAF1847"/>
    <w:rsid w:val="0B0912D7"/>
    <w:rsid w:val="0D054785"/>
    <w:rsid w:val="0F0F2A05"/>
    <w:rsid w:val="13423986"/>
    <w:rsid w:val="152D2DCA"/>
    <w:rsid w:val="167F4AB6"/>
    <w:rsid w:val="1847093C"/>
    <w:rsid w:val="18D72194"/>
    <w:rsid w:val="1A650BC0"/>
    <w:rsid w:val="1B7543E7"/>
    <w:rsid w:val="1DEC284C"/>
    <w:rsid w:val="1E6523AC"/>
    <w:rsid w:val="1F361A96"/>
    <w:rsid w:val="1F935EFC"/>
    <w:rsid w:val="1FF836E7"/>
    <w:rsid w:val="21FF061A"/>
    <w:rsid w:val="22440422"/>
    <w:rsid w:val="240B677B"/>
    <w:rsid w:val="2431531A"/>
    <w:rsid w:val="25117842"/>
    <w:rsid w:val="269C67AD"/>
    <w:rsid w:val="27FA06B1"/>
    <w:rsid w:val="29D709EB"/>
    <w:rsid w:val="2B005FDB"/>
    <w:rsid w:val="31A15F24"/>
    <w:rsid w:val="33A95A17"/>
    <w:rsid w:val="395347B5"/>
    <w:rsid w:val="39A232A0"/>
    <w:rsid w:val="39BE0417"/>
    <w:rsid w:val="39E745AA"/>
    <w:rsid w:val="3B5A6BBB"/>
    <w:rsid w:val="3DA2013A"/>
    <w:rsid w:val="3E004607"/>
    <w:rsid w:val="3E7147C4"/>
    <w:rsid w:val="3EDA13A6"/>
    <w:rsid w:val="42F058B7"/>
    <w:rsid w:val="436109F6"/>
    <w:rsid w:val="441A38D4"/>
    <w:rsid w:val="44A86E54"/>
    <w:rsid w:val="477D3B0A"/>
    <w:rsid w:val="49D91622"/>
    <w:rsid w:val="4B3A746D"/>
    <w:rsid w:val="4B85080B"/>
    <w:rsid w:val="4BC77339"/>
    <w:rsid w:val="4C9236C5"/>
    <w:rsid w:val="4D1912C4"/>
    <w:rsid w:val="4D31441A"/>
    <w:rsid w:val="4DDC4386"/>
    <w:rsid w:val="4F9A2FC4"/>
    <w:rsid w:val="505C172E"/>
    <w:rsid w:val="512207F0"/>
    <w:rsid w:val="52F46F0B"/>
    <w:rsid w:val="538E3AFD"/>
    <w:rsid w:val="53D8014D"/>
    <w:rsid w:val="54DA09AE"/>
    <w:rsid w:val="55186E99"/>
    <w:rsid w:val="55CB762E"/>
    <w:rsid w:val="55E064E0"/>
    <w:rsid w:val="572C6D10"/>
    <w:rsid w:val="5B0F7567"/>
    <w:rsid w:val="5BC92EC5"/>
    <w:rsid w:val="5BE223A9"/>
    <w:rsid w:val="5CA16EC6"/>
    <w:rsid w:val="5DC34279"/>
    <w:rsid w:val="5DFE5C52"/>
    <w:rsid w:val="5E077A21"/>
    <w:rsid w:val="5EC12C3D"/>
    <w:rsid w:val="608816D1"/>
    <w:rsid w:val="60EF4E7F"/>
    <w:rsid w:val="63FF5EE3"/>
    <w:rsid w:val="665233C1"/>
    <w:rsid w:val="667C3224"/>
    <w:rsid w:val="67D86D04"/>
    <w:rsid w:val="6AD9688B"/>
    <w:rsid w:val="6B4F12EF"/>
    <w:rsid w:val="6D0E3F22"/>
    <w:rsid w:val="6E6A06EF"/>
    <w:rsid w:val="70673123"/>
    <w:rsid w:val="70E46F2A"/>
    <w:rsid w:val="7C751DD9"/>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11</Pages>
  <Words>4532</Words>
  <Characters>4595</Characters>
  <Lines>63</Lines>
  <Paragraphs>17</Paragraphs>
  <TotalTime>4</TotalTime>
  <ScaleCrop>false</ScaleCrop>
  <LinksUpToDate>false</LinksUpToDate>
  <CharactersWithSpaces>5041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2022-09-17T15:02:38Z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6A1CCFC6E36B49018AF8534C22B61B7A</vt:lpwstr>
  </property>
</Properties>
</file>