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药品医疗器械飞行检查办法</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（2015年6月29日国家食品药品监督管理总局令第14号公布）</w:t>
      </w:r>
    </w:p>
    <w:bookmarkEnd w:id="0"/>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第一章  </w:t>
      </w:r>
      <w:r>
        <w:rPr>
          <w:rFonts w:ascii="Times New Roman"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为加强药品和医疗器械监督检查，强化安全风险防控，根据《中华人民共和国药品管理法》《中华人民共和国药品管理法实施条例》《医疗器械监督管理条例》等有关法律法规，制定本办法。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本办法所称药品医疗器械飞行检查，是指食品药品监督管理部门针对药品和医疗器械研制、生产、经营、使用等环节开展的不预先告知的监督检查。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国家食品药品监督管理总局负责组织实施全国范围内的药品医疗器械飞行检查。地方各级食品药品监督管理部门负责组织实施本行政区域的药品医疗器械飞行检查。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药品医疗器械飞行检查应当遵循依法独立、客观公正、科学处置的原则，围绕安全风险防控开展。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第五条</w:t>
      </w:r>
      <w:r>
        <w:rPr>
          <w:rFonts w:ascii="Times New Roman" w:hAnsi="Times New Roman" w:eastAsia="仿宋_GB2312"/>
          <w:color w:val="000000" w:themeColor="text1"/>
          <w:sz w:val="32"/>
          <w:szCs w:val="32"/>
          <w14:textFill>
            <w14:solidFill>
              <w14:schemeClr w14:val="tx1"/>
            </w14:solidFill>
          </w14:textFill>
        </w:rPr>
        <w:t>　被检查单位对食品药品监督管理部门组织实施的药品医疗器械飞行检查应当予以配合，不得拒绝、逃避或者阻碍。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第六条</w:t>
      </w:r>
      <w:r>
        <w:rPr>
          <w:rFonts w:ascii="Times New Roman" w:hAnsi="Times New Roman" w:eastAsia="仿宋_GB2312"/>
          <w:color w:val="000000" w:themeColor="text1"/>
          <w:sz w:val="32"/>
          <w:szCs w:val="32"/>
          <w14:textFill>
            <w14:solidFill>
              <w14:schemeClr w14:val="tx1"/>
            </w14:solidFill>
          </w14:textFill>
        </w:rPr>
        <w:t>　食品药品监督管理部门应当按照政府信息公开的要求公开检查结果，对重大或者典型案件，可以采取新闻发布等方式向社会公开。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第七条</w:t>
      </w:r>
      <w:r>
        <w:rPr>
          <w:rFonts w:ascii="Times New Roman" w:hAnsi="Times New Roman" w:eastAsia="仿宋_GB2312"/>
          <w:color w:val="000000" w:themeColor="text1"/>
          <w:sz w:val="32"/>
          <w:szCs w:val="32"/>
          <w14:textFill>
            <w14:solidFill>
              <w14:schemeClr w14:val="tx1"/>
            </w14:solidFill>
          </w14:textFill>
        </w:rPr>
        <w:t>　食品药品监督管理部门及有关工作人员应当严格遵守有关法律法规、廉政纪律和工作要求，不得向被检查单位提出与检查无关的要求，不得泄露飞行检查相关情况、举报人信息及被检查单位的商业秘密。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第二章  </w:t>
      </w:r>
      <w:r>
        <w:rPr>
          <w:rFonts w:ascii="Times New Roman" w:hAnsi="黑体" w:eastAsia="黑体"/>
          <w:color w:val="000000" w:themeColor="text1"/>
          <w:sz w:val="32"/>
          <w:szCs w:val="32"/>
          <w14:textFill>
            <w14:solidFill>
              <w14:schemeClr w14:val="tx1"/>
            </w14:solidFill>
          </w14:textFill>
        </w:rPr>
        <w:t>启</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动</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第八条　</w:t>
      </w:r>
      <w:r>
        <w:rPr>
          <w:rFonts w:ascii="Times New Roman" w:hAnsi="Times New Roman" w:eastAsia="仿宋_GB2312"/>
          <w:color w:val="000000" w:themeColor="text1"/>
          <w:sz w:val="32"/>
          <w:szCs w:val="32"/>
          <w14:textFill>
            <w14:solidFill>
              <w14:schemeClr w14:val="tx1"/>
            </w14:solidFill>
          </w14:textFill>
        </w:rPr>
        <w:t>有下列情形之一的，食品药品监督管理部门可以开展药品医疗器械飞行检查：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（一）投诉举报或者其他来源的线索表明可能存在质量安全风险的；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（二）检验发现存在质量安全风险的；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（三）药品不良反应或者医疗器械不良事件监测提示可能存在质量安全风险的；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（四）对申报资料真实性有疑问的；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（五）涉嫌严重违反质量管理规范要求的；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（六）企业有严重不守信记录的；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（七）其他需要开展飞行检查的情形。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第九条　</w:t>
      </w:r>
      <w:r>
        <w:rPr>
          <w:rFonts w:ascii="Times New Roman" w:hAnsi="Times New Roman" w:eastAsia="仿宋_GB2312"/>
          <w:color w:val="000000" w:themeColor="text1"/>
          <w:sz w:val="32"/>
          <w:szCs w:val="32"/>
          <w14:textFill>
            <w14:solidFill>
              <w14:schemeClr w14:val="tx1"/>
            </w14:solidFill>
          </w14:textFill>
        </w:rPr>
        <w:t>开展飞行检查应当制定检查方案，明确检查事项、时间、人员构成和方式等。需要采用不公开身份的方式进行调查的，检查方案中应当予以明确。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必要时，食品药品监督管理部门可以联合公安机关等有关部门共同开展飞行检查。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食品药品监督管理部门派出的检查组应当由2名以上检查人员组成，检查组实行组长负责制。检查人员应当是食品药品行政执法人员、依法取得检查员资格的人员或者取得本次检查授权的其他人员；根据检查工作需要，食品药品监督管理部门可以请相关领域专家参加检查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参加检查的人员应当签署无利益冲突声明和廉政承诺书；所从事的检查活动与其个人利益之间可能发生矛盾或者冲突的，应当主动提出回避。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第十一条　</w:t>
      </w:r>
      <w:r>
        <w:rPr>
          <w:rFonts w:ascii="Times New Roman" w:hAnsi="Times New Roman" w:eastAsia="仿宋_GB2312"/>
          <w:color w:val="000000" w:themeColor="text1"/>
          <w:sz w:val="32"/>
          <w:szCs w:val="32"/>
          <w14:textFill>
            <w14:solidFill>
              <w14:schemeClr w14:val="tx1"/>
            </w14:solidFill>
          </w14:textFill>
        </w:rPr>
        <w:t>检查组应当调查核实被检查单位执行药品和医疗器械监管法律法规的实际情况，按照检查方案明确现场检查重点，并可以根据风险研判提出风险管控预案。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第十二条</w:t>
      </w:r>
      <w:r>
        <w:rPr>
          <w:rFonts w:ascii="Times New Roman" w:hAnsi="Times New Roman" w:eastAsia="仿宋_GB2312"/>
          <w:color w:val="000000" w:themeColor="text1"/>
          <w:sz w:val="32"/>
          <w:szCs w:val="32"/>
          <w14:textFill>
            <w14:solidFill>
              <w14:schemeClr w14:val="tx1"/>
            </w14:solidFill>
          </w14:textFill>
        </w:rPr>
        <w:t>　检查组成员不得事先告知被检查单位检查行程和检查内容，指定地点集中后，第一时间直接进入检查现场；直接针对可能存在的问题开展检查；不得透露检查过程中的进展情况、发现的违法线索等相关信息。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第十三条　</w:t>
      </w:r>
      <w:r>
        <w:rPr>
          <w:rFonts w:ascii="Times New Roman" w:hAnsi="Times New Roman" w:eastAsia="仿宋_GB2312"/>
          <w:color w:val="000000" w:themeColor="text1"/>
          <w:sz w:val="32"/>
          <w:szCs w:val="32"/>
          <w14:textFill>
            <w14:solidFill>
              <w14:schemeClr w14:val="tx1"/>
            </w14:solidFill>
          </w14:textFill>
        </w:rPr>
        <w:t>上级食品药品监督管理部门组织实施飞行检查的，可以适时通知被检查单位所在地食品药品监督管理部门。被检查单位所在地食品药品监督管理部门应当派员协助检查，协助检查的人员应当服从检查组的安排。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第十四条</w:t>
      </w:r>
      <w:r>
        <w:rPr>
          <w:rFonts w:ascii="Times New Roman" w:hAnsi="Times New Roman" w:eastAsia="仿宋_GB2312"/>
          <w:color w:val="000000" w:themeColor="text1"/>
          <w:sz w:val="32"/>
          <w:szCs w:val="32"/>
          <w14:textFill>
            <w14:solidFill>
              <w14:schemeClr w14:val="tx1"/>
            </w14:solidFill>
          </w14:textFill>
        </w:rPr>
        <w:t>　组织实施飞行检查的食品药品监督管理部门应当加强对检查组的指挥，根据现场检查反馈的情况及时调整应对策略，必要时启动协调机制，并可以派相关人员赴现场协调和指挥。</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第三章  </w:t>
      </w:r>
      <w:r>
        <w:rPr>
          <w:rFonts w:ascii="Times New Roman" w:hAnsi="黑体" w:eastAsia="黑体"/>
          <w:color w:val="000000" w:themeColor="text1"/>
          <w:sz w:val="32"/>
          <w:szCs w:val="32"/>
          <w14:textFill>
            <w14:solidFill>
              <w14:schemeClr w14:val="tx1"/>
            </w14:solidFill>
          </w14:textFill>
        </w:rPr>
        <w:t>检</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查</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检查组到达检查现场后，检查人员应当出示相关证件和受食品药品监督管理部门委派开展监督检查的执法证明文件，通报检查要求及被检查单位的权利和义务。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第十六条　</w:t>
      </w:r>
      <w:r>
        <w:rPr>
          <w:rFonts w:ascii="Times New Roman" w:hAnsi="Times New Roman" w:eastAsia="仿宋_GB2312"/>
          <w:color w:val="000000" w:themeColor="text1"/>
          <w:sz w:val="32"/>
          <w:szCs w:val="32"/>
          <w14:textFill>
            <w14:solidFill>
              <w14:schemeClr w14:val="tx1"/>
            </w14:solidFill>
          </w14:textFill>
        </w:rPr>
        <w:t>被检查单位及有关人员应当及时按照检查组要求，明确检查现场负责人，开放相关场所或者区域，配合对相关设施设备的检查，保持正常生产经营状态，提供真实、有效、完整的文件、记录、票据、凭证、电子数据等相关材料，如实回答检查组的询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第十七条　</w:t>
      </w:r>
      <w:r>
        <w:rPr>
          <w:rFonts w:ascii="Times New Roman" w:hAnsi="Times New Roman" w:eastAsia="仿宋_GB2312"/>
          <w:color w:val="000000" w:themeColor="text1"/>
          <w:sz w:val="32"/>
          <w:szCs w:val="32"/>
          <w14:textFill>
            <w14:solidFill>
              <w14:schemeClr w14:val="tx1"/>
            </w14:solidFill>
          </w14:textFill>
        </w:rPr>
        <w:t>检查组应当详细记录检查时间、地点、现场状况等；对发现的问题应当进行书面记录，并根据实际情况收集或者复印相关文件资料、拍摄相关设施设备及物料等实物和现场情况、采集实物以及询问有关人员等。询问记录应当包括询问对象姓名、工作岗位和谈话内容等，并经询问对象逐页签字或者按指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记录应当及时、准确、完整，客观真实反映现场检查情况。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飞行检查过程中形成的记录及依法收集的相关资料、实物等，可以作为行政处罚中认定事实的依据。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第十八条</w:t>
      </w:r>
      <w:r>
        <w:rPr>
          <w:rFonts w:ascii="Times New Roman" w:hAnsi="Times New Roman" w:eastAsia="仿宋_GB2312"/>
          <w:color w:val="000000" w:themeColor="text1"/>
          <w:sz w:val="32"/>
          <w:szCs w:val="32"/>
          <w14:textFill>
            <w14:solidFill>
              <w14:schemeClr w14:val="tx1"/>
            </w14:solidFill>
          </w14:textFill>
        </w:rPr>
        <w:t>　需要抽取成品及其他物料进行检验的，检查组可以按照抽样检验相关规定抽样或者通知被检查单位所在地食品药品监督管理部门按规定抽样。抽取的样品应当由具备资质的技术机构进行检验或者鉴定，所抽取样品的检验费、鉴定费由组织实施飞行检查的食品药品监督管理部门承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第十九条　</w:t>
      </w:r>
      <w:r>
        <w:rPr>
          <w:rFonts w:ascii="Times New Roman" w:hAnsi="Times New Roman" w:eastAsia="仿宋_GB2312"/>
          <w:color w:val="000000" w:themeColor="text1"/>
          <w:sz w:val="32"/>
          <w:szCs w:val="32"/>
          <w14:textFill>
            <w14:solidFill>
              <w14:schemeClr w14:val="tx1"/>
            </w14:solidFill>
          </w14:textFill>
        </w:rPr>
        <w:t>检查组认为证据可能灭失或者以后难以取得的，以及需要采取行政强制措施的，可以通知被检查单位所在地食品药品监督管理部门。被检查单位所在地食品药品监督管理部门应当依法采取证据保全或者行政强制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第二十条　</w:t>
      </w:r>
      <w:r>
        <w:rPr>
          <w:rFonts w:ascii="Times New Roman" w:hAnsi="Times New Roman" w:eastAsia="仿宋_GB2312"/>
          <w:color w:val="000000" w:themeColor="text1"/>
          <w:sz w:val="32"/>
          <w:szCs w:val="32"/>
          <w14:textFill>
            <w14:solidFill>
              <w14:schemeClr w14:val="tx1"/>
            </w14:solidFill>
          </w14:textFill>
        </w:rPr>
        <w:t>有下列情形之一的，检查组应当立即报组织实施飞行检查的食品药品监督管理部门及时作出决定：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（一）需要增加检查力量或者延伸检查范围的；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（二）需要采取产品召回或者暂停研制、生产、销售、使用等风险控制措施的；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（三）需要立案查处的；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（四）涉嫌犯罪需要移送公安机关的；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（五）其他需要报告的事项。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需要采取风险控制措施的，被检查单位应当按照食品药品监督管理部门的要求采取相应措施。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第二十一条</w:t>
      </w:r>
      <w:r>
        <w:rPr>
          <w:rFonts w:ascii="Times New Roman" w:hAnsi="Times New Roman" w:eastAsia="仿宋_GB2312"/>
          <w:color w:val="000000" w:themeColor="text1"/>
          <w:sz w:val="32"/>
          <w:szCs w:val="32"/>
          <w14:textFill>
            <w14:solidFill>
              <w14:schemeClr w14:val="tx1"/>
            </w14:solidFill>
          </w14:textFill>
        </w:rPr>
        <w:t>　现场检查时间由检查组根据检查需要确定，以能够查清查实问题为原则。</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经组织实施飞行检查的食品药品监督管理部门同意后，检查组方可结束检查。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第二十二条　</w:t>
      </w:r>
      <w:r>
        <w:rPr>
          <w:rFonts w:ascii="Times New Roman" w:hAnsi="Times New Roman" w:eastAsia="仿宋_GB2312"/>
          <w:color w:val="000000" w:themeColor="text1"/>
          <w:sz w:val="32"/>
          <w:szCs w:val="32"/>
          <w14:textFill>
            <w14:solidFill>
              <w14:schemeClr w14:val="tx1"/>
            </w14:solidFill>
          </w14:textFill>
        </w:rPr>
        <w:t>检查结束时，检查组应当向被检查单位通报检查相关情况。被检查单位有异议的，可以陈述和申辩，检查组应当如实记录。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第二十三条　</w:t>
      </w:r>
      <w:r>
        <w:rPr>
          <w:rFonts w:ascii="Times New Roman" w:hAnsi="Times New Roman" w:eastAsia="仿宋_GB2312"/>
          <w:color w:val="000000" w:themeColor="text1"/>
          <w:sz w:val="32"/>
          <w:szCs w:val="32"/>
          <w14:textFill>
            <w14:solidFill>
              <w14:schemeClr w14:val="tx1"/>
            </w14:solidFill>
          </w14:textFill>
        </w:rPr>
        <w:t>检查结束后，检查组应当撰写检查报告。检查报告的内容包括：检查过程、发现问题、相关证据、检查结论和处理建议等。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第二十四条　</w:t>
      </w:r>
      <w:r>
        <w:rPr>
          <w:rFonts w:ascii="Times New Roman" w:hAnsi="Times New Roman" w:eastAsia="仿宋_GB2312"/>
          <w:color w:val="000000" w:themeColor="text1"/>
          <w:sz w:val="32"/>
          <w:szCs w:val="32"/>
          <w14:textFill>
            <w14:solidFill>
              <w14:schemeClr w14:val="tx1"/>
            </w14:solidFill>
          </w14:textFill>
        </w:rPr>
        <w:t>检查组一般应当在检查结束后5个工作日内，将检查报告、检查记录、相关证据材料等报组织实施飞行检查的食品药品监督管理部门。必要时，可以抄送被检查单位所在地食品药品监督管理部门。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第四章  </w:t>
      </w:r>
      <w:r>
        <w:rPr>
          <w:rFonts w:ascii="Times New Roman" w:hAnsi="黑体" w:eastAsia="黑体"/>
          <w:color w:val="000000" w:themeColor="text1"/>
          <w:sz w:val="32"/>
          <w:szCs w:val="32"/>
          <w14:textFill>
            <w14:solidFill>
              <w14:schemeClr w14:val="tx1"/>
            </w14:solidFill>
          </w14:textFill>
        </w:rPr>
        <w:t>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理</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第二十五条　</w:t>
      </w:r>
      <w:r>
        <w:rPr>
          <w:rFonts w:ascii="Times New Roman" w:hAnsi="Times New Roman" w:eastAsia="仿宋_GB2312"/>
          <w:color w:val="000000" w:themeColor="text1"/>
          <w:sz w:val="32"/>
          <w:szCs w:val="32"/>
          <w14:textFill>
            <w14:solidFill>
              <w14:schemeClr w14:val="tx1"/>
            </w14:solidFill>
          </w14:textFill>
        </w:rPr>
        <w:t>根据飞行检查结果，食品药品监督管理部门可以依法采取限期整改、发告诫信、约谈被检查单位、监督召回产品、收回或者撤销相关资格认证认定证书，以及暂停研制、生产、销售、使用等风险控制措施。风险因素消除后，应当及时解除相关风险控制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第二十六条　</w:t>
      </w:r>
      <w:r>
        <w:rPr>
          <w:rFonts w:ascii="Times New Roman" w:hAnsi="Times New Roman" w:eastAsia="仿宋_GB2312"/>
          <w:color w:val="000000" w:themeColor="text1"/>
          <w:sz w:val="32"/>
          <w:szCs w:val="32"/>
          <w14:textFill>
            <w14:solidFill>
              <w14:schemeClr w14:val="tx1"/>
            </w14:solidFill>
          </w14:textFill>
        </w:rPr>
        <w:t>国家食品药品监督管理总局组织实施的飞行检查发现违法行为需要立案查处的，国家食品药品监督管理总局可以直接组织查处，也可以指定被检查单位所在地食品药品监督管理部门查处。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地方各级食品药品监督管理部门组织实施的飞行检查发现违法行为需要立案查处的，原则上应当直接查处。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由下级食品药品监督管理部门查处的，组织实施飞行检查的食品药品监督管理部门应当跟踪督导查处情况。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第二十七条　</w:t>
      </w:r>
      <w:r>
        <w:rPr>
          <w:rFonts w:ascii="Times New Roman" w:hAnsi="Times New Roman" w:eastAsia="仿宋_GB2312"/>
          <w:color w:val="000000" w:themeColor="text1"/>
          <w:sz w:val="32"/>
          <w:szCs w:val="32"/>
          <w14:textFill>
            <w14:solidFill>
              <w14:schemeClr w14:val="tx1"/>
            </w14:solidFill>
          </w14:textFill>
        </w:rPr>
        <w:t>飞行检查发现的违法行为涉嫌犯罪的，由负责立案查处的食品药品监督管理部门移送公安机关，并抄送同级检察机关。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第二十八条　</w:t>
      </w:r>
      <w:r>
        <w:rPr>
          <w:rFonts w:ascii="Times New Roman" w:hAnsi="Times New Roman" w:eastAsia="仿宋_GB2312"/>
          <w:color w:val="000000" w:themeColor="text1"/>
          <w:sz w:val="32"/>
          <w:szCs w:val="32"/>
          <w14:textFill>
            <w14:solidFill>
              <w14:schemeClr w14:val="tx1"/>
            </w14:solidFill>
          </w14:textFill>
        </w:rPr>
        <w:t>食品药品监督管理部门有权在任何时间进入被检查单位研制、生产、经营、使用等场所进行检查，被检查单位不得拒绝、逃避。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被检查单位有下列情形之一的，视为拒绝、逃避检查：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（一）拖延、限制、拒绝检查人员进入被检查场所或者区域的，或者限制检查时间的；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（二）无正当理由不提供或者延迟提供与检查相关的文件、记录、票据、凭证、电子数据等材料的；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（三）以声称工作人员不在、故意停止生产经营等方式欺骗、误导、逃避检查的；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（四）拒绝或者限制拍摄、复印、抽样等取证工作的；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（五）其他不配合检查的情形。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检查组对被检查单位拒绝、逃避检查的行为应当进行书面记录，责令改正并及时报告组织实施飞行检查的食品药品监督管理部门；经责令改正后仍不改正、造成无法完成检查工作的，检查结论判定为不符合相关质量管理规范或者其他相关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第二十九条　</w:t>
      </w:r>
      <w:r>
        <w:rPr>
          <w:rFonts w:ascii="Times New Roman" w:hAnsi="Times New Roman" w:eastAsia="仿宋_GB2312"/>
          <w:color w:val="000000" w:themeColor="text1"/>
          <w:sz w:val="32"/>
          <w:szCs w:val="32"/>
          <w14:textFill>
            <w14:solidFill>
              <w14:schemeClr w14:val="tx1"/>
            </w14:solidFill>
          </w14:textFill>
        </w:rPr>
        <w:t>被检查单位因违法行为应当受到行政处罚，且具有拒绝、逃避监督检查或者伪造、销毁、隐匿有关证据材料等情形的，由食品药品监督管理部门按照《中华人民共和国药品管理法》《中华人民共和国药品管理法实施条例》《医疗器械监督管理条例》等有关规定从重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第三十条　</w:t>
      </w:r>
      <w:r>
        <w:rPr>
          <w:rFonts w:ascii="Times New Roman" w:hAnsi="Times New Roman" w:eastAsia="仿宋_GB2312"/>
          <w:color w:val="000000" w:themeColor="text1"/>
          <w:sz w:val="32"/>
          <w:szCs w:val="32"/>
          <w14:textFill>
            <w14:solidFill>
              <w14:schemeClr w14:val="tx1"/>
            </w14:solidFill>
          </w14:textFill>
        </w:rPr>
        <w:t>被检查单位有下列情形之一，构成违反治安管理行为的，由食品药品监督管理部门商请公安机关依照《中华人民共和国治安管理处罚法》的规定进行处罚：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（一）阻碍检查人员依法执行职务，或者威胁检查人员人身安全的；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（二）伪造、变造、买卖或者使用伪造、变造的审批文件、认证认定证书等的；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（三）隐藏、转移、变卖、损毁食品药品监督管理部门依法查封、扣押的财物的；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（四）伪造、隐匿、毁灭证据或者提供虚假证言，影响依法开展检查的。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第三十一条　</w:t>
      </w:r>
      <w:r>
        <w:rPr>
          <w:rFonts w:ascii="Times New Roman" w:hAnsi="Times New Roman" w:eastAsia="仿宋_GB2312"/>
          <w:color w:val="000000" w:themeColor="text1"/>
          <w:sz w:val="32"/>
          <w:szCs w:val="32"/>
          <w14:textFill>
            <w14:solidFill>
              <w14:schemeClr w14:val="tx1"/>
            </w14:solidFill>
          </w14:textFill>
        </w:rPr>
        <w:t>上级食品药品监督管理部门应当及时将其组织实施的飞行检查结果通报被检查单位所在地食品药品监督管理部门。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下级食品药品监督管理部门应当及时将其组织实施的飞行检查中发现的重大问题书面报告上一级食品药品监督管理部门，并于每年年底前将该年度飞行检查的总结报告报上一级食品药品监督管理部门。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第三十二条　</w:t>
      </w:r>
      <w:r>
        <w:rPr>
          <w:rFonts w:ascii="Times New Roman" w:hAnsi="Times New Roman" w:eastAsia="仿宋_GB2312"/>
          <w:color w:val="000000" w:themeColor="text1"/>
          <w:sz w:val="32"/>
          <w:szCs w:val="32"/>
          <w14:textFill>
            <w14:solidFill>
              <w14:schemeClr w14:val="tx1"/>
            </w14:solidFill>
          </w14:textFill>
        </w:rPr>
        <w:t>针对飞行检查中发现的区域性、普遍性或者长期存在、比较突出的问题，上级食品药品监督管理部门可以约谈被检查单位所在地食品药品监督管理部门主要负责人或者当地人民政府负责人。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被约谈的食品药品监督管理部门应当及时提出整改措施，并将整改情况上报。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第三十三条　</w:t>
      </w:r>
      <w:r>
        <w:rPr>
          <w:rFonts w:ascii="Times New Roman" w:hAnsi="Times New Roman" w:eastAsia="仿宋_GB2312"/>
          <w:color w:val="000000" w:themeColor="text1"/>
          <w:sz w:val="32"/>
          <w:szCs w:val="32"/>
          <w14:textFill>
            <w14:solidFill>
              <w14:schemeClr w14:val="tx1"/>
            </w14:solidFill>
          </w14:textFill>
        </w:rPr>
        <w:t>食品药品监督管理部门及有关工作人员有下列情形之一的，应当公开通报；对有关工作人员按照干部管理权限给予行政处分和纪律处分，或者提出处理建议；涉嫌犯罪的，依法移交司法机关处理：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（一）泄露飞行检查信息的；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（二）泄露举报人信息或者被检查单位商业秘密的；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（三）出具虚假检查报告或者检验报告的；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（四）干扰、拖延检查或者拒绝立案查处的；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（五）违反廉政纪律的；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（六）有其他滥用职权或者失职渎职行为的。</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第五章  </w:t>
      </w:r>
      <w:r>
        <w:rPr>
          <w:rFonts w:ascii="Times New Roman"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第三十四条　</w:t>
      </w:r>
      <w:r>
        <w:rPr>
          <w:rFonts w:ascii="Times New Roman" w:hAnsi="Times New Roman" w:eastAsia="仿宋_GB2312"/>
          <w:color w:val="000000" w:themeColor="text1"/>
          <w:sz w:val="32"/>
          <w:szCs w:val="32"/>
          <w14:textFill>
            <w14:solidFill>
              <w14:schemeClr w14:val="tx1"/>
            </w14:solidFill>
          </w14:textFill>
        </w:rPr>
        <w:t>各级食品药品监督管理部门应当将药品医疗器械飞行检查所需费用及相关抽检费用纳入年度经费预算，并根据工作需要予以足额保障。</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第三十五条　</w:t>
      </w:r>
      <w:r>
        <w:rPr>
          <w:rFonts w:ascii="Times New Roman" w:hAnsi="Times New Roman" w:eastAsia="仿宋_GB2312"/>
          <w:color w:val="000000" w:themeColor="text1"/>
          <w:sz w:val="32"/>
          <w:szCs w:val="32"/>
          <w14:textFill>
            <w14:solidFill>
              <w14:schemeClr w14:val="tx1"/>
            </w14:solidFill>
          </w14:textFill>
        </w:rPr>
        <w:t>本办法自2015年9月1日起施行。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881739"/>
    <w:rsid w:val="269C67AD"/>
    <w:rsid w:val="27FA06B1"/>
    <w:rsid w:val="289572DB"/>
    <w:rsid w:val="29D709EB"/>
    <w:rsid w:val="2AA64C74"/>
    <w:rsid w:val="2B005FDB"/>
    <w:rsid w:val="2F985F1B"/>
    <w:rsid w:val="303B7C0D"/>
    <w:rsid w:val="30A97689"/>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02900C3"/>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E05ECD"/>
    <w:rsid w:val="5B0F7567"/>
    <w:rsid w:val="5B5B46DE"/>
    <w:rsid w:val="5BE223A9"/>
    <w:rsid w:val="5CA16EC6"/>
    <w:rsid w:val="5D4A5E95"/>
    <w:rsid w:val="5DC34279"/>
    <w:rsid w:val="5DD44580"/>
    <w:rsid w:val="5DFE5C52"/>
    <w:rsid w:val="5E077A21"/>
    <w:rsid w:val="5EB97FA5"/>
    <w:rsid w:val="5EC12C3D"/>
    <w:rsid w:val="5EE66C00"/>
    <w:rsid w:val="608816D1"/>
    <w:rsid w:val="60EF4E7F"/>
    <w:rsid w:val="61F050AA"/>
    <w:rsid w:val="61F32B8C"/>
    <w:rsid w:val="62E94FF3"/>
    <w:rsid w:val="63FF5EE3"/>
    <w:rsid w:val="6570193C"/>
    <w:rsid w:val="665233C1"/>
    <w:rsid w:val="667C3224"/>
    <w:rsid w:val="67D86D04"/>
    <w:rsid w:val="6AD9688B"/>
    <w:rsid w:val="6B27617D"/>
    <w:rsid w:val="6BB7602F"/>
    <w:rsid w:val="6C946377"/>
    <w:rsid w:val="6D0E3F22"/>
    <w:rsid w:val="6E6A06EF"/>
    <w:rsid w:val="70673123"/>
    <w:rsid w:val="70E46F2A"/>
    <w:rsid w:val="72C65CFF"/>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4032</Words>
  <Characters>4040</Characters>
  <Lines>63</Lines>
  <Paragraphs>17</Paragraphs>
  <TotalTime>2</TotalTime>
  <ScaleCrop>false</ScaleCrop>
  <LinksUpToDate>false</LinksUpToDate>
  <CharactersWithSpaces>4251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2022-09-17T15:12:14Z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A70ACBA04DE140F497A0899448FAD3B7</vt:lpwstr>
  </property>
</Properties>
</file>