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color w:val="auto"/>
          <w:sz w:val="44"/>
          <w:szCs w:val="44"/>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color w:val="auto"/>
          <w:sz w:val="44"/>
          <w:szCs w:val="44"/>
        </w:rPr>
      </w:pPr>
      <w:r>
        <w:rPr>
          <w:rStyle w:val="9"/>
          <w:rFonts w:hint="eastAsia" w:ascii="Times New Roman" w:hAnsi="Times New Roman" w:eastAsia="方正小标宋简体"/>
          <w:b w:val="0"/>
          <w:bCs/>
          <w:color w:val="auto"/>
          <w:sz w:val="44"/>
          <w:szCs w:val="44"/>
        </w:rPr>
        <w:t>规范促销行为暂行规定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楷体_GB2312"/>
          <w:b w:val="0"/>
          <w:bCs/>
          <w:color w:val="auto"/>
          <w:sz w:val="32"/>
          <w:szCs w:val="32"/>
        </w:rPr>
      </w:pPr>
      <w:bookmarkStart w:id="0" w:name="_GoBack"/>
      <w:r>
        <w:rPr>
          <w:rFonts w:hint="eastAsia" w:ascii="Times New Roman" w:hAnsi="Times New Roman" w:eastAsia="楷体_GB2312"/>
          <w:b w:val="0"/>
          <w:bCs/>
          <w:color w:val="auto"/>
          <w:sz w:val="32"/>
          <w:szCs w:val="32"/>
        </w:rPr>
        <w:t>（2020年10月29日国家市场监督管理总局令第32号公布）</w:t>
      </w:r>
    </w:p>
    <w:bookmarkEnd w:id="0"/>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480" w:firstLineChars="150"/>
        <w:textAlignment w:val="auto"/>
        <w:rPr>
          <w:rFonts w:hint="eastAsia" w:ascii="Times New Roman" w:hAnsi="Times New Roman" w:eastAsia="楷体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color w:val="auto"/>
          <w:sz w:val="32"/>
          <w:szCs w:val="32"/>
        </w:rPr>
      </w:pPr>
      <w:r>
        <w:rPr>
          <w:rFonts w:hint="eastAsia" w:ascii="Times New Roman" w:hAnsi="Times New Roman" w:eastAsia="黑体" w:cs="黑体"/>
          <w:b w:val="0"/>
          <w:bCs/>
          <w:color w:val="auto"/>
          <w:sz w:val="32"/>
          <w:szCs w:val="32"/>
          <w:lang w:val="en-US" w:eastAsia="zh-CN"/>
        </w:rPr>
        <w:t xml:space="preserve">第一章 </w:t>
      </w:r>
      <w:r>
        <w:rPr>
          <w:rFonts w:hint="eastAsia" w:ascii="Times New Roman" w:hAnsi="Times New Roman" w:eastAsia="黑体" w:cs="黑体"/>
          <w:b w:val="0"/>
          <w:bCs/>
          <w:color w:val="auto"/>
          <w:sz w:val="32"/>
          <w:szCs w:val="32"/>
        </w:rPr>
        <w:t xml:space="preserve"> 总</w:t>
      </w:r>
      <w:r>
        <w:rPr>
          <w:rFonts w:hint="eastAsia" w:ascii="Times New Roman" w:hAnsi="Times New Roman" w:eastAsia="黑体" w:cs="黑体"/>
          <w:b w:val="0"/>
          <w:bCs/>
          <w:color w:val="auto"/>
          <w:sz w:val="32"/>
          <w:szCs w:val="32"/>
          <w:lang w:val="en-US" w:eastAsia="zh-CN"/>
        </w:rPr>
        <w:t xml:space="preserve">    </w:t>
      </w:r>
      <w:r>
        <w:rPr>
          <w:rFonts w:hint="eastAsia" w:ascii="Times New Roman" w:hAnsi="Times New Roman" w:eastAsia="黑体" w:cs="黑体"/>
          <w:b w:val="0"/>
          <w:bCs/>
          <w:color w:val="auto"/>
          <w:sz w:val="32"/>
          <w:szCs w:val="32"/>
        </w:rPr>
        <w:t>则</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为了规范经营者的促销行为，维护公平竞争的市场秩序，保护消费者、经营者合法权益，根据《中华人民共和国反不正当竞争法》（以下简称反不正当竞争法）、《中华人民共和国价格法》（以下简称价格法）、《中华人民共和国消费者权益保护法》（以下简称消费者权益保护法）等法律和行政法规，制定本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经营者在中华人民共和国境内以销售商品、提供服务（以下所称商品包括提供服务）或者获取竞争优势为目的，通过有奖销售、价格、免费试用等方式开展促销，应当遵守本规定。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县级以上市场监督管理部门依法对经营者的促销行为进行监督检查，对违反本规定的行为实施行政处罚。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9"/>
        <w:jc w:val="both"/>
        <w:textAlignment w:val="auto"/>
        <w:rPr>
          <w:rFonts w:hint="eastAsia" w:ascii="Times New Roman" w:hAnsi="Times New Roman" w:eastAsia="仿宋_GB2312"/>
          <w:b w:val="0"/>
          <w:bCs/>
          <w:color w:val="auto"/>
          <w:sz w:val="32"/>
          <w:szCs w:val="32"/>
        </w:rPr>
      </w:pPr>
      <w:r>
        <w:rPr>
          <w:rFonts w:hint="eastAsia" w:ascii="Times New Roman" w:hAnsi="Times New Roman" w:eastAsia="黑体"/>
          <w:b w:val="0"/>
          <w:bCs/>
          <w:color w:val="auto"/>
          <w:sz w:val="32"/>
          <w:szCs w:val="32"/>
        </w:rPr>
        <w:t>第四条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鼓励、支持和保护一切组织和个人对促销活动中的违法行为进行社会监督。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9"/>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第二章 </w:t>
      </w:r>
      <w:r>
        <w:rPr>
          <w:rFonts w:hint="eastAsia" w:ascii="Times New Roman" w:hAnsi="Times New Roman" w:eastAsia="黑体"/>
          <w:b w:val="0"/>
          <w:bCs/>
          <w:color w:val="auto"/>
          <w:sz w:val="32"/>
          <w:szCs w:val="32"/>
        </w:rPr>
        <w:t xml:space="preserve"> 促销行为一般规范</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经营者开展促销活动，应当真实准确，清晰醒目标示活动信息，不得利用虚假商业信息、虚构交易或者评价等方式作虚假或者引人误解的商业宣传，欺骗、误导消费者或者相关公众（以下简称消费者）。</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第六条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经营者通过商业广告、产品说明、销售推介、实物样品或者通知、声明、店堂告示等方式作出优惠承诺的，应当履行承诺。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第七条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卖场、商场、市场、电子商务平台经营者等交易场所提供者（以下简称交易场所提供者）统一组织场所内（平台内）经营者开展促销的，应当制定相应方案，公示促销规则、促销期限以及对消费者不利的限制性条件，向场所内（平台内）经营者提示促销行为注意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第八条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交易场所提供者发现场所内（平台内）经营者在统一组织的促销中出现违法行为的，应当依法采取必要处置措施，保存有关信息记录，依法承担相应义务和责任，并协助市场监督管理部门查处违法行为。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第九条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经营者不得假借促销等名义，通过财物或者其他手段贿赂他人，以谋取交易机会或者竞争优势。</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经营者在促销活动中提供的奖品或者赠品必须符合国家有关规定，不得以侵权或者不合格产品、国家明令淘汰并停止销售的商品等作为奖品或者赠品。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国家对禁止用于促销活动的商品有规定的，依照其规定。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第三章 </w:t>
      </w:r>
      <w:r>
        <w:rPr>
          <w:rFonts w:hint="eastAsia" w:ascii="Times New Roman" w:hAnsi="Times New Roman" w:eastAsia="黑体"/>
          <w:b w:val="0"/>
          <w:bCs/>
          <w:color w:val="auto"/>
          <w:sz w:val="32"/>
          <w:szCs w:val="32"/>
        </w:rPr>
        <w:t xml:space="preserve"> 有奖销售行为规范</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第十一条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本规定所称有奖销售，是指经营者以销售商品或者获取竞争优势为目的，向消费者提供奖金、物品或者其他利益的行为，包括抽奖式和附赠式等有奖销售。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抽奖式有奖销售是指经营者以抽签、摇号、游戏等带有偶然性或者不确定性的方法，决定消费者是否中奖的有奖销售行为。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附赠式有奖销售是指经营者向满足一定条件的消费者提供奖金、物品或者其他利益的有奖销售行为。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经政府或者政府有关部门依法批准的有奖募捐及其他彩票发售活动，不适用本规定。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第十二条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经营者为了推广移动客户端、招揽客户、提高知名度、获取流量、提高点击率等，附带性地提供物品、奖金或者其他利益的行为，属于本规定所称的有奖销售。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第十三条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经营者在有奖销售前，应当明确公布奖项种类、参与条件、参与方式、开奖时间、开奖方式、奖金金额或者奖品价格、奖品品名、奖品种类、奖品数量或者中奖概率、兑奖时间、兑奖条件、兑奖方式、奖品交付方式、弃奖条件、主办方及其联系方式等信息，不得变更，不得附加条件，不得影响兑奖，但有利于消费者的除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在现场即时开奖的有奖销售活动中，对超过五百元奖项的兑奖情况，应当随时公示。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第十四条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奖品为积分、礼券、兑换券、代金券等形式的，应当公布兑换规则、使用范围、有效期限以及其他限制性条件等详细内容；需要向其他经营者兑换的，应当公布其他经营者的名称、兑换地点或者兑换途径。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第十五条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经营者进行有奖销售，不得采用以下谎称有奖的方式：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（一）虚构奖项、奖品、奖金金额等；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（二）仅在活动范围中的特定区域投放奖品；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（三）在活动期间将带有中奖标志的商品、奖券不投放、未全部投放市场；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（四）将带有不同奖金金额或者奖品标志的商品、奖券按不同时间投放市场；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（五）未按照向消费者明示的信息兑奖；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（六）其他谎称有奖的方式。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第十六条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经营者进行有奖销售，不得采用让内部员工、指定单位或者个人中奖等故意让内定人员中奖的欺骗方式。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第十七条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抽奖式有奖销售最高奖的金额不得超过五万元。有下列情形之一的，认定为最高奖的金额超过五万元：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（一）最高奖设置多个中奖者的，其中任意一个中奖者的最高奖金额超过五万元；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（二）同一奖券或者购买一次商品具有两次或者两次以上获奖机会的，累计金额超过五万元；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（三）以物品使用权、服务等形式作为奖品的，该物品使用权、服务等的市场价格超过五万元；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（四）以游戏装备、账户等网络虚拟物品作为奖品的，该物品市场价格超过五万元；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（五）以降价、优惠、打折等方式作为奖品的，降价、优惠、打折等利益折算价格超过五万元；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（六）以彩票、抽奖券等作为奖品的，该彩票、抽奖券可能的最高奖金额超过五万元；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（七）以提供就业机会、聘为顾问等名义，并以给付薪金等方式设置奖励，最高奖的金额超过五万元；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（八）以其他形式进行抽奖式有奖销售，最高奖金额超过五万元。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第十八条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经营者以非现金形式的物品或者其他利益作为奖品的，按照同期市场同类商品的价格计算其金额。</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9"/>
        <w:jc w:val="both"/>
        <w:textAlignment w:val="auto"/>
        <w:rPr>
          <w:rFonts w:hint="eastAsia" w:ascii="Times New Roman" w:hAnsi="Times New Roman" w:eastAsia="仿宋_GB2312"/>
          <w:b w:val="0"/>
          <w:bCs/>
          <w:color w:val="auto"/>
          <w:sz w:val="32"/>
          <w:szCs w:val="32"/>
        </w:rPr>
      </w:pPr>
      <w:r>
        <w:rPr>
          <w:rFonts w:hint="eastAsia" w:ascii="Times New Roman" w:hAnsi="Times New Roman" w:eastAsia="黑体"/>
          <w:b w:val="0"/>
          <w:bCs/>
          <w:color w:val="auto"/>
          <w:sz w:val="32"/>
          <w:szCs w:val="32"/>
        </w:rPr>
        <w:t>第十九条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经营者应当建立档案，如实、准确、完整地记录设奖规则、公示信息、兑奖结果、获奖人员等内容，妥善保存两年并依法接受监督检查。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9"/>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第四章 </w:t>
      </w:r>
      <w:r>
        <w:rPr>
          <w:rFonts w:hint="eastAsia" w:ascii="Times New Roman" w:hAnsi="Times New Roman" w:eastAsia="黑体"/>
          <w:b w:val="0"/>
          <w:bCs/>
          <w:color w:val="auto"/>
          <w:sz w:val="32"/>
          <w:szCs w:val="32"/>
        </w:rPr>
        <w:t xml:space="preserve"> 价格促销行为规范</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经营者开展价格促销活动有附加条件的，应当显著标明条件。经营者开展限时减价、折价等价格促销活动的，应当显著标明期限。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第二十一条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经营者折价、减价，应当标明或者通过其他方便消费者认知的方式表明折价、减价的基准。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未标明或者表明基准的，其折价、减价应当以同一经营者在同一经营场所内，在本次促销活动前七日内最低成交价格为基准。如果前七日内没有交易的，折价、减价应当以本次促销活动前最后一次交易价格为基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第二十二条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经营者通过积分、礼券、兑换券、代金券等折抵价款的，应当以显著方式标明或者通过店堂告示等方式公开折价计算的具体办法。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未标明或者公开折价计算具体办法的，应当以经营者接受兑换时的标价作为折价计算基准。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第五章 </w:t>
      </w:r>
      <w:r>
        <w:rPr>
          <w:rFonts w:hint="eastAsia" w:ascii="Times New Roman" w:hAnsi="Times New Roman" w:eastAsia="黑体"/>
          <w:b w:val="0"/>
          <w:bCs/>
          <w:color w:val="auto"/>
          <w:sz w:val="32"/>
          <w:szCs w:val="32"/>
        </w:rPr>
        <w:t xml:space="preserve"> 法律责任</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第二十三条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违反本规定第五条，构成虚假宣传的，由市场监督管理部门依据反不正当竞争法第二十条的规定进行处罚。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第二十四条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违反本规定第六条、第八条、第十条，法律法规有规定的，从其规定；法律法规没有规定的，由县级以上市场监督管理部门责令改正；可处违法所得三倍以下罚款，但最高不超过三万元；没有违法所得的，可处一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第二十五条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违反本规定第七条，未公示促销规则、促销期限以及对消费者不利的限制性条件，法律法规有规定的，从其规定；法律法规没有规定的，由县级以上市场监督管理部门责令改正，可以处一万元以下罚款。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第二十六条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违反本规定第九条，构成商业贿赂的，由市场监督管理部门依据反不正当竞争法第十九条的规定进行处罚。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第二十七条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违反本规定第十三条第一款、第十四条、第十五条、第十六条、第十七条，由市场监督管理部门依据反不正当竞争法第二十二条的规定进行处罚。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第二十八条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违反本规定第十三条第二款、第十九条，由县级以上市场监督管理部门责令改正，可以处一万元以下罚款。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第二十九条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违反本规定第二十条、第二十一条、第二十二条，构成价格违法行为的，由市场监督管理部门依据价格监管法律法规进行处罚。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黑体"/>
          <w:b w:val="0"/>
          <w:bCs/>
          <w:color w:val="auto"/>
          <w:sz w:val="32"/>
          <w:szCs w:val="32"/>
        </w:rPr>
        <w:t xml:space="preserve">第三十条 </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市场监督管理部门作出行政处罚决定后，应当依法通过国家企业信用信息公示系统向社会公示。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第六章 </w:t>
      </w:r>
      <w:r>
        <w:rPr>
          <w:rFonts w:hint="eastAsia" w:ascii="Times New Roman" w:hAnsi="Times New Roman" w:eastAsia="黑体"/>
          <w:b w:val="0"/>
          <w:bCs/>
          <w:color w:val="auto"/>
          <w:sz w:val="32"/>
          <w:szCs w:val="32"/>
        </w:rPr>
        <w:t xml:space="preserve"> 附</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黑体"/>
          <w:b w:val="0"/>
          <w:bCs/>
          <w:color w:val="auto"/>
          <w:sz w:val="32"/>
          <w:szCs w:val="32"/>
        </w:rPr>
        <w:t>则</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第三十一条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本规定自2020年12月1日起施行。1993年12月24日原国家工商行政管理局令第19号发布的《关于禁止有奖销售活动中不正当竞争行为的若干规定》同时废止。</w:t>
      </w:r>
    </w:p>
    <w:p>
      <w:pPr>
        <w:keepNext w:val="0"/>
        <w:keepLines w:val="0"/>
        <w:pageBreakBefore w:val="0"/>
        <w:kinsoku/>
        <w:wordWrap/>
        <w:overflowPunct/>
        <w:topLinePunct w:val="0"/>
        <w:autoSpaceDE/>
        <w:autoSpaceDN/>
        <w:bidi w:val="0"/>
        <w:adjustRightInd/>
        <w:snapToGrid w:val="0"/>
        <w:spacing w:line="594" w:lineRule="exact"/>
        <w:textAlignment w:val="auto"/>
        <w:rPr>
          <w:rFonts w:ascii="Times New Roman" w:hAnsi="Times New Roman"/>
          <w:color w:val="auto"/>
        </w:rPr>
      </w:pP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7FA06B1"/>
    <w:rsid w:val="2BB96F76"/>
    <w:rsid w:val="31A15F24"/>
    <w:rsid w:val="324D7B4A"/>
    <w:rsid w:val="33AB32FB"/>
    <w:rsid w:val="395347B5"/>
    <w:rsid w:val="39A232A0"/>
    <w:rsid w:val="39E745AA"/>
    <w:rsid w:val="3ADC67D8"/>
    <w:rsid w:val="3B5A6BBB"/>
    <w:rsid w:val="3D41110E"/>
    <w:rsid w:val="3EDA13A6"/>
    <w:rsid w:val="42F058B7"/>
    <w:rsid w:val="436109F6"/>
    <w:rsid w:val="441A38D4"/>
    <w:rsid w:val="460B59C5"/>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8</Pages>
  <Words>3041</Words>
  <Characters>3057</Characters>
  <Lines>63</Lines>
  <Paragraphs>17</Paragraphs>
  <TotalTime>3</TotalTime>
  <ScaleCrop>false</ScaleCrop>
  <LinksUpToDate>false</LinksUpToDate>
  <CharactersWithSpaces>3233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2022-09-17T15:24:10Z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