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0B7E" w:rsidRDefault="00000000">
      <w:pPr>
        <w:spacing w:after="402"/>
        <w:ind w:left="158" w:firstLine="0"/>
        <w:jc w:val="center"/>
      </w:pPr>
      <w:r>
        <w:rPr>
          <w:rFonts w:ascii="黑体" w:eastAsia="黑体" w:hAnsi="黑体" w:cs="黑体"/>
          <w:sz w:val="32"/>
        </w:rPr>
        <w:t xml:space="preserve"> </w:t>
      </w:r>
    </w:p>
    <w:p w:rsidR="00DA0B7E" w:rsidRDefault="00000000">
      <w:pPr>
        <w:spacing w:after="0"/>
        <w:ind w:left="0" w:right="2" w:firstLine="0"/>
        <w:jc w:val="center"/>
      </w:pPr>
      <w:r>
        <w:rPr>
          <w:rFonts w:ascii="微软雅黑" w:eastAsia="微软雅黑" w:hAnsi="微软雅黑" w:cs="微软雅黑"/>
          <w:sz w:val="38"/>
        </w:rPr>
        <w:t xml:space="preserve">重点管控新污染物清单（2023 年版） </w:t>
      </w:r>
    </w:p>
    <w:p w:rsidR="00DA0B7E" w:rsidRDefault="00000000">
      <w:pPr>
        <w:spacing w:after="292"/>
        <w:ind w:left="158" w:firstLine="0"/>
        <w:jc w:val="center"/>
      </w:pPr>
      <w:r>
        <w:rPr>
          <w:rFonts w:ascii="黑体" w:eastAsia="黑体" w:hAnsi="黑体" w:cs="黑体"/>
          <w:sz w:val="32"/>
        </w:rPr>
        <w:t xml:space="preserve"> </w:t>
      </w:r>
    </w:p>
    <w:p w:rsidR="00DA0B7E" w:rsidRDefault="00000000">
      <w:pPr>
        <w:spacing w:after="1" w:line="409" w:lineRule="auto"/>
        <w:ind w:left="0" w:right="3" w:firstLine="600"/>
      </w:pPr>
      <w:r>
        <w:rPr>
          <w:rFonts w:ascii="黑体" w:eastAsia="黑体" w:hAnsi="黑体" w:cs="黑体"/>
          <w:sz w:val="30"/>
        </w:rPr>
        <w:t>第一条</w:t>
      </w:r>
      <w:r>
        <w:rPr>
          <w:rFonts w:ascii="仿宋" w:eastAsia="仿宋" w:hAnsi="仿宋" w:cs="仿宋"/>
          <w:sz w:val="30"/>
        </w:rPr>
        <w:t xml:space="preserve">  根据《中华人民共和国环境保护法》《中共中央 国务院关于深入打好污染防治攻坚战的意见》以及国务院办公厅印发的《新污染物治理行动方案》等相关法律法规和规范性文件，制定本清单。 </w:t>
      </w:r>
    </w:p>
    <w:p w:rsidR="00DA0B7E" w:rsidRDefault="00000000">
      <w:pPr>
        <w:spacing w:after="0" w:line="409" w:lineRule="auto"/>
        <w:ind w:left="-15" w:right="-14" w:firstLine="590"/>
        <w:jc w:val="left"/>
      </w:pPr>
      <w:r>
        <w:rPr>
          <w:rFonts w:ascii="黑体" w:eastAsia="黑体" w:hAnsi="黑体" w:cs="黑体"/>
          <w:sz w:val="30"/>
        </w:rPr>
        <w:t xml:space="preserve">第二条 </w:t>
      </w:r>
      <w:r>
        <w:rPr>
          <w:rFonts w:ascii="仿宋" w:eastAsia="仿宋" w:hAnsi="仿宋" w:cs="仿宋"/>
          <w:sz w:val="30"/>
        </w:rPr>
        <w:t xml:space="preserve"> 新污染物主要来源于有毒有害化学物质的生产和使用。 </w:t>
      </w:r>
    </w:p>
    <w:p w:rsidR="00DA0B7E" w:rsidRDefault="00000000">
      <w:pPr>
        <w:spacing w:after="0" w:line="409" w:lineRule="auto"/>
        <w:ind w:left="-15" w:right="-14" w:firstLine="590"/>
        <w:jc w:val="left"/>
      </w:pPr>
      <w:r>
        <w:rPr>
          <w:rFonts w:ascii="仿宋" w:eastAsia="仿宋" w:hAnsi="仿宋" w:cs="仿宋"/>
          <w:sz w:val="30"/>
        </w:rPr>
        <w:t xml:space="preserve">本清单根据有毒有害化学物质的环境风险，结合监管实际，经过技术可行性和经济社会影响评估后确定。 </w:t>
      </w:r>
    </w:p>
    <w:p w:rsidR="00DA0B7E" w:rsidRDefault="00000000">
      <w:pPr>
        <w:spacing w:after="0" w:line="409" w:lineRule="auto"/>
        <w:ind w:left="-15" w:right="-14" w:firstLine="590"/>
        <w:jc w:val="left"/>
      </w:pPr>
      <w:r>
        <w:rPr>
          <w:rFonts w:ascii="黑体" w:eastAsia="黑体" w:hAnsi="黑体" w:cs="黑体"/>
          <w:sz w:val="30"/>
        </w:rPr>
        <w:t xml:space="preserve">第三条 </w:t>
      </w:r>
      <w:r>
        <w:rPr>
          <w:rFonts w:ascii="仿宋" w:eastAsia="仿宋" w:hAnsi="仿宋" w:cs="仿宋"/>
          <w:sz w:val="30"/>
        </w:rPr>
        <w:t xml:space="preserve"> 对列入本清单的新污染物，应当按照国家有关规定采取禁止、限制、限排等环境风险管控措施。 </w:t>
      </w:r>
    </w:p>
    <w:p w:rsidR="00DA0B7E" w:rsidRDefault="00000000">
      <w:pPr>
        <w:spacing w:after="0" w:line="409" w:lineRule="auto"/>
        <w:ind w:left="-15" w:right="-14" w:firstLine="590"/>
        <w:jc w:val="left"/>
      </w:pPr>
      <w:r>
        <w:rPr>
          <w:rFonts w:ascii="黑体" w:eastAsia="黑体" w:hAnsi="黑体" w:cs="黑体"/>
          <w:sz w:val="30"/>
        </w:rPr>
        <w:t xml:space="preserve">第四条 </w:t>
      </w:r>
      <w:r>
        <w:rPr>
          <w:rFonts w:ascii="仿宋" w:eastAsia="仿宋" w:hAnsi="仿宋" w:cs="仿宋"/>
          <w:sz w:val="30"/>
        </w:rPr>
        <w:t xml:space="preserve"> 各级生态环境、工业和信息化、农业农村、商务、市场监督管理等部门以及海关，应当按照职责分工依法加强对新污染物的管控、治理。 </w:t>
      </w:r>
    </w:p>
    <w:p w:rsidR="00DA0B7E" w:rsidRDefault="00000000">
      <w:pPr>
        <w:spacing w:after="0" w:line="409" w:lineRule="auto"/>
        <w:ind w:left="600" w:right="1196" w:firstLine="0"/>
        <w:jc w:val="left"/>
      </w:pPr>
      <w:r>
        <w:rPr>
          <w:rFonts w:ascii="黑体" w:eastAsia="黑体" w:hAnsi="黑体" w:cs="黑体"/>
          <w:sz w:val="30"/>
        </w:rPr>
        <w:t xml:space="preserve">第五条 </w:t>
      </w:r>
      <w:r>
        <w:rPr>
          <w:rFonts w:ascii="仿宋" w:eastAsia="仿宋" w:hAnsi="仿宋" w:cs="仿宋"/>
          <w:sz w:val="30"/>
        </w:rPr>
        <w:t xml:space="preserve"> 本清单根据实际情况实行动态调整。</w:t>
      </w:r>
      <w:r>
        <w:rPr>
          <w:rFonts w:ascii="黑体" w:eastAsia="黑体" w:hAnsi="黑体" w:cs="黑体"/>
          <w:sz w:val="30"/>
        </w:rPr>
        <w:t xml:space="preserve">第六条 </w:t>
      </w:r>
      <w:r>
        <w:rPr>
          <w:rFonts w:ascii="仿宋" w:eastAsia="仿宋" w:hAnsi="仿宋" w:cs="仿宋"/>
          <w:sz w:val="30"/>
        </w:rPr>
        <w:t xml:space="preserve"> 本清单自2023年3月1日起施行。 </w:t>
      </w:r>
    </w:p>
    <w:p w:rsidR="00DA0B7E" w:rsidRDefault="00000000">
      <w:pPr>
        <w:spacing w:after="587" w:line="409" w:lineRule="auto"/>
        <w:ind w:left="600" w:right="8096" w:firstLine="0"/>
        <w:jc w:val="left"/>
      </w:pPr>
      <w:r>
        <w:rPr>
          <w:rFonts w:ascii="仿宋" w:eastAsia="仿宋" w:hAnsi="仿宋" w:cs="仿宋"/>
          <w:sz w:val="30"/>
        </w:rPr>
        <w:t xml:space="preserve">   </w:t>
      </w:r>
    </w:p>
    <w:p w:rsidR="00DA0B7E" w:rsidRDefault="00000000">
      <w:pPr>
        <w:tabs>
          <w:tab w:val="center" w:pos="4422"/>
          <w:tab w:val="right" w:pos="8846"/>
        </w:tabs>
        <w:spacing w:after="0"/>
        <w:ind w:left="0" w:firstLine="0"/>
        <w:jc w:val="left"/>
      </w:pPr>
      <w:r>
        <w:rPr>
          <w:rFonts w:ascii="Calibri" w:eastAsia="Calibri" w:hAnsi="Calibri" w:cs="Calibri"/>
          <w:sz w:val="22"/>
        </w:rPr>
        <w:tab/>
      </w:r>
      <w:r>
        <w:rPr>
          <w:rFonts w:ascii="Calibri" w:eastAsia="Calibri" w:hAnsi="Calibri" w:cs="Calibri"/>
          <w:sz w:val="28"/>
          <w:vertAlign w:val="superscript"/>
        </w:rPr>
        <w:t xml:space="preserve"> </w:t>
      </w:r>
      <w:r>
        <w:rPr>
          <w:rFonts w:ascii="Calibri" w:eastAsia="Calibri" w:hAnsi="Calibri" w:cs="Calibri"/>
          <w:sz w:val="28"/>
          <w:vertAlign w:val="superscript"/>
        </w:rPr>
        <w:tab/>
      </w:r>
      <w:r>
        <w:rPr>
          <w:sz w:val="28"/>
        </w:rPr>
        <w:t>—</w:t>
      </w:r>
      <w:r>
        <w:rPr>
          <w:sz w:val="20"/>
        </w:rPr>
        <w:t xml:space="preserve">  </w:t>
      </w:r>
      <w:proofErr w:type="gramStart"/>
      <w:r>
        <w:rPr>
          <w:sz w:val="26"/>
        </w:rPr>
        <w:t>3</w:t>
      </w:r>
      <w:r>
        <w:rPr>
          <w:sz w:val="20"/>
        </w:rPr>
        <w:t xml:space="preserve">  </w:t>
      </w:r>
      <w:r>
        <w:rPr>
          <w:sz w:val="28"/>
        </w:rPr>
        <w:t>—</w:t>
      </w:r>
      <w:proofErr w:type="gramEnd"/>
    </w:p>
    <w:p w:rsidR="00DA0B7E" w:rsidRDefault="00DA0B7E">
      <w:pPr>
        <w:sectPr w:rsidR="00DA0B7E">
          <w:footerReference w:type="even" r:id="rId7"/>
          <w:footerReference w:type="default" r:id="rId8"/>
          <w:footerReference w:type="first" r:id="rId9"/>
          <w:pgSz w:w="11904" w:h="16840"/>
          <w:pgMar w:top="1440" w:right="1527" w:bottom="1440" w:left="1531" w:header="720" w:footer="720" w:gutter="0"/>
          <w:cols w:space="720"/>
        </w:sectPr>
      </w:pPr>
    </w:p>
    <w:p w:rsidR="00DA0B7E" w:rsidRDefault="00000000">
      <w:pPr>
        <w:spacing w:after="19"/>
        <w:ind w:left="0" w:firstLine="0"/>
        <w:jc w:val="left"/>
      </w:pPr>
      <w:r>
        <w:rPr>
          <w:rFonts w:ascii="黑体" w:eastAsia="黑体" w:hAnsi="黑体" w:cs="黑体"/>
          <w:sz w:val="32"/>
        </w:rPr>
        <w:lastRenderedPageBreak/>
        <w:t xml:space="preserve">附表 </w:t>
      </w:r>
    </w:p>
    <w:p w:rsidR="00DA0B7E" w:rsidRDefault="00000000">
      <w:pPr>
        <w:spacing w:after="403"/>
        <w:ind w:left="0" w:firstLine="0"/>
        <w:jc w:val="left"/>
      </w:pPr>
      <w:r>
        <w:rPr>
          <w:rFonts w:ascii="黑体" w:eastAsia="黑体" w:hAnsi="黑体" w:cs="黑体"/>
          <w:sz w:val="32"/>
        </w:rPr>
        <w:t xml:space="preserve"> </w:t>
      </w:r>
    </w:p>
    <w:p w:rsidR="00DA0B7E" w:rsidRDefault="00000000">
      <w:pPr>
        <w:spacing w:after="0"/>
        <w:ind w:left="0" w:right="4821" w:firstLine="0"/>
        <w:jc w:val="right"/>
      </w:pPr>
      <w:r>
        <w:rPr>
          <w:rFonts w:ascii="微软雅黑" w:eastAsia="微软雅黑" w:hAnsi="微软雅黑" w:cs="微软雅黑"/>
          <w:sz w:val="38"/>
        </w:rPr>
        <w:t>重点管控新污染物清单</w:t>
      </w:r>
      <w:r>
        <w:rPr>
          <w:rFonts w:ascii="微软雅黑" w:eastAsia="微软雅黑" w:hAnsi="微软雅黑" w:cs="微软雅黑"/>
          <w:sz w:val="32"/>
        </w:rPr>
        <w:t xml:space="preserve"> </w:t>
      </w:r>
    </w:p>
    <w:p w:rsidR="00DA0B7E" w:rsidRDefault="00000000">
      <w:pPr>
        <w:spacing w:after="0"/>
        <w:ind w:left="0" w:firstLine="0"/>
        <w:jc w:val="left"/>
      </w:pPr>
      <w:r>
        <w:rPr>
          <w:rFonts w:ascii="黑体" w:eastAsia="黑体" w:hAnsi="黑体" w:cs="黑体"/>
          <w:sz w:val="32"/>
        </w:rPr>
        <w:t xml:space="preserve"> </w:t>
      </w:r>
    </w:p>
    <w:tbl>
      <w:tblPr>
        <w:tblStyle w:val="TableGrid"/>
        <w:tblW w:w="13648" w:type="dxa"/>
        <w:tblInd w:w="-108" w:type="dxa"/>
        <w:tblCellMar>
          <w:top w:w="0" w:type="dxa"/>
          <w:left w:w="108" w:type="dxa"/>
          <w:bottom w:w="0" w:type="dxa"/>
          <w:right w:w="70" w:type="dxa"/>
        </w:tblCellMar>
        <w:tblLook w:val="04A0" w:firstRow="1" w:lastRow="0" w:firstColumn="1" w:lastColumn="0" w:noHBand="0" w:noVBand="1"/>
      </w:tblPr>
      <w:tblGrid>
        <w:gridCol w:w="772"/>
        <w:gridCol w:w="2458"/>
        <w:gridCol w:w="1512"/>
        <w:gridCol w:w="8906"/>
      </w:tblGrid>
      <w:tr w:rsidR="00DA0B7E">
        <w:trPr>
          <w:trHeight w:val="550"/>
        </w:trPr>
        <w:tc>
          <w:tcPr>
            <w:tcW w:w="772" w:type="dxa"/>
            <w:tcBorders>
              <w:top w:val="single" w:sz="8" w:space="0" w:color="000000"/>
              <w:left w:val="single" w:sz="8" w:space="0" w:color="000000"/>
              <w:bottom w:val="single" w:sz="4" w:space="0" w:color="000000"/>
              <w:right w:val="single" w:sz="4" w:space="0" w:color="000000"/>
            </w:tcBorders>
            <w:vAlign w:val="center"/>
          </w:tcPr>
          <w:p w:rsidR="00DA0B7E" w:rsidRDefault="00000000">
            <w:pPr>
              <w:spacing w:after="0"/>
              <w:ind w:left="67" w:firstLine="0"/>
              <w:jc w:val="left"/>
            </w:pPr>
            <w:r>
              <w:rPr>
                <w:rFonts w:ascii="黑体" w:eastAsia="黑体" w:hAnsi="黑体" w:cs="黑体"/>
              </w:rPr>
              <w:t xml:space="preserve">编号 </w:t>
            </w:r>
          </w:p>
        </w:tc>
        <w:tc>
          <w:tcPr>
            <w:tcW w:w="2458" w:type="dxa"/>
            <w:tcBorders>
              <w:top w:val="single" w:sz="8" w:space="0" w:color="000000"/>
              <w:left w:val="single" w:sz="4" w:space="0" w:color="000000"/>
              <w:bottom w:val="single" w:sz="4" w:space="0" w:color="000000"/>
              <w:right w:val="single" w:sz="4" w:space="0" w:color="000000"/>
            </w:tcBorders>
            <w:vAlign w:val="center"/>
          </w:tcPr>
          <w:p w:rsidR="00DA0B7E" w:rsidRDefault="00000000">
            <w:pPr>
              <w:spacing w:after="0"/>
              <w:ind w:left="0" w:right="38" w:firstLine="0"/>
              <w:jc w:val="center"/>
            </w:pPr>
            <w:r>
              <w:rPr>
                <w:rFonts w:ascii="黑体" w:eastAsia="黑体" w:hAnsi="黑体" w:cs="黑体"/>
              </w:rPr>
              <w:t xml:space="preserve">新污染物名称 </w:t>
            </w:r>
          </w:p>
        </w:tc>
        <w:tc>
          <w:tcPr>
            <w:tcW w:w="1512" w:type="dxa"/>
            <w:tcBorders>
              <w:top w:val="single" w:sz="8" w:space="0" w:color="000000"/>
              <w:left w:val="single" w:sz="4" w:space="0" w:color="000000"/>
              <w:bottom w:val="single" w:sz="4" w:space="0" w:color="000000"/>
              <w:right w:val="single" w:sz="4" w:space="0" w:color="000000"/>
            </w:tcBorders>
            <w:vAlign w:val="center"/>
          </w:tcPr>
          <w:p w:rsidR="00DA0B7E" w:rsidRDefault="00000000">
            <w:pPr>
              <w:spacing w:after="0"/>
              <w:ind w:left="0" w:right="39" w:firstLine="0"/>
              <w:jc w:val="center"/>
            </w:pPr>
            <w:r>
              <w:rPr>
                <w:rFonts w:ascii="黑体" w:eastAsia="黑体" w:hAnsi="黑体" w:cs="黑体"/>
              </w:rPr>
              <w:t xml:space="preserve">CAS号 </w:t>
            </w:r>
          </w:p>
        </w:tc>
        <w:tc>
          <w:tcPr>
            <w:tcW w:w="8906" w:type="dxa"/>
            <w:tcBorders>
              <w:top w:val="single" w:sz="8" w:space="0" w:color="000000"/>
              <w:left w:val="single" w:sz="4" w:space="0" w:color="000000"/>
              <w:bottom w:val="single" w:sz="4" w:space="0" w:color="000000"/>
              <w:right w:val="single" w:sz="8" w:space="0" w:color="000000"/>
            </w:tcBorders>
            <w:vAlign w:val="center"/>
          </w:tcPr>
          <w:p w:rsidR="00DA0B7E" w:rsidRDefault="00000000">
            <w:pPr>
              <w:spacing w:after="0"/>
              <w:ind w:left="0" w:right="38" w:firstLine="0"/>
              <w:jc w:val="center"/>
            </w:pPr>
            <w:r>
              <w:rPr>
                <w:rFonts w:ascii="黑体" w:eastAsia="黑体" w:hAnsi="黑体" w:cs="黑体"/>
              </w:rPr>
              <w:t xml:space="preserve">主要环境风险管控措施 </w:t>
            </w:r>
          </w:p>
        </w:tc>
      </w:tr>
      <w:tr w:rsidR="00DA0B7E">
        <w:trPr>
          <w:trHeight w:val="5296"/>
        </w:trPr>
        <w:tc>
          <w:tcPr>
            <w:tcW w:w="772" w:type="dxa"/>
            <w:tcBorders>
              <w:top w:val="single" w:sz="4" w:space="0" w:color="000000"/>
              <w:left w:val="single" w:sz="8" w:space="0" w:color="000000"/>
              <w:bottom w:val="single" w:sz="8" w:space="0" w:color="000000"/>
              <w:right w:val="single" w:sz="4" w:space="0" w:color="000000"/>
            </w:tcBorders>
            <w:vAlign w:val="center"/>
          </w:tcPr>
          <w:p w:rsidR="00DA0B7E" w:rsidRDefault="00000000">
            <w:pPr>
              <w:spacing w:after="0"/>
              <w:ind w:left="150" w:firstLine="0"/>
              <w:jc w:val="left"/>
            </w:pPr>
            <w:r>
              <w:t xml:space="preserve">一  </w:t>
            </w:r>
          </w:p>
        </w:tc>
        <w:tc>
          <w:tcPr>
            <w:tcW w:w="2458" w:type="dxa"/>
            <w:tcBorders>
              <w:top w:val="single" w:sz="4" w:space="0" w:color="000000"/>
              <w:left w:val="single" w:sz="4" w:space="0" w:color="000000"/>
              <w:bottom w:val="single" w:sz="8" w:space="0" w:color="000000"/>
              <w:right w:val="single" w:sz="4" w:space="0" w:color="000000"/>
            </w:tcBorders>
            <w:vAlign w:val="center"/>
          </w:tcPr>
          <w:p w:rsidR="00DA0B7E" w:rsidRDefault="00000000">
            <w:pPr>
              <w:spacing w:after="0"/>
              <w:ind w:left="1" w:firstLine="0"/>
            </w:pPr>
            <w:r>
              <w:t>全氟辛基磺酸及其盐类</w:t>
            </w:r>
          </w:p>
          <w:p w:rsidR="00DA0B7E" w:rsidRDefault="00000000">
            <w:pPr>
              <w:spacing w:after="0"/>
              <w:ind w:left="1" w:firstLine="0"/>
              <w:jc w:val="left"/>
            </w:pPr>
            <w:r>
              <w:t xml:space="preserve">和全氟辛基磺酰氟 </w:t>
            </w:r>
          </w:p>
          <w:p w:rsidR="00DA0B7E" w:rsidRDefault="00000000">
            <w:pPr>
              <w:spacing w:after="0"/>
              <w:ind w:left="1" w:firstLine="0"/>
              <w:jc w:val="left"/>
            </w:pPr>
            <w:r>
              <w:t xml:space="preserve">（PFOS类） </w:t>
            </w:r>
          </w:p>
        </w:tc>
        <w:tc>
          <w:tcPr>
            <w:tcW w:w="1512" w:type="dxa"/>
            <w:tcBorders>
              <w:top w:val="single" w:sz="4" w:space="0" w:color="000000"/>
              <w:left w:val="single" w:sz="4" w:space="0" w:color="000000"/>
              <w:bottom w:val="single" w:sz="8" w:space="0" w:color="000000"/>
              <w:right w:val="single" w:sz="4" w:space="0" w:color="000000"/>
            </w:tcBorders>
            <w:vAlign w:val="center"/>
          </w:tcPr>
          <w:p w:rsidR="00DA0B7E" w:rsidRDefault="00000000">
            <w:pPr>
              <w:spacing w:after="0"/>
              <w:ind w:left="0" w:firstLine="0"/>
              <w:jc w:val="left"/>
            </w:pPr>
            <w:r>
              <w:t xml:space="preserve">例如： </w:t>
            </w:r>
          </w:p>
          <w:p w:rsidR="00DA0B7E" w:rsidRDefault="00000000">
            <w:pPr>
              <w:spacing w:after="0" w:line="239" w:lineRule="auto"/>
              <w:ind w:left="0" w:firstLine="0"/>
              <w:jc w:val="left"/>
            </w:pPr>
            <w:r>
              <w:t xml:space="preserve">1763-23-1 307-35-7 </w:t>
            </w:r>
          </w:p>
          <w:p w:rsidR="00DA0B7E" w:rsidRDefault="00000000">
            <w:pPr>
              <w:spacing w:after="0"/>
              <w:ind w:left="0" w:firstLine="0"/>
              <w:jc w:val="left"/>
            </w:pPr>
            <w:r>
              <w:t xml:space="preserve">2795-39-3 </w:t>
            </w:r>
          </w:p>
          <w:p w:rsidR="00DA0B7E" w:rsidRDefault="00000000">
            <w:pPr>
              <w:spacing w:after="0"/>
              <w:ind w:left="0" w:firstLine="0"/>
              <w:jc w:val="left"/>
            </w:pPr>
            <w:r>
              <w:t xml:space="preserve">29457-72-5 </w:t>
            </w:r>
          </w:p>
          <w:p w:rsidR="00DA0B7E" w:rsidRDefault="00000000">
            <w:pPr>
              <w:spacing w:after="0"/>
              <w:ind w:left="0" w:firstLine="0"/>
              <w:jc w:val="left"/>
            </w:pPr>
            <w:r>
              <w:t xml:space="preserve">29081-56-9 </w:t>
            </w:r>
          </w:p>
          <w:p w:rsidR="00DA0B7E" w:rsidRDefault="00000000">
            <w:pPr>
              <w:spacing w:after="0"/>
              <w:ind w:left="0" w:firstLine="0"/>
              <w:jc w:val="left"/>
            </w:pPr>
            <w:r>
              <w:t xml:space="preserve">70225-14-8 </w:t>
            </w:r>
          </w:p>
          <w:p w:rsidR="00DA0B7E" w:rsidRDefault="00000000">
            <w:pPr>
              <w:spacing w:after="0"/>
              <w:ind w:left="0" w:firstLine="0"/>
              <w:jc w:val="left"/>
            </w:pPr>
            <w:r>
              <w:t xml:space="preserve">56773-42-3 </w:t>
            </w:r>
          </w:p>
          <w:p w:rsidR="00DA0B7E" w:rsidRDefault="00000000">
            <w:pPr>
              <w:spacing w:after="0"/>
              <w:ind w:left="0" w:firstLine="0"/>
              <w:jc w:val="left"/>
            </w:pPr>
            <w:r>
              <w:t xml:space="preserve">251099-16-8 </w:t>
            </w:r>
          </w:p>
        </w:tc>
        <w:tc>
          <w:tcPr>
            <w:tcW w:w="8906" w:type="dxa"/>
            <w:tcBorders>
              <w:top w:val="single" w:sz="4" w:space="0" w:color="000000"/>
              <w:left w:val="single" w:sz="4" w:space="0" w:color="000000"/>
              <w:bottom w:val="single" w:sz="8" w:space="0" w:color="000000"/>
              <w:right w:val="single" w:sz="8" w:space="0" w:color="000000"/>
            </w:tcBorders>
            <w:vAlign w:val="center"/>
          </w:tcPr>
          <w:p w:rsidR="00DA0B7E" w:rsidRDefault="00000000">
            <w:pPr>
              <w:numPr>
                <w:ilvl w:val="0"/>
                <w:numId w:val="2"/>
              </w:numPr>
              <w:spacing w:after="42"/>
              <w:ind w:hanging="307"/>
              <w:jc w:val="left"/>
            </w:pPr>
            <w:r>
              <w:t xml:space="preserve">禁止生产。 </w:t>
            </w:r>
          </w:p>
          <w:p w:rsidR="00DA0B7E" w:rsidRDefault="00000000">
            <w:pPr>
              <w:numPr>
                <w:ilvl w:val="0"/>
                <w:numId w:val="2"/>
              </w:numPr>
              <w:spacing w:after="33"/>
              <w:ind w:hanging="307"/>
              <w:jc w:val="left"/>
            </w:pPr>
            <w:r>
              <w:t xml:space="preserve">禁止加工使用（以下用途除外）。 </w:t>
            </w:r>
          </w:p>
          <w:p w:rsidR="00DA0B7E" w:rsidRDefault="00000000">
            <w:pPr>
              <w:spacing w:after="28"/>
              <w:ind w:left="533" w:firstLine="0"/>
              <w:jc w:val="left"/>
            </w:pPr>
            <w:r>
              <w:t xml:space="preserve">（1） 用于生产灭火泡沫药剂（该用途的豁免期至2023年12月31日止）。 </w:t>
            </w:r>
          </w:p>
          <w:p w:rsidR="00DA0B7E" w:rsidRDefault="00000000">
            <w:pPr>
              <w:numPr>
                <w:ilvl w:val="0"/>
                <w:numId w:val="2"/>
              </w:numPr>
              <w:spacing w:after="42"/>
              <w:ind w:hanging="307"/>
              <w:jc w:val="left"/>
            </w:pPr>
            <w:r>
              <w:t xml:space="preserve">将PFOS类用于生产灭火泡沫药剂的企业，应当依法实施强制性清洁生产审核。 </w:t>
            </w:r>
          </w:p>
          <w:p w:rsidR="00DA0B7E" w:rsidRDefault="00000000">
            <w:pPr>
              <w:numPr>
                <w:ilvl w:val="0"/>
                <w:numId w:val="2"/>
              </w:numPr>
              <w:spacing w:after="0" w:line="288" w:lineRule="auto"/>
              <w:ind w:hanging="307"/>
              <w:jc w:val="left"/>
            </w:pPr>
            <w:r>
              <w:t xml:space="preserve">进口或出口PFOS类，应办理有毒化学品进（出）口环境管理放行通知单。自2024年1月1 日起，禁止进出口。 </w:t>
            </w:r>
          </w:p>
          <w:p w:rsidR="00DA0B7E" w:rsidRDefault="00000000">
            <w:pPr>
              <w:numPr>
                <w:ilvl w:val="0"/>
                <w:numId w:val="2"/>
              </w:numPr>
              <w:spacing w:after="13" w:line="282" w:lineRule="auto"/>
              <w:ind w:hanging="307"/>
              <w:jc w:val="left"/>
            </w:pPr>
            <w:r>
              <w:t xml:space="preserve">已禁止使用的，或者所有者申报废弃的，或者有关部门依法收缴或接收且需要销毁的 PFOS 类，根据国家危险废物名录或者危险废物鉴别标准判定属于危险废物的，应当按照危险废物实施环境管理。 </w:t>
            </w:r>
          </w:p>
          <w:p w:rsidR="00DA0B7E" w:rsidRDefault="00000000">
            <w:pPr>
              <w:numPr>
                <w:ilvl w:val="0"/>
                <w:numId w:val="2"/>
              </w:numPr>
              <w:spacing w:after="0"/>
              <w:ind w:hanging="307"/>
              <w:jc w:val="left"/>
            </w:pPr>
            <w:r>
              <w:t xml:space="preserve">土壤污染重点监管单位中涉及PFOS类生产或使用的企业，应当依法建立土壤污染隐患排查制度，保证持续有效防止有毒有害物质渗漏、流失、扬散。 </w:t>
            </w:r>
          </w:p>
        </w:tc>
      </w:tr>
    </w:tbl>
    <w:p w:rsidR="00DA0B7E" w:rsidRDefault="00DA0B7E">
      <w:pPr>
        <w:spacing w:after="0"/>
        <w:ind w:left="-1700" w:right="15139" w:firstLine="0"/>
        <w:jc w:val="left"/>
      </w:pPr>
    </w:p>
    <w:tbl>
      <w:tblPr>
        <w:tblStyle w:val="TableGrid"/>
        <w:tblW w:w="13648" w:type="dxa"/>
        <w:tblInd w:w="-108" w:type="dxa"/>
        <w:tblCellMar>
          <w:top w:w="0" w:type="dxa"/>
          <w:left w:w="109" w:type="dxa"/>
          <w:bottom w:w="0" w:type="dxa"/>
          <w:right w:w="2" w:type="dxa"/>
        </w:tblCellMar>
        <w:tblLook w:val="04A0" w:firstRow="1" w:lastRow="0" w:firstColumn="1" w:lastColumn="0" w:noHBand="0" w:noVBand="1"/>
      </w:tblPr>
      <w:tblGrid>
        <w:gridCol w:w="772"/>
        <w:gridCol w:w="2458"/>
        <w:gridCol w:w="1512"/>
        <w:gridCol w:w="8906"/>
      </w:tblGrid>
      <w:tr w:rsidR="00DA0B7E">
        <w:trPr>
          <w:trHeight w:val="548"/>
        </w:trPr>
        <w:tc>
          <w:tcPr>
            <w:tcW w:w="772" w:type="dxa"/>
            <w:tcBorders>
              <w:top w:val="single" w:sz="8" w:space="0" w:color="000000"/>
              <w:left w:val="single" w:sz="8" w:space="0" w:color="000000"/>
              <w:bottom w:val="single" w:sz="4" w:space="0" w:color="000000"/>
              <w:right w:val="single" w:sz="4" w:space="0" w:color="000000"/>
            </w:tcBorders>
            <w:vAlign w:val="center"/>
          </w:tcPr>
          <w:p w:rsidR="00DA0B7E" w:rsidRDefault="00000000">
            <w:pPr>
              <w:spacing w:after="0"/>
              <w:ind w:left="66" w:firstLine="0"/>
              <w:jc w:val="left"/>
            </w:pPr>
            <w:r>
              <w:rPr>
                <w:rFonts w:ascii="黑体" w:eastAsia="黑体" w:hAnsi="黑体" w:cs="黑体"/>
              </w:rPr>
              <w:lastRenderedPageBreak/>
              <w:t xml:space="preserve">编号 </w:t>
            </w:r>
          </w:p>
        </w:tc>
        <w:tc>
          <w:tcPr>
            <w:tcW w:w="2458" w:type="dxa"/>
            <w:tcBorders>
              <w:top w:val="single" w:sz="8" w:space="0" w:color="000000"/>
              <w:left w:val="single" w:sz="4" w:space="0" w:color="000000"/>
              <w:bottom w:val="single" w:sz="4" w:space="0" w:color="000000"/>
              <w:right w:val="single" w:sz="4" w:space="0" w:color="000000"/>
            </w:tcBorders>
            <w:vAlign w:val="center"/>
          </w:tcPr>
          <w:p w:rsidR="00DA0B7E" w:rsidRDefault="00000000">
            <w:pPr>
              <w:spacing w:after="0"/>
              <w:ind w:left="0" w:right="107" w:firstLine="0"/>
              <w:jc w:val="center"/>
            </w:pPr>
            <w:r>
              <w:rPr>
                <w:rFonts w:ascii="黑体" w:eastAsia="黑体" w:hAnsi="黑体" w:cs="黑体"/>
              </w:rPr>
              <w:t xml:space="preserve">新污染物名称 </w:t>
            </w:r>
          </w:p>
        </w:tc>
        <w:tc>
          <w:tcPr>
            <w:tcW w:w="1512" w:type="dxa"/>
            <w:tcBorders>
              <w:top w:val="single" w:sz="8" w:space="0" w:color="000000"/>
              <w:left w:val="single" w:sz="4" w:space="0" w:color="000000"/>
              <w:bottom w:val="single" w:sz="4" w:space="0" w:color="000000"/>
              <w:right w:val="single" w:sz="4" w:space="0" w:color="000000"/>
            </w:tcBorders>
            <w:vAlign w:val="center"/>
          </w:tcPr>
          <w:p w:rsidR="00DA0B7E" w:rsidRDefault="00000000">
            <w:pPr>
              <w:spacing w:after="0"/>
              <w:ind w:left="0" w:right="108" w:firstLine="0"/>
              <w:jc w:val="center"/>
            </w:pPr>
            <w:r>
              <w:rPr>
                <w:rFonts w:ascii="黑体" w:eastAsia="黑体" w:hAnsi="黑体" w:cs="黑体"/>
              </w:rPr>
              <w:t xml:space="preserve">CAS号 </w:t>
            </w:r>
          </w:p>
        </w:tc>
        <w:tc>
          <w:tcPr>
            <w:tcW w:w="8906" w:type="dxa"/>
            <w:tcBorders>
              <w:top w:val="single" w:sz="8" w:space="0" w:color="000000"/>
              <w:left w:val="single" w:sz="4" w:space="0" w:color="000000"/>
              <w:bottom w:val="single" w:sz="4" w:space="0" w:color="000000"/>
              <w:right w:val="single" w:sz="8" w:space="0" w:color="000000"/>
            </w:tcBorders>
            <w:vAlign w:val="center"/>
          </w:tcPr>
          <w:p w:rsidR="00DA0B7E" w:rsidRDefault="00000000">
            <w:pPr>
              <w:spacing w:after="0"/>
              <w:ind w:left="0" w:right="107" w:firstLine="0"/>
              <w:jc w:val="center"/>
            </w:pPr>
            <w:r>
              <w:rPr>
                <w:rFonts w:ascii="黑体" w:eastAsia="黑体" w:hAnsi="黑体" w:cs="黑体"/>
              </w:rPr>
              <w:t xml:space="preserve">主要环境风险管控措施 </w:t>
            </w:r>
          </w:p>
        </w:tc>
      </w:tr>
      <w:tr w:rsidR="00DA0B7E">
        <w:trPr>
          <w:trHeight w:val="7704"/>
        </w:trPr>
        <w:tc>
          <w:tcPr>
            <w:tcW w:w="772" w:type="dxa"/>
            <w:tcBorders>
              <w:top w:val="single" w:sz="4" w:space="0" w:color="000000"/>
              <w:left w:val="single" w:sz="8" w:space="0" w:color="000000"/>
              <w:bottom w:val="single" w:sz="8" w:space="0" w:color="000000"/>
              <w:right w:val="single" w:sz="4" w:space="0" w:color="000000"/>
            </w:tcBorders>
            <w:vAlign w:val="center"/>
          </w:tcPr>
          <w:p w:rsidR="00DA0B7E" w:rsidRDefault="00000000">
            <w:pPr>
              <w:spacing w:after="0"/>
              <w:ind w:left="149" w:firstLine="0"/>
              <w:jc w:val="left"/>
            </w:pPr>
            <w:r>
              <w:t xml:space="preserve">二  </w:t>
            </w:r>
          </w:p>
        </w:tc>
        <w:tc>
          <w:tcPr>
            <w:tcW w:w="2458" w:type="dxa"/>
            <w:tcBorders>
              <w:top w:val="single" w:sz="4" w:space="0" w:color="000000"/>
              <w:left w:val="single" w:sz="4" w:space="0" w:color="000000"/>
              <w:bottom w:val="single" w:sz="8" w:space="0" w:color="000000"/>
              <w:right w:val="single" w:sz="4" w:space="0" w:color="000000"/>
            </w:tcBorders>
            <w:vAlign w:val="center"/>
          </w:tcPr>
          <w:p w:rsidR="00DA0B7E" w:rsidRDefault="00000000">
            <w:pPr>
              <w:spacing w:after="60" w:line="236" w:lineRule="auto"/>
              <w:ind w:left="0" w:firstLine="0"/>
              <w:jc w:val="left"/>
            </w:pPr>
            <w:r>
              <w:t xml:space="preserve">全氟辛酸及其盐类和相关化合物 </w:t>
            </w:r>
            <w:r>
              <w:rPr>
                <w:sz w:val="17"/>
                <w:vertAlign w:val="superscript"/>
              </w:rPr>
              <w:t>1</w:t>
            </w:r>
            <w:r>
              <w:t xml:space="preserve"> </w:t>
            </w:r>
          </w:p>
          <w:p w:rsidR="00DA0B7E" w:rsidRDefault="00000000">
            <w:pPr>
              <w:spacing w:after="0"/>
              <w:ind w:left="0" w:firstLine="0"/>
              <w:jc w:val="left"/>
            </w:pPr>
            <w:r>
              <w:t xml:space="preserve">（PFOA类） </w:t>
            </w:r>
          </w:p>
        </w:tc>
        <w:tc>
          <w:tcPr>
            <w:tcW w:w="1512" w:type="dxa"/>
            <w:tcBorders>
              <w:top w:val="single" w:sz="4" w:space="0" w:color="000000"/>
              <w:left w:val="single" w:sz="4" w:space="0" w:color="000000"/>
              <w:bottom w:val="single" w:sz="8" w:space="0" w:color="000000"/>
              <w:right w:val="single" w:sz="4" w:space="0" w:color="000000"/>
            </w:tcBorders>
            <w:vAlign w:val="center"/>
          </w:tcPr>
          <w:p w:rsidR="00DA0B7E" w:rsidRDefault="00000000">
            <w:pPr>
              <w:spacing w:after="0"/>
              <w:ind w:left="0" w:right="108" w:firstLine="0"/>
              <w:jc w:val="center"/>
            </w:pPr>
            <w:r>
              <w:t xml:space="preserve">— </w:t>
            </w:r>
          </w:p>
        </w:tc>
        <w:tc>
          <w:tcPr>
            <w:tcW w:w="8906" w:type="dxa"/>
            <w:tcBorders>
              <w:top w:val="single" w:sz="4" w:space="0" w:color="000000"/>
              <w:left w:val="single" w:sz="4" w:space="0" w:color="000000"/>
              <w:bottom w:val="single" w:sz="8" w:space="0" w:color="000000"/>
              <w:right w:val="single" w:sz="8" w:space="0" w:color="000000"/>
            </w:tcBorders>
            <w:vAlign w:val="center"/>
          </w:tcPr>
          <w:p w:rsidR="00DA0B7E" w:rsidRDefault="00000000">
            <w:pPr>
              <w:numPr>
                <w:ilvl w:val="0"/>
                <w:numId w:val="3"/>
              </w:numPr>
              <w:spacing w:after="1"/>
              <w:ind w:hanging="307"/>
              <w:jc w:val="left"/>
            </w:pPr>
            <w:r>
              <w:t xml:space="preserve">禁止新建全氟辛酸生产装置。 </w:t>
            </w:r>
          </w:p>
          <w:p w:rsidR="00DA0B7E" w:rsidRDefault="00000000">
            <w:pPr>
              <w:numPr>
                <w:ilvl w:val="0"/>
                <w:numId w:val="3"/>
              </w:numPr>
              <w:spacing w:after="0"/>
              <w:ind w:hanging="307"/>
              <w:jc w:val="left"/>
            </w:pPr>
            <w:r>
              <w:t xml:space="preserve">禁止生产、加工使用（以下用途除外）。 </w:t>
            </w:r>
          </w:p>
          <w:p w:rsidR="00DA0B7E" w:rsidRDefault="00000000">
            <w:pPr>
              <w:numPr>
                <w:ilvl w:val="1"/>
                <w:numId w:val="3"/>
              </w:numPr>
              <w:spacing w:after="0"/>
              <w:ind w:firstLine="0"/>
              <w:jc w:val="left"/>
            </w:pPr>
            <w:r>
              <w:t xml:space="preserve">半导体制造中的光刻或蚀刻工艺； </w:t>
            </w:r>
          </w:p>
          <w:p w:rsidR="00DA0B7E" w:rsidRDefault="00000000">
            <w:pPr>
              <w:numPr>
                <w:ilvl w:val="1"/>
                <w:numId w:val="3"/>
              </w:numPr>
              <w:spacing w:after="0"/>
              <w:ind w:firstLine="0"/>
              <w:jc w:val="left"/>
            </w:pPr>
            <w:r>
              <w:t xml:space="preserve">用于胶卷的摄影涂料； </w:t>
            </w:r>
          </w:p>
          <w:p w:rsidR="00DA0B7E" w:rsidRDefault="00000000">
            <w:pPr>
              <w:numPr>
                <w:ilvl w:val="1"/>
                <w:numId w:val="3"/>
              </w:numPr>
              <w:spacing w:after="0"/>
              <w:ind w:firstLine="0"/>
              <w:jc w:val="left"/>
            </w:pPr>
            <w:r>
              <w:t xml:space="preserve">保护工人免受危险液体造成的健康和安全风险影响的拒油拒水纺织品； </w:t>
            </w:r>
          </w:p>
          <w:p w:rsidR="00DA0B7E" w:rsidRDefault="00000000">
            <w:pPr>
              <w:numPr>
                <w:ilvl w:val="1"/>
                <w:numId w:val="3"/>
              </w:numPr>
              <w:spacing w:after="0"/>
              <w:ind w:firstLine="0"/>
              <w:jc w:val="left"/>
            </w:pPr>
            <w:r>
              <w:t xml:space="preserve">侵入性和可植入的医疗装置； </w:t>
            </w:r>
          </w:p>
          <w:p w:rsidR="00DA0B7E" w:rsidRDefault="00000000">
            <w:pPr>
              <w:numPr>
                <w:ilvl w:val="1"/>
                <w:numId w:val="3"/>
              </w:numPr>
              <w:spacing w:after="0"/>
              <w:ind w:firstLine="0"/>
              <w:jc w:val="left"/>
            </w:pPr>
            <w:r>
              <w:t xml:space="preserve">使用全氟碘辛烷生产全氟溴辛烷，用于药品生产目的； </w:t>
            </w:r>
          </w:p>
          <w:p w:rsidR="00DA0B7E" w:rsidRDefault="00000000">
            <w:pPr>
              <w:numPr>
                <w:ilvl w:val="1"/>
                <w:numId w:val="3"/>
              </w:numPr>
              <w:spacing w:after="0" w:line="240" w:lineRule="auto"/>
              <w:ind w:firstLine="0"/>
              <w:jc w:val="left"/>
            </w:pPr>
            <w:r>
              <w:t>为生产高性能耐腐蚀气体过滤膜、水过滤膜和医疗用布膜，工业废热交换器设备，        以及能防止挥发性有机化合物和PM</w:t>
            </w:r>
            <w:r>
              <w:rPr>
                <w:sz w:val="17"/>
                <w:vertAlign w:val="subscript"/>
              </w:rPr>
              <w:t>2.5</w:t>
            </w:r>
            <w:r>
              <w:t xml:space="preserve">颗粒泄露的工业密封剂等产品而制造聚四氟        乙烯（PTFE）和聚偏氟乙烯（PVDF）； </w:t>
            </w:r>
          </w:p>
          <w:p w:rsidR="00DA0B7E" w:rsidRDefault="00000000">
            <w:pPr>
              <w:numPr>
                <w:ilvl w:val="1"/>
                <w:numId w:val="3"/>
              </w:numPr>
              <w:spacing w:after="0"/>
              <w:ind w:firstLine="0"/>
              <w:jc w:val="left"/>
            </w:pPr>
            <w:r>
              <w:t xml:space="preserve">制造用于生产输电用高压电线电缆的聚全氟乙丙烯（FEP）。 </w:t>
            </w:r>
          </w:p>
          <w:p w:rsidR="00DA0B7E" w:rsidRDefault="00000000">
            <w:pPr>
              <w:numPr>
                <w:ilvl w:val="0"/>
                <w:numId w:val="3"/>
              </w:numPr>
              <w:spacing w:after="1"/>
              <w:ind w:hanging="307"/>
              <w:jc w:val="left"/>
            </w:pPr>
            <w:r>
              <w:t xml:space="preserve">将PFOA类用于上述用途生产的企业，应当依法实施强制性清洁生产审核。 </w:t>
            </w:r>
          </w:p>
          <w:p w:rsidR="00DA0B7E" w:rsidRDefault="00000000">
            <w:pPr>
              <w:numPr>
                <w:ilvl w:val="0"/>
                <w:numId w:val="3"/>
              </w:numPr>
              <w:spacing w:after="0" w:line="252" w:lineRule="auto"/>
              <w:ind w:hanging="307"/>
              <w:jc w:val="left"/>
            </w:pPr>
            <w:r>
              <w:t xml:space="preserve">进口或出口PFOA类，被纳入中国严格限制的有毒化学品名录的，应办理有毒化学品进（出）口环境管理放行通知单。 </w:t>
            </w:r>
          </w:p>
          <w:p w:rsidR="00DA0B7E" w:rsidRDefault="00000000">
            <w:pPr>
              <w:numPr>
                <w:ilvl w:val="0"/>
                <w:numId w:val="3"/>
              </w:numPr>
              <w:spacing w:after="3" w:line="245" w:lineRule="auto"/>
              <w:ind w:hanging="307"/>
              <w:jc w:val="left"/>
            </w:pPr>
            <w:r>
              <w:t xml:space="preserve">已禁止使用的，或者所有者申报废弃的，或者有关部门依法收缴或接收且需要销毁的 PFOA 类，根据国家危险废物名录或者危险废物鉴别标准判定属于危险废物的，应当按照危险废物实施环境管理。 </w:t>
            </w:r>
          </w:p>
          <w:p w:rsidR="00DA0B7E" w:rsidRDefault="00000000">
            <w:pPr>
              <w:numPr>
                <w:ilvl w:val="0"/>
                <w:numId w:val="3"/>
              </w:numPr>
              <w:spacing w:after="0"/>
              <w:ind w:hanging="307"/>
              <w:jc w:val="left"/>
            </w:pPr>
            <w:r>
              <w:t xml:space="preserve">土壤污染重点监管单位中涉及PFOA类生产或使用的企业，应当依法建立土壤污染隐患排查制度，保证持续有效防止有毒有害物质渗漏、流失、扬散。 </w:t>
            </w:r>
          </w:p>
        </w:tc>
      </w:tr>
    </w:tbl>
    <w:p w:rsidR="00DA0B7E" w:rsidRDefault="00DA0B7E">
      <w:pPr>
        <w:spacing w:after="0"/>
        <w:ind w:left="-1700" w:right="15139" w:firstLine="0"/>
        <w:jc w:val="left"/>
      </w:pPr>
    </w:p>
    <w:tbl>
      <w:tblPr>
        <w:tblStyle w:val="TableGrid"/>
        <w:tblW w:w="13648" w:type="dxa"/>
        <w:tblInd w:w="-108" w:type="dxa"/>
        <w:tblCellMar>
          <w:top w:w="0" w:type="dxa"/>
          <w:left w:w="108" w:type="dxa"/>
          <w:bottom w:w="0" w:type="dxa"/>
          <w:right w:w="70" w:type="dxa"/>
        </w:tblCellMar>
        <w:tblLook w:val="04A0" w:firstRow="1" w:lastRow="0" w:firstColumn="1" w:lastColumn="0" w:noHBand="0" w:noVBand="1"/>
      </w:tblPr>
      <w:tblGrid>
        <w:gridCol w:w="772"/>
        <w:gridCol w:w="2458"/>
        <w:gridCol w:w="1512"/>
        <w:gridCol w:w="8906"/>
      </w:tblGrid>
      <w:tr w:rsidR="00DA0B7E">
        <w:trPr>
          <w:trHeight w:val="548"/>
        </w:trPr>
        <w:tc>
          <w:tcPr>
            <w:tcW w:w="772" w:type="dxa"/>
            <w:tcBorders>
              <w:top w:val="single" w:sz="8" w:space="0" w:color="000000"/>
              <w:left w:val="single" w:sz="8" w:space="0" w:color="000000"/>
              <w:bottom w:val="single" w:sz="4" w:space="0" w:color="000000"/>
              <w:right w:val="single" w:sz="4" w:space="0" w:color="000000"/>
            </w:tcBorders>
            <w:vAlign w:val="center"/>
          </w:tcPr>
          <w:p w:rsidR="00DA0B7E" w:rsidRDefault="00000000">
            <w:pPr>
              <w:spacing w:after="0"/>
              <w:ind w:left="67" w:firstLine="0"/>
              <w:jc w:val="left"/>
            </w:pPr>
            <w:r>
              <w:rPr>
                <w:rFonts w:ascii="黑体" w:eastAsia="黑体" w:hAnsi="黑体" w:cs="黑体"/>
              </w:rPr>
              <w:t xml:space="preserve">编号 </w:t>
            </w:r>
          </w:p>
        </w:tc>
        <w:tc>
          <w:tcPr>
            <w:tcW w:w="2458" w:type="dxa"/>
            <w:tcBorders>
              <w:top w:val="single" w:sz="8" w:space="0" w:color="000000"/>
              <w:left w:val="single" w:sz="4" w:space="0" w:color="000000"/>
              <w:bottom w:val="single" w:sz="4" w:space="0" w:color="000000"/>
              <w:right w:val="single" w:sz="4" w:space="0" w:color="000000"/>
            </w:tcBorders>
            <w:vAlign w:val="center"/>
          </w:tcPr>
          <w:p w:rsidR="00DA0B7E" w:rsidRDefault="00000000">
            <w:pPr>
              <w:spacing w:after="0"/>
              <w:ind w:left="0" w:right="39" w:firstLine="0"/>
              <w:jc w:val="center"/>
            </w:pPr>
            <w:r>
              <w:rPr>
                <w:rFonts w:ascii="黑体" w:eastAsia="黑体" w:hAnsi="黑体" w:cs="黑体"/>
              </w:rPr>
              <w:t xml:space="preserve">新污染物名称 </w:t>
            </w:r>
          </w:p>
        </w:tc>
        <w:tc>
          <w:tcPr>
            <w:tcW w:w="1512" w:type="dxa"/>
            <w:tcBorders>
              <w:top w:val="single" w:sz="8" w:space="0" w:color="000000"/>
              <w:left w:val="single" w:sz="4" w:space="0" w:color="000000"/>
              <w:bottom w:val="single" w:sz="4" w:space="0" w:color="000000"/>
              <w:right w:val="single" w:sz="4" w:space="0" w:color="000000"/>
            </w:tcBorders>
            <w:vAlign w:val="center"/>
          </w:tcPr>
          <w:p w:rsidR="00DA0B7E" w:rsidRDefault="00000000">
            <w:pPr>
              <w:spacing w:after="0"/>
              <w:ind w:left="0" w:right="40" w:firstLine="0"/>
              <w:jc w:val="center"/>
            </w:pPr>
            <w:r>
              <w:rPr>
                <w:rFonts w:ascii="黑体" w:eastAsia="黑体" w:hAnsi="黑体" w:cs="黑体"/>
              </w:rPr>
              <w:t xml:space="preserve">CAS号 </w:t>
            </w:r>
          </w:p>
        </w:tc>
        <w:tc>
          <w:tcPr>
            <w:tcW w:w="8906" w:type="dxa"/>
            <w:tcBorders>
              <w:top w:val="single" w:sz="8" w:space="0" w:color="000000"/>
              <w:left w:val="single" w:sz="4" w:space="0" w:color="000000"/>
              <w:bottom w:val="single" w:sz="4" w:space="0" w:color="000000"/>
              <w:right w:val="single" w:sz="8" w:space="0" w:color="000000"/>
            </w:tcBorders>
            <w:vAlign w:val="center"/>
          </w:tcPr>
          <w:p w:rsidR="00DA0B7E" w:rsidRDefault="00000000">
            <w:pPr>
              <w:spacing w:after="0"/>
              <w:ind w:left="0" w:right="38" w:firstLine="0"/>
              <w:jc w:val="center"/>
            </w:pPr>
            <w:r>
              <w:rPr>
                <w:rFonts w:ascii="黑体" w:eastAsia="黑体" w:hAnsi="黑体" w:cs="黑体"/>
              </w:rPr>
              <w:t xml:space="preserve">主要环境风险管控措施 </w:t>
            </w:r>
          </w:p>
        </w:tc>
      </w:tr>
      <w:tr w:rsidR="00DA0B7E">
        <w:trPr>
          <w:trHeight w:val="7704"/>
        </w:trPr>
        <w:tc>
          <w:tcPr>
            <w:tcW w:w="772" w:type="dxa"/>
            <w:tcBorders>
              <w:top w:val="single" w:sz="4" w:space="0" w:color="000000"/>
              <w:left w:val="single" w:sz="8" w:space="0" w:color="000000"/>
              <w:bottom w:val="single" w:sz="8" w:space="0" w:color="000000"/>
              <w:right w:val="single" w:sz="4" w:space="0" w:color="000000"/>
            </w:tcBorders>
            <w:vAlign w:val="center"/>
          </w:tcPr>
          <w:p w:rsidR="00DA0B7E" w:rsidRDefault="00000000">
            <w:pPr>
              <w:spacing w:after="0"/>
              <w:ind w:left="150" w:firstLine="0"/>
              <w:jc w:val="left"/>
            </w:pPr>
            <w:r>
              <w:lastRenderedPageBreak/>
              <w:t xml:space="preserve">三  </w:t>
            </w:r>
          </w:p>
        </w:tc>
        <w:tc>
          <w:tcPr>
            <w:tcW w:w="2458" w:type="dxa"/>
            <w:tcBorders>
              <w:top w:val="single" w:sz="4" w:space="0" w:color="000000"/>
              <w:left w:val="single" w:sz="4" w:space="0" w:color="000000"/>
              <w:bottom w:val="single" w:sz="8" w:space="0" w:color="000000"/>
              <w:right w:val="single" w:sz="4" w:space="0" w:color="000000"/>
            </w:tcBorders>
            <w:vAlign w:val="center"/>
          </w:tcPr>
          <w:p w:rsidR="00DA0B7E" w:rsidRDefault="00000000">
            <w:pPr>
              <w:spacing w:after="0"/>
              <w:ind w:left="1" w:firstLine="0"/>
              <w:jc w:val="left"/>
            </w:pPr>
            <w:r>
              <w:t xml:space="preserve">十溴二苯醚 </w:t>
            </w:r>
          </w:p>
        </w:tc>
        <w:tc>
          <w:tcPr>
            <w:tcW w:w="1512" w:type="dxa"/>
            <w:tcBorders>
              <w:top w:val="single" w:sz="4" w:space="0" w:color="000000"/>
              <w:left w:val="single" w:sz="4" w:space="0" w:color="000000"/>
              <w:bottom w:val="single" w:sz="8" w:space="0" w:color="000000"/>
              <w:right w:val="single" w:sz="4" w:space="0" w:color="000000"/>
            </w:tcBorders>
            <w:vAlign w:val="center"/>
          </w:tcPr>
          <w:p w:rsidR="00DA0B7E" w:rsidRDefault="00000000">
            <w:pPr>
              <w:spacing w:after="0"/>
              <w:ind w:left="0" w:firstLine="0"/>
              <w:jc w:val="left"/>
            </w:pPr>
            <w:r>
              <w:t xml:space="preserve">1163-19-5 </w:t>
            </w:r>
          </w:p>
        </w:tc>
        <w:tc>
          <w:tcPr>
            <w:tcW w:w="8906" w:type="dxa"/>
            <w:tcBorders>
              <w:top w:val="single" w:sz="4" w:space="0" w:color="000000"/>
              <w:left w:val="single" w:sz="4" w:space="0" w:color="000000"/>
              <w:bottom w:val="single" w:sz="8" w:space="0" w:color="000000"/>
              <w:right w:val="single" w:sz="8" w:space="0" w:color="000000"/>
            </w:tcBorders>
            <w:vAlign w:val="center"/>
          </w:tcPr>
          <w:p w:rsidR="00DA0B7E" w:rsidRDefault="00000000">
            <w:pPr>
              <w:numPr>
                <w:ilvl w:val="0"/>
                <w:numId w:val="4"/>
              </w:numPr>
              <w:spacing w:after="0"/>
              <w:ind w:left="419" w:hanging="307"/>
              <w:jc w:val="left"/>
            </w:pPr>
            <w:r>
              <w:t xml:space="preserve">禁止生产、加工使用（以下用途除外）。 </w:t>
            </w:r>
          </w:p>
          <w:p w:rsidR="00DA0B7E" w:rsidRDefault="00000000">
            <w:pPr>
              <w:numPr>
                <w:ilvl w:val="1"/>
                <w:numId w:val="4"/>
              </w:numPr>
              <w:spacing w:after="0"/>
              <w:ind w:firstLine="0"/>
              <w:jc w:val="left"/>
            </w:pPr>
            <w:r>
              <w:t xml:space="preserve">需具备阻燃特点的纺织产品（不包括服装和玩具）； </w:t>
            </w:r>
          </w:p>
          <w:p w:rsidR="00DA0B7E" w:rsidRDefault="00000000">
            <w:pPr>
              <w:numPr>
                <w:ilvl w:val="1"/>
                <w:numId w:val="4"/>
              </w:numPr>
              <w:spacing w:after="0" w:line="239" w:lineRule="auto"/>
              <w:ind w:firstLine="0"/>
              <w:jc w:val="left"/>
            </w:pPr>
            <w:r>
              <w:t xml:space="preserve">塑料外壳的添加剂及用于家用取暖电器、熨斗、风扇、浸入式加热器的部件，包        含或直接接触电器零件，或需要遵守阻燃标准，按该零件重量算密度低于10%； </w:t>
            </w:r>
          </w:p>
          <w:p w:rsidR="00DA0B7E" w:rsidRDefault="00000000">
            <w:pPr>
              <w:numPr>
                <w:ilvl w:val="1"/>
                <w:numId w:val="4"/>
              </w:numPr>
              <w:spacing w:after="0"/>
              <w:ind w:firstLine="0"/>
              <w:jc w:val="left"/>
            </w:pPr>
            <w:r>
              <w:t xml:space="preserve">用于建筑绝缘的聚氨酯泡沫塑料； </w:t>
            </w:r>
          </w:p>
          <w:p w:rsidR="00DA0B7E" w:rsidRDefault="00000000">
            <w:pPr>
              <w:numPr>
                <w:ilvl w:val="1"/>
                <w:numId w:val="4"/>
              </w:numPr>
              <w:spacing w:after="0"/>
              <w:ind w:firstLine="0"/>
              <w:jc w:val="left"/>
            </w:pPr>
            <w:r>
              <w:t xml:space="preserve">以上三类用途的豁免期至2023年12月31日止。 </w:t>
            </w:r>
          </w:p>
          <w:p w:rsidR="00DA0B7E" w:rsidRDefault="00000000">
            <w:pPr>
              <w:numPr>
                <w:ilvl w:val="0"/>
                <w:numId w:val="4"/>
              </w:numPr>
              <w:spacing w:after="1"/>
              <w:ind w:left="419" w:hanging="307"/>
              <w:jc w:val="left"/>
            </w:pPr>
            <w:r>
              <w:t xml:space="preserve">将十溴二苯醚用于上述用途生产的企业，应当依法实施强制性清洁生产审核。 </w:t>
            </w:r>
          </w:p>
          <w:p w:rsidR="00DA0B7E" w:rsidRDefault="00000000">
            <w:pPr>
              <w:numPr>
                <w:ilvl w:val="0"/>
                <w:numId w:val="4"/>
              </w:numPr>
              <w:spacing w:after="0"/>
              <w:ind w:left="419" w:hanging="307"/>
              <w:jc w:val="left"/>
            </w:pPr>
            <w:r>
              <w:t>进口或出口十溴二苯醚，被纳入中国严格限制的有毒化学品名录的，应办理有毒化学品进</w:t>
            </w:r>
          </w:p>
          <w:p w:rsidR="00DA0B7E" w:rsidRDefault="00000000">
            <w:pPr>
              <w:spacing w:after="0"/>
              <w:ind w:left="420" w:firstLine="0"/>
              <w:jc w:val="left"/>
            </w:pPr>
            <w:r>
              <w:t xml:space="preserve">（出）口环境管理放行通知单。自2024年1月1日起，禁止进出口。 </w:t>
            </w:r>
          </w:p>
          <w:p w:rsidR="00DA0B7E" w:rsidRDefault="00000000">
            <w:pPr>
              <w:numPr>
                <w:ilvl w:val="0"/>
                <w:numId w:val="4"/>
              </w:numPr>
              <w:spacing w:after="2" w:line="246" w:lineRule="auto"/>
              <w:ind w:left="419" w:hanging="307"/>
              <w:jc w:val="left"/>
            </w:pPr>
            <w:r>
              <w:t xml:space="preserve">已禁止使用的，或者所有者申报废弃的，或者有关部门依法收缴或接收且需要销毁的十溴二苯醚，根据国家危险废物名录或者危险废物鉴别标准判定属于危险废物的，应当按照危险废物实施环境管理。 </w:t>
            </w:r>
          </w:p>
          <w:p w:rsidR="00DA0B7E" w:rsidRDefault="00000000">
            <w:pPr>
              <w:numPr>
                <w:ilvl w:val="0"/>
                <w:numId w:val="4"/>
              </w:numPr>
              <w:spacing w:after="0"/>
              <w:ind w:left="419" w:hanging="307"/>
              <w:jc w:val="left"/>
            </w:pPr>
            <w:r>
              <w:t xml:space="preserve">土壤污染重点监管单位中涉及十溴二苯醚生产或使用的企业，应当依法建立土壤污染隐患排查制度，保证持续有效防止有毒有害物质渗漏、流失、扬散。 </w:t>
            </w:r>
          </w:p>
        </w:tc>
      </w:tr>
    </w:tbl>
    <w:p w:rsidR="00DA0B7E" w:rsidRDefault="00DA0B7E">
      <w:pPr>
        <w:spacing w:after="0"/>
        <w:ind w:left="-1700" w:right="15139" w:firstLine="0"/>
        <w:jc w:val="left"/>
      </w:pPr>
    </w:p>
    <w:tbl>
      <w:tblPr>
        <w:tblStyle w:val="TableGrid"/>
        <w:tblW w:w="13648" w:type="dxa"/>
        <w:tblInd w:w="-108" w:type="dxa"/>
        <w:tblCellMar>
          <w:top w:w="0" w:type="dxa"/>
          <w:left w:w="108" w:type="dxa"/>
          <w:bottom w:w="0" w:type="dxa"/>
          <w:right w:w="70" w:type="dxa"/>
        </w:tblCellMar>
        <w:tblLook w:val="04A0" w:firstRow="1" w:lastRow="0" w:firstColumn="1" w:lastColumn="0" w:noHBand="0" w:noVBand="1"/>
      </w:tblPr>
      <w:tblGrid>
        <w:gridCol w:w="772"/>
        <w:gridCol w:w="2458"/>
        <w:gridCol w:w="1512"/>
        <w:gridCol w:w="8906"/>
      </w:tblGrid>
      <w:tr w:rsidR="00DA0B7E">
        <w:trPr>
          <w:trHeight w:val="548"/>
        </w:trPr>
        <w:tc>
          <w:tcPr>
            <w:tcW w:w="772" w:type="dxa"/>
            <w:tcBorders>
              <w:top w:val="single" w:sz="8" w:space="0" w:color="000000"/>
              <w:left w:val="single" w:sz="8" w:space="0" w:color="000000"/>
              <w:bottom w:val="single" w:sz="4" w:space="0" w:color="000000"/>
              <w:right w:val="single" w:sz="4" w:space="0" w:color="000000"/>
            </w:tcBorders>
            <w:vAlign w:val="center"/>
          </w:tcPr>
          <w:p w:rsidR="00DA0B7E" w:rsidRDefault="00000000">
            <w:pPr>
              <w:spacing w:after="0"/>
              <w:ind w:left="67" w:firstLine="0"/>
              <w:jc w:val="left"/>
            </w:pPr>
            <w:r>
              <w:rPr>
                <w:rFonts w:ascii="黑体" w:eastAsia="黑体" w:hAnsi="黑体" w:cs="黑体"/>
              </w:rPr>
              <w:lastRenderedPageBreak/>
              <w:t xml:space="preserve">编号 </w:t>
            </w:r>
          </w:p>
        </w:tc>
        <w:tc>
          <w:tcPr>
            <w:tcW w:w="2458" w:type="dxa"/>
            <w:tcBorders>
              <w:top w:val="single" w:sz="8" w:space="0" w:color="000000"/>
              <w:left w:val="single" w:sz="4" w:space="0" w:color="000000"/>
              <w:bottom w:val="single" w:sz="4" w:space="0" w:color="000000"/>
              <w:right w:val="single" w:sz="4" w:space="0" w:color="000000"/>
            </w:tcBorders>
            <w:vAlign w:val="center"/>
          </w:tcPr>
          <w:p w:rsidR="00DA0B7E" w:rsidRDefault="00000000">
            <w:pPr>
              <w:spacing w:after="0"/>
              <w:ind w:left="0" w:right="38" w:firstLine="0"/>
              <w:jc w:val="center"/>
            </w:pPr>
            <w:r>
              <w:rPr>
                <w:rFonts w:ascii="黑体" w:eastAsia="黑体" w:hAnsi="黑体" w:cs="黑体"/>
              </w:rPr>
              <w:t xml:space="preserve">新污染物名称 </w:t>
            </w:r>
          </w:p>
        </w:tc>
        <w:tc>
          <w:tcPr>
            <w:tcW w:w="1512" w:type="dxa"/>
            <w:tcBorders>
              <w:top w:val="single" w:sz="8" w:space="0" w:color="000000"/>
              <w:left w:val="single" w:sz="4" w:space="0" w:color="000000"/>
              <w:bottom w:val="single" w:sz="4" w:space="0" w:color="000000"/>
              <w:right w:val="single" w:sz="4" w:space="0" w:color="000000"/>
            </w:tcBorders>
            <w:vAlign w:val="center"/>
          </w:tcPr>
          <w:p w:rsidR="00DA0B7E" w:rsidRDefault="00000000">
            <w:pPr>
              <w:spacing w:after="0"/>
              <w:ind w:left="0" w:right="39" w:firstLine="0"/>
              <w:jc w:val="center"/>
            </w:pPr>
            <w:r>
              <w:rPr>
                <w:rFonts w:ascii="黑体" w:eastAsia="黑体" w:hAnsi="黑体" w:cs="黑体"/>
              </w:rPr>
              <w:t xml:space="preserve">CAS号 </w:t>
            </w:r>
          </w:p>
        </w:tc>
        <w:tc>
          <w:tcPr>
            <w:tcW w:w="8906" w:type="dxa"/>
            <w:tcBorders>
              <w:top w:val="single" w:sz="8" w:space="0" w:color="000000"/>
              <w:left w:val="single" w:sz="4" w:space="0" w:color="000000"/>
              <w:bottom w:val="single" w:sz="4" w:space="0" w:color="000000"/>
              <w:right w:val="single" w:sz="8" w:space="0" w:color="000000"/>
            </w:tcBorders>
            <w:vAlign w:val="center"/>
          </w:tcPr>
          <w:p w:rsidR="00DA0B7E" w:rsidRDefault="00000000">
            <w:pPr>
              <w:spacing w:after="0"/>
              <w:ind w:left="0" w:right="38" w:firstLine="0"/>
              <w:jc w:val="center"/>
            </w:pPr>
            <w:r>
              <w:rPr>
                <w:rFonts w:ascii="黑体" w:eastAsia="黑体" w:hAnsi="黑体" w:cs="黑体"/>
              </w:rPr>
              <w:t xml:space="preserve">主要环境风险管控措施 </w:t>
            </w:r>
          </w:p>
        </w:tc>
      </w:tr>
      <w:tr w:rsidR="00DA0B7E">
        <w:trPr>
          <w:trHeight w:val="7738"/>
        </w:trPr>
        <w:tc>
          <w:tcPr>
            <w:tcW w:w="772" w:type="dxa"/>
            <w:tcBorders>
              <w:top w:val="single" w:sz="4" w:space="0" w:color="000000"/>
              <w:left w:val="single" w:sz="8" w:space="0" w:color="000000"/>
              <w:bottom w:val="single" w:sz="8" w:space="0" w:color="000000"/>
              <w:right w:val="single" w:sz="4" w:space="0" w:color="000000"/>
            </w:tcBorders>
            <w:vAlign w:val="center"/>
          </w:tcPr>
          <w:p w:rsidR="00DA0B7E" w:rsidRDefault="00000000">
            <w:pPr>
              <w:spacing w:after="0"/>
              <w:ind w:left="150" w:firstLine="0"/>
              <w:jc w:val="left"/>
            </w:pPr>
            <w:r>
              <w:t xml:space="preserve">四  </w:t>
            </w:r>
          </w:p>
        </w:tc>
        <w:tc>
          <w:tcPr>
            <w:tcW w:w="2458" w:type="dxa"/>
            <w:tcBorders>
              <w:top w:val="single" w:sz="4" w:space="0" w:color="000000"/>
              <w:left w:val="single" w:sz="4" w:space="0" w:color="000000"/>
              <w:bottom w:val="single" w:sz="8" w:space="0" w:color="000000"/>
              <w:right w:val="single" w:sz="4" w:space="0" w:color="000000"/>
            </w:tcBorders>
            <w:vAlign w:val="center"/>
          </w:tcPr>
          <w:p w:rsidR="00DA0B7E" w:rsidRDefault="00000000">
            <w:pPr>
              <w:spacing w:after="0"/>
              <w:ind w:left="1" w:firstLine="0"/>
              <w:jc w:val="left"/>
            </w:pPr>
            <w:r>
              <w:t xml:space="preserve">短链氯化石蜡 </w:t>
            </w:r>
            <w:r>
              <w:rPr>
                <w:sz w:val="17"/>
                <w:vertAlign w:val="superscript"/>
              </w:rPr>
              <w:t>2</w:t>
            </w:r>
            <w:r>
              <w:t xml:space="preserve"> </w:t>
            </w:r>
          </w:p>
        </w:tc>
        <w:tc>
          <w:tcPr>
            <w:tcW w:w="1512" w:type="dxa"/>
            <w:tcBorders>
              <w:top w:val="single" w:sz="4" w:space="0" w:color="000000"/>
              <w:left w:val="single" w:sz="4" w:space="0" w:color="000000"/>
              <w:bottom w:val="single" w:sz="8" w:space="0" w:color="000000"/>
              <w:right w:val="single" w:sz="4" w:space="0" w:color="000000"/>
            </w:tcBorders>
            <w:vAlign w:val="center"/>
          </w:tcPr>
          <w:p w:rsidR="00DA0B7E" w:rsidRDefault="00000000">
            <w:pPr>
              <w:spacing w:after="0"/>
              <w:ind w:left="0" w:firstLine="0"/>
              <w:jc w:val="left"/>
            </w:pPr>
            <w:r>
              <w:t xml:space="preserve">例如： </w:t>
            </w:r>
          </w:p>
          <w:p w:rsidR="00DA0B7E" w:rsidRDefault="00000000">
            <w:pPr>
              <w:spacing w:after="0"/>
              <w:ind w:left="0" w:firstLine="0"/>
              <w:jc w:val="left"/>
            </w:pPr>
            <w:r>
              <w:t xml:space="preserve">85535-84-8 </w:t>
            </w:r>
          </w:p>
          <w:p w:rsidR="00DA0B7E" w:rsidRDefault="00000000">
            <w:pPr>
              <w:spacing w:after="0"/>
              <w:ind w:left="0" w:firstLine="0"/>
              <w:jc w:val="left"/>
            </w:pPr>
            <w:r>
              <w:t xml:space="preserve">68920-70-7 </w:t>
            </w:r>
          </w:p>
          <w:p w:rsidR="00DA0B7E" w:rsidRDefault="00000000">
            <w:pPr>
              <w:spacing w:after="0"/>
              <w:ind w:left="0" w:firstLine="0"/>
              <w:jc w:val="left"/>
            </w:pPr>
            <w:r>
              <w:t xml:space="preserve">71011-12-6 </w:t>
            </w:r>
          </w:p>
          <w:p w:rsidR="00DA0B7E" w:rsidRDefault="00000000">
            <w:pPr>
              <w:spacing w:after="0"/>
              <w:ind w:left="0" w:firstLine="0"/>
              <w:jc w:val="left"/>
            </w:pPr>
            <w:r>
              <w:t xml:space="preserve">85536-22-7 </w:t>
            </w:r>
          </w:p>
          <w:p w:rsidR="00DA0B7E" w:rsidRDefault="00000000">
            <w:pPr>
              <w:spacing w:after="0"/>
              <w:ind w:left="0" w:firstLine="0"/>
              <w:jc w:val="left"/>
            </w:pPr>
            <w:r>
              <w:t xml:space="preserve">85681-73-8 </w:t>
            </w:r>
          </w:p>
          <w:p w:rsidR="00DA0B7E" w:rsidRDefault="00000000">
            <w:pPr>
              <w:spacing w:after="0"/>
              <w:ind w:left="0" w:firstLine="0"/>
              <w:jc w:val="left"/>
            </w:pPr>
            <w:r>
              <w:t xml:space="preserve">108171-26-2 </w:t>
            </w:r>
          </w:p>
        </w:tc>
        <w:tc>
          <w:tcPr>
            <w:tcW w:w="8906" w:type="dxa"/>
            <w:tcBorders>
              <w:top w:val="single" w:sz="4" w:space="0" w:color="000000"/>
              <w:left w:val="single" w:sz="4" w:space="0" w:color="000000"/>
              <w:bottom w:val="single" w:sz="8" w:space="0" w:color="000000"/>
              <w:right w:val="single" w:sz="8" w:space="0" w:color="000000"/>
            </w:tcBorders>
            <w:vAlign w:val="center"/>
          </w:tcPr>
          <w:p w:rsidR="00DA0B7E" w:rsidRDefault="00000000">
            <w:pPr>
              <w:numPr>
                <w:ilvl w:val="0"/>
                <w:numId w:val="5"/>
              </w:numPr>
              <w:spacing w:after="0"/>
              <w:ind w:hanging="307"/>
              <w:jc w:val="left"/>
            </w:pPr>
            <w:r>
              <w:t xml:space="preserve">禁止生产、加工使用（以下用途除外）。 </w:t>
            </w:r>
          </w:p>
          <w:p w:rsidR="00DA0B7E" w:rsidRDefault="00000000">
            <w:pPr>
              <w:numPr>
                <w:ilvl w:val="1"/>
                <w:numId w:val="5"/>
              </w:numPr>
              <w:spacing w:after="0"/>
              <w:ind w:firstLine="0"/>
              <w:jc w:val="left"/>
            </w:pPr>
            <w:r>
              <w:t xml:space="preserve">在天然及合成橡胶工业中生产传送带时使用的添加剂； </w:t>
            </w:r>
          </w:p>
          <w:p w:rsidR="00DA0B7E" w:rsidRDefault="00000000">
            <w:pPr>
              <w:numPr>
                <w:ilvl w:val="1"/>
                <w:numId w:val="5"/>
              </w:numPr>
              <w:spacing w:after="0"/>
              <w:ind w:firstLine="0"/>
              <w:jc w:val="left"/>
            </w:pPr>
            <w:r>
              <w:t xml:space="preserve">采矿业和林业使用的橡胶输送带的备件； </w:t>
            </w:r>
          </w:p>
          <w:p w:rsidR="00DA0B7E" w:rsidRDefault="00000000">
            <w:pPr>
              <w:numPr>
                <w:ilvl w:val="1"/>
                <w:numId w:val="5"/>
              </w:numPr>
              <w:spacing w:after="0"/>
              <w:ind w:firstLine="0"/>
              <w:jc w:val="left"/>
            </w:pPr>
            <w:r>
              <w:t xml:space="preserve">皮革业，尤其是为皮革加脂； </w:t>
            </w:r>
          </w:p>
          <w:p w:rsidR="00DA0B7E" w:rsidRDefault="00000000">
            <w:pPr>
              <w:numPr>
                <w:ilvl w:val="1"/>
                <w:numId w:val="5"/>
              </w:numPr>
              <w:spacing w:after="0" w:line="239" w:lineRule="auto"/>
              <w:ind w:firstLine="0"/>
              <w:jc w:val="left"/>
            </w:pPr>
            <w:r>
              <w:t xml:space="preserve">润滑油添加剂，尤其用于汽车、发电机和风能设施的发动机以及油气勘探钻井和        生产柴油的炼油厂； </w:t>
            </w:r>
          </w:p>
          <w:p w:rsidR="00DA0B7E" w:rsidRDefault="00000000">
            <w:pPr>
              <w:numPr>
                <w:ilvl w:val="1"/>
                <w:numId w:val="5"/>
              </w:numPr>
              <w:spacing w:after="0"/>
              <w:ind w:firstLine="0"/>
              <w:jc w:val="left"/>
            </w:pPr>
            <w:r>
              <w:t xml:space="preserve">户外装饰灯管； </w:t>
            </w:r>
          </w:p>
          <w:p w:rsidR="00DA0B7E" w:rsidRDefault="00000000">
            <w:pPr>
              <w:numPr>
                <w:ilvl w:val="1"/>
                <w:numId w:val="5"/>
              </w:numPr>
              <w:spacing w:after="0"/>
              <w:ind w:firstLine="0"/>
              <w:jc w:val="left"/>
            </w:pPr>
            <w:r>
              <w:t xml:space="preserve">防水和阻燃油漆； </w:t>
            </w:r>
          </w:p>
          <w:p w:rsidR="00DA0B7E" w:rsidRDefault="00000000">
            <w:pPr>
              <w:numPr>
                <w:ilvl w:val="1"/>
                <w:numId w:val="5"/>
              </w:numPr>
              <w:spacing w:after="0"/>
              <w:ind w:firstLine="0"/>
              <w:jc w:val="left"/>
            </w:pPr>
            <w:r>
              <w:t xml:space="preserve">粘合剂； </w:t>
            </w:r>
          </w:p>
          <w:p w:rsidR="00DA0B7E" w:rsidRDefault="00000000">
            <w:pPr>
              <w:numPr>
                <w:ilvl w:val="1"/>
                <w:numId w:val="5"/>
              </w:numPr>
              <w:spacing w:after="0"/>
              <w:ind w:firstLine="0"/>
              <w:jc w:val="left"/>
            </w:pPr>
            <w:r>
              <w:t xml:space="preserve">金属加工； </w:t>
            </w:r>
          </w:p>
          <w:p w:rsidR="00DA0B7E" w:rsidRDefault="00000000">
            <w:pPr>
              <w:numPr>
                <w:ilvl w:val="1"/>
                <w:numId w:val="5"/>
              </w:numPr>
              <w:spacing w:after="0"/>
              <w:ind w:firstLine="0"/>
              <w:jc w:val="left"/>
            </w:pPr>
            <w:r>
              <w:t xml:space="preserve">柔性聚氯乙烯的第二增塑剂（但不得用于玩具及儿童产品中的加工使用）； </w:t>
            </w:r>
          </w:p>
          <w:p w:rsidR="00DA0B7E" w:rsidRDefault="00000000">
            <w:pPr>
              <w:numPr>
                <w:ilvl w:val="1"/>
                <w:numId w:val="5"/>
              </w:numPr>
              <w:spacing w:after="0"/>
              <w:ind w:firstLine="0"/>
              <w:jc w:val="left"/>
            </w:pPr>
            <w:r>
              <w:t xml:space="preserve">以上九类用途的豁免期至2023年12月31日止。 </w:t>
            </w:r>
          </w:p>
          <w:p w:rsidR="00DA0B7E" w:rsidRDefault="00000000">
            <w:pPr>
              <w:numPr>
                <w:ilvl w:val="0"/>
                <w:numId w:val="5"/>
              </w:numPr>
              <w:spacing w:after="1"/>
              <w:ind w:hanging="307"/>
              <w:jc w:val="left"/>
            </w:pPr>
            <w:r>
              <w:t xml:space="preserve">将短链氯化石蜡用于上述用途生产的企业，应当依法实施强制性清洁生产审核。 </w:t>
            </w:r>
          </w:p>
          <w:p w:rsidR="00DA0B7E" w:rsidRDefault="00000000">
            <w:pPr>
              <w:numPr>
                <w:ilvl w:val="0"/>
                <w:numId w:val="5"/>
              </w:numPr>
              <w:spacing w:after="0"/>
              <w:ind w:hanging="307"/>
              <w:jc w:val="left"/>
            </w:pPr>
            <w:r>
              <w:t>进口或出口短链氯化石蜡，应办理有毒化学品进（出）口环境管理放行通知单。自2024年</w:t>
            </w:r>
          </w:p>
          <w:p w:rsidR="00DA0B7E" w:rsidRDefault="00000000">
            <w:pPr>
              <w:spacing w:after="0"/>
              <w:ind w:left="420" w:firstLine="0"/>
              <w:jc w:val="left"/>
            </w:pPr>
            <w:r>
              <w:t xml:space="preserve">1月1日起，禁止进出口。 </w:t>
            </w:r>
          </w:p>
          <w:p w:rsidR="00DA0B7E" w:rsidRDefault="00000000">
            <w:pPr>
              <w:numPr>
                <w:ilvl w:val="0"/>
                <w:numId w:val="5"/>
              </w:numPr>
              <w:spacing w:after="2" w:line="246" w:lineRule="auto"/>
              <w:ind w:hanging="307"/>
              <w:jc w:val="left"/>
            </w:pPr>
            <w:r>
              <w:t xml:space="preserve">已禁止使用的，或者所有者申报废弃的，或者有关部门依法收缴或接收且需要销毁的短链氯化石蜡，根据国家危险废物名录或者危险废物鉴别标准判定属于危险废物的，应当按照危险废物实施环境管理。 </w:t>
            </w:r>
          </w:p>
          <w:p w:rsidR="00DA0B7E" w:rsidRDefault="00000000">
            <w:pPr>
              <w:numPr>
                <w:ilvl w:val="0"/>
                <w:numId w:val="5"/>
              </w:numPr>
              <w:spacing w:after="0"/>
              <w:ind w:hanging="307"/>
              <w:jc w:val="left"/>
            </w:pPr>
            <w:r>
              <w:t xml:space="preserve">土壤污染重点监管单位中涉及短链氯化石蜡生产或使用的企业，应当依法建立土壤污染隐患排查制度，保证持续有效防止有毒有害物质渗漏、流失、扬散。 </w:t>
            </w:r>
          </w:p>
        </w:tc>
      </w:tr>
    </w:tbl>
    <w:p w:rsidR="00DA0B7E" w:rsidRDefault="00DA0B7E">
      <w:pPr>
        <w:spacing w:after="0"/>
        <w:ind w:left="-1700" w:right="15139" w:firstLine="0"/>
        <w:jc w:val="left"/>
      </w:pPr>
    </w:p>
    <w:tbl>
      <w:tblPr>
        <w:tblStyle w:val="TableGrid"/>
        <w:tblW w:w="13648" w:type="dxa"/>
        <w:tblInd w:w="-108" w:type="dxa"/>
        <w:tblCellMar>
          <w:top w:w="0" w:type="dxa"/>
          <w:left w:w="108" w:type="dxa"/>
          <w:bottom w:w="0" w:type="dxa"/>
          <w:right w:w="4" w:type="dxa"/>
        </w:tblCellMar>
        <w:tblLook w:val="04A0" w:firstRow="1" w:lastRow="0" w:firstColumn="1" w:lastColumn="0" w:noHBand="0" w:noVBand="1"/>
      </w:tblPr>
      <w:tblGrid>
        <w:gridCol w:w="772"/>
        <w:gridCol w:w="2458"/>
        <w:gridCol w:w="1512"/>
        <w:gridCol w:w="8906"/>
      </w:tblGrid>
      <w:tr w:rsidR="00DA0B7E">
        <w:trPr>
          <w:trHeight w:val="548"/>
        </w:trPr>
        <w:tc>
          <w:tcPr>
            <w:tcW w:w="772" w:type="dxa"/>
            <w:tcBorders>
              <w:top w:val="single" w:sz="8" w:space="0" w:color="000000"/>
              <w:left w:val="single" w:sz="8" w:space="0" w:color="000000"/>
              <w:bottom w:val="single" w:sz="4" w:space="0" w:color="000000"/>
              <w:right w:val="single" w:sz="4" w:space="0" w:color="000000"/>
            </w:tcBorders>
            <w:vAlign w:val="center"/>
          </w:tcPr>
          <w:p w:rsidR="00DA0B7E" w:rsidRDefault="00000000">
            <w:pPr>
              <w:spacing w:after="0"/>
              <w:ind w:left="67" w:firstLine="0"/>
              <w:jc w:val="left"/>
            </w:pPr>
            <w:r>
              <w:rPr>
                <w:rFonts w:ascii="黑体" w:eastAsia="黑体" w:hAnsi="黑体" w:cs="黑体"/>
              </w:rPr>
              <w:t xml:space="preserve">编号 </w:t>
            </w:r>
          </w:p>
        </w:tc>
        <w:tc>
          <w:tcPr>
            <w:tcW w:w="2458" w:type="dxa"/>
            <w:tcBorders>
              <w:top w:val="single" w:sz="8" w:space="0" w:color="000000"/>
              <w:left w:val="single" w:sz="4" w:space="0" w:color="000000"/>
              <w:bottom w:val="single" w:sz="4" w:space="0" w:color="000000"/>
              <w:right w:val="single" w:sz="4" w:space="0" w:color="000000"/>
            </w:tcBorders>
            <w:vAlign w:val="center"/>
          </w:tcPr>
          <w:p w:rsidR="00DA0B7E" w:rsidRDefault="00000000">
            <w:pPr>
              <w:spacing w:after="0"/>
              <w:ind w:left="0" w:right="105" w:firstLine="0"/>
              <w:jc w:val="center"/>
            </w:pPr>
            <w:r>
              <w:rPr>
                <w:rFonts w:ascii="黑体" w:eastAsia="黑体" w:hAnsi="黑体" w:cs="黑体"/>
              </w:rPr>
              <w:t xml:space="preserve">新污染物名称 </w:t>
            </w:r>
          </w:p>
        </w:tc>
        <w:tc>
          <w:tcPr>
            <w:tcW w:w="1512" w:type="dxa"/>
            <w:tcBorders>
              <w:top w:val="single" w:sz="8" w:space="0" w:color="000000"/>
              <w:left w:val="single" w:sz="4" w:space="0" w:color="000000"/>
              <w:bottom w:val="single" w:sz="4" w:space="0" w:color="000000"/>
              <w:right w:val="single" w:sz="4" w:space="0" w:color="000000"/>
            </w:tcBorders>
            <w:vAlign w:val="center"/>
          </w:tcPr>
          <w:p w:rsidR="00DA0B7E" w:rsidRDefault="00000000">
            <w:pPr>
              <w:spacing w:after="0"/>
              <w:ind w:left="0" w:right="106" w:firstLine="0"/>
              <w:jc w:val="center"/>
            </w:pPr>
            <w:r>
              <w:rPr>
                <w:rFonts w:ascii="黑体" w:eastAsia="黑体" w:hAnsi="黑体" w:cs="黑体"/>
              </w:rPr>
              <w:t xml:space="preserve">CAS号 </w:t>
            </w:r>
          </w:p>
        </w:tc>
        <w:tc>
          <w:tcPr>
            <w:tcW w:w="8906" w:type="dxa"/>
            <w:tcBorders>
              <w:top w:val="single" w:sz="8" w:space="0" w:color="000000"/>
              <w:left w:val="single" w:sz="4" w:space="0" w:color="000000"/>
              <w:bottom w:val="single" w:sz="4" w:space="0" w:color="000000"/>
              <w:right w:val="single" w:sz="8" w:space="0" w:color="000000"/>
            </w:tcBorders>
            <w:vAlign w:val="center"/>
          </w:tcPr>
          <w:p w:rsidR="00DA0B7E" w:rsidRDefault="00000000">
            <w:pPr>
              <w:spacing w:after="0"/>
              <w:ind w:left="0" w:right="105" w:firstLine="0"/>
              <w:jc w:val="center"/>
            </w:pPr>
            <w:r>
              <w:rPr>
                <w:rFonts w:ascii="黑体" w:eastAsia="黑体" w:hAnsi="黑体" w:cs="黑体"/>
              </w:rPr>
              <w:t xml:space="preserve">主要环境风险管控措施 </w:t>
            </w:r>
          </w:p>
        </w:tc>
      </w:tr>
      <w:tr w:rsidR="00DA0B7E">
        <w:trPr>
          <w:trHeight w:val="2939"/>
        </w:trPr>
        <w:tc>
          <w:tcPr>
            <w:tcW w:w="772" w:type="dxa"/>
            <w:tcBorders>
              <w:top w:val="single" w:sz="4" w:space="0" w:color="000000"/>
              <w:left w:val="single" w:sz="8" w:space="0" w:color="000000"/>
              <w:bottom w:val="single" w:sz="4" w:space="0" w:color="000000"/>
              <w:right w:val="single" w:sz="4" w:space="0" w:color="000000"/>
            </w:tcBorders>
            <w:vAlign w:val="center"/>
          </w:tcPr>
          <w:p w:rsidR="00DA0B7E" w:rsidRDefault="00000000">
            <w:pPr>
              <w:spacing w:after="0"/>
              <w:ind w:left="150" w:firstLine="0"/>
              <w:jc w:val="left"/>
            </w:pPr>
            <w:r>
              <w:t xml:space="preserve">五  </w:t>
            </w:r>
          </w:p>
        </w:tc>
        <w:tc>
          <w:tcPr>
            <w:tcW w:w="2458" w:type="dxa"/>
            <w:tcBorders>
              <w:top w:val="single" w:sz="4" w:space="0" w:color="000000"/>
              <w:left w:val="single" w:sz="4" w:space="0" w:color="000000"/>
              <w:bottom w:val="single" w:sz="4" w:space="0" w:color="000000"/>
              <w:right w:val="single" w:sz="4" w:space="0" w:color="000000"/>
            </w:tcBorders>
            <w:vAlign w:val="center"/>
          </w:tcPr>
          <w:p w:rsidR="00DA0B7E" w:rsidRDefault="00000000">
            <w:pPr>
              <w:spacing w:after="0"/>
              <w:ind w:left="1" w:firstLine="0"/>
              <w:jc w:val="left"/>
            </w:pPr>
            <w:r>
              <w:t xml:space="preserve">六氯丁二烯 </w:t>
            </w:r>
          </w:p>
        </w:tc>
        <w:tc>
          <w:tcPr>
            <w:tcW w:w="1512" w:type="dxa"/>
            <w:tcBorders>
              <w:top w:val="single" w:sz="4" w:space="0" w:color="000000"/>
              <w:left w:val="single" w:sz="4" w:space="0" w:color="000000"/>
              <w:bottom w:val="single" w:sz="4" w:space="0" w:color="000000"/>
              <w:right w:val="single" w:sz="4" w:space="0" w:color="000000"/>
            </w:tcBorders>
            <w:vAlign w:val="center"/>
          </w:tcPr>
          <w:p w:rsidR="00DA0B7E" w:rsidRDefault="00000000">
            <w:pPr>
              <w:spacing w:after="0"/>
              <w:ind w:left="0" w:firstLine="0"/>
              <w:jc w:val="left"/>
            </w:pPr>
            <w:r>
              <w:t xml:space="preserve">87-68-3 </w:t>
            </w:r>
          </w:p>
        </w:tc>
        <w:tc>
          <w:tcPr>
            <w:tcW w:w="8906" w:type="dxa"/>
            <w:tcBorders>
              <w:top w:val="single" w:sz="4" w:space="0" w:color="000000"/>
              <w:left w:val="single" w:sz="4" w:space="0" w:color="000000"/>
              <w:bottom w:val="single" w:sz="4" w:space="0" w:color="000000"/>
              <w:right w:val="single" w:sz="8" w:space="0" w:color="000000"/>
            </w:tcBorders>
            <w:vAlign w:val="center"/>
          </w:tcPr>
          <w:p w:rsidR="00DA0B7E" w:rsidRDefault="00000000">
            <w:pPr>
              <w:numPr>
                <w:ilvl w:val="0"/>
                <w:numId w:val="6"/>
              </w:numPr>
              <w:spacing w:after="1"/>
              <w:ind w:hanging="307"/>
              <w:jc w:val="left"/>
            </w:pPr>
            <w:r>
              <w:t xml:space="preserve">禁止生产、加工使用、进出口。 </w:t>
            </w:r>
          </w:p>
          <w:p w:rsidR="00DA0B7E" w:rsidRDefault="00000000">
            <w:pPr>
              <w:numPr>
                <w:ilvl w:val="0"/>
                <w:numId w:val="6"/>
              </w:numPr>
              <w:spacing w:after="0" w:line="252" w:lineRule="auto"/>
              <w:ind w:hanging="307"/>
              <w:jc w:val="left"/>
            </w:pPr>
            <w:r>
              <w:t xml:space="preserve">依据《石油化学工业污染物排放标准》（GB 31571），对涉六氯丁二烯的相关企业，实施达标排放。 </w:t>
            </w:r>
          </w:p>
          <w:p w:rsidR="00DA0B7E" w:rsidRDefault="00000000">
            <w:pPr>
              <w:numPr>
                <w:ilvl w:val="0"/>
                <w:numId w:val="6"/>
              </w:numPr>
              <w:spacing w:after="5" w:line="244" w:lineRule="auto"/>
              <w:ind w:hanging="307"/>
              <w:jc w:val="left"/>
            </w:pPr>
            <w:r>
              <w:t xml:space="preserve">已禁止使用的，或者所有者申报废弃的，或者有关部门依法收缴或接收且需要销毁的六氯丁二烯，根据国家危险废物名录或者危险废物鉴别标准判定属于危险废物的，应当按照危险废物实施环境管理。严格落实化工生产过程中含六氯丁二烯的重馏分、高沸点釜底残余物等危险废物管理要求。 </w:t>
            </w:r>
          </w:p>
          <w:p w:rsidR="00DA0B7E" w:rsidRDefault="00000000">
            <w:pPr>
              <w:numPr>
                <w:ilvl w:val="0"/>
                <w:numId w:val="6"/>
              </w:numPr>
              <w:spacing w:after="0"/>
              <w:ind w:hanging="307"/>
              <w:jc w:val="left"/>
            </w:pPr>
            <w:r>
              <w:t xml:space="preserve">土壤污染重点监管单位中涉及六氯丁二烯生产或使用的企业，应当依法建立土壤污染隐患排查制度，保证持续有效防止有毒有害物质渗漏、流失、扬散。 </w:t>
            </w:r>
          </w:p>
        </w:tc>
      </w:tr>
      <w:tr w:rsidR="00DA0B7E">
        <w:trPr>
          <w:trHeight w:val="2045"/>
        </w:trPr>
        <w:tc>
          <w:tcPr>
            <w:tcW w:w="772" w:type="dxa"/>
            <w:tcBorders>
              <w:top w:val="single" w:sz="4" w:space="0" w:color="000000"/>
              <w:left w:val="single" w:sz="8" w:space="0" w:color="000000"/>
              <w:bottom w:val="single" w:sz="4" w:space="0" w:color="000000"/>
              <w:right w:val="single" w:sz="4" w:space="0" w:color="000000"/>
            </w:tcBorders>
            <w:vAlign w:val="center"/>
          </w:tcPr>
          <w:p w:rsidR="00DA0B7E" w:rsidRDefault="00000000">
            <w:pPr>
              <w:spacing w:after="0"/>
              <w:ind w:left="150" w:firstLine="0"/>
              <w:jc w:val="left"/>
            </w:pPr>
            <w:r>
              <w:t xml:space="preserve">六  </w:t>
            </w:r>
          </w:p>
        </w:tc>
        <w:tc>
          <w:tcPr>
            <w:tcW w:w="2458" w:type="dxa"/>
            <w:tcBorders>
              <w:top w:val="single" w:sz="4" w:space="0" w:color="000000"/>
              <w:left w:val="single" w:sz="4" w:space="0" w:color="000000"/>
              <w:bottom w:val="single" w:sz="4" w:space="0" w:color="000000"/>
              <w:right w:val="single" w:sz="4" w:space="0" w:color="000000"/>
            </w:tcBorders>
            <w:vAlign w:val="center"/>
          </w:tcPr>
          <w:p w:rsidR="00DA0B7E" w:rsidRDefault="00000000">
            <w:pPr>
              <w:spacing w:after="0"/>
              <w:ind w:left="1" w:firstLine="0"/>
            </w:pPr>
            <w:r>
              <w:t xml:space="preserve">五氯苯酚及其盐类和酯类 </w:t>
            </w:r>
          </w:p>
        </w:tc>
        <w:tc>
          <w:tcPr>
            <w:tcW w:w="1512" w:type="dxa"/>
            <w:tcBorders>
              <w:top w:val="single" w:sz="4" w:space="0" w:color="000000"/>
              <w:left w:val="single" w:sz="4" w:space="0" w:color="000000"/>
              <w:bottom w:val="single" w:sz="4" w:space="0" w:color="000000"/>
              <w:right w:val="single" w:sz="4" w:space="0" w:color="000000"/>
            </w:tcBorders>
            <w:vAlign w:val="center"/>
          </w:tcPr>
          <w:p w:rsidR="00DA0B7E" w:rsidRDefault="00000000">
            <w:pPr>
              <w:spacing w:after="0"/>
              <w:ind w:left="0" w:firstLine="0"/>
              <w:jc w:val="left"/>
            </w:pPr>
            <w:r>
              <w:t xml:space="preserve">87-86-5 </w:t>
            </w:r>
          </w:p>
          <w:p w:rsidR="00DA0B7E" w:rsidRDefault="00000000">
            <w:pPr>
              <w:spacing w:after="0"/>
              <w:ind w:left="0" w:firstLine="0"/>
              <w:jc w:val="left"/>
            </w:pPr>
            <w:r>
              <w:t xml:space="preserve">131-52-2 </w:t>
            </w:r>
          </w:p>
          <w:p w:rsidR="00DA0B7E" w:rsidRDefault="00000000">
            <w:pPr>
              <w:spacing w:after="0"/>
              <w:ind w:left="0" w:firstLine="0"/>
              <w:jc w:val="left"/>
            </w:pPr>
            <w:r>
              <w:t xml:space="preserve">27735-64-4 </w:t>
            </w:r>
          </w:p>
          <w:p w:rsidR="00DA0B7E" w:rsidRDefault="00000000">
            <w:pPr>
              <w:spacing w:after="0"/>
              <w:ind w:left="0" w:firstLine="0"/>
              <w:jc w:val="left"/>
            </w:pPr>
            <w:r>
              <w:t xml:space="preserve">3772-94-9 </w:t>
            </w:r>
          </w:p>
          <w:p w:rsidR="00DA0B7E" w:rsidRDefault="00000000">
            <w:pPr>
              <w:spacing w:after="0"/>
              <w:ind w:left="0" w:firstLine="0"/>
              <w:jc w:val="left"/>
            </w:pPr>
            <w:r>
              <w:t xml:space="preserve">1825-21-4 </w:t>
            </w:r>
          </w:p>
        </w:tc>
        <w:tc>
          <w:tcPr>
            <w:tcW w:w="8906" w:type="dxa"/>
            <w:tcBorders>
              <w:top w:val="single" w:sz="4" w:space="0" w:color="000000"/>
              <w:left w:val="single" w:sz="4" w:space="0" w:color="000000"/>
              <w:bottom w:val="single" w:sz="4" w:space="0" w:color="000000"/>
              <w:right w:val="single" w:sz="8" w:space="0" w:color="000000"/>
            </w:tcBorders>
            <w:vAlign w:val="center"/>
          </w:tcPr>
          <w:p w:rsidR="00DA0B7E" w:rsidRDefault="00000000">
            <w:pPr>
              <w:numPr>
                <w:ilvl w:val="0"/>
                <w:numId w:val="7"/>
              </w:numPr>
              <w:spacing w:after="1"/>
              <w:ind w:hanging="307"/>
              <w:jc w:val="left"/>
            </w:pPr>
            <w:r>
              <w:t xml:space="preserve">禁止生产、加工使用、进出口。 </w:t>
            </w:r>
          </w:p>
          <w:p w:rsidR="00DA0B7E" w:rsidRDefault="00000000">
            <w:pPr>
              <w:numPr>
                <w:ilvl w:val="0"/>
                <w:numId w:val="7"/>
              </w:numPr>
              <w:spacing w:after="2" w:line="246" w:lineRule="auto"/>
              <w:ind w:hanging="307"/>
              <w:jc w:val="left"/>
            </w:pPr>
            <w:r>
              <w:t xml:space="preserve">已禁止使用的，或者所有者申报废弃的，或者有关部门依法收缴或接收且需要销毁的五氯苯酚及其盐类和酯类，根据国家危险废物名录或者危险废物鉴别标准判定属于危险废物的，应当按照危险废物实施环境管理。 </w:t>
            </w:r>
          </w:p>
          <w:p w:rsidR="00DA0B7E" w:rsidRDefault="00000000">
            <w:pPr>
              <w:numPr>
                <w:ilvl w:val="0"/>
                <w:numId w:val="7"/>
              </w:numPr>
              <w:spacing w:after="0"/>
              <w:ind w:hanging="307"/>
              <w:jc w:val="left"/>
            </w:pPr>
            <w:r>
              <w:t xml:space="preserve">土壤污染重点监管单位中涉及五氯苯酚及其盐类和酯类生产或使用的企业，应当依法建立土壤污染隐患排查制度，保证持续有效防止有毒有害物质渗漏、流失、扬散。 </w:t>
            </w:r>
          </w:p>
        </w:tc>
      </w:tr>
      <w:tr w:rsidR="00DA0B7E">
        <w:trPr>
          <w:trHeight w:val="1458"/>
        </w:trPr>
        <w:tc>
          <w:tcPr>
            <w:tcW w:w="772" w:type="dxa"/>
            <w:tcBorders>
              <w:top w:val="single" w:sz="4" w:space="0" w:color="000000"/>
              <w:left w:val="single" w:sz="8" w:space="0" w:color="000000"/>
              <w:bottom w:val="single" w:sz="4" w:space="0" w:color="000000"/>
              <w:right w:val="single" w:sz="4" w:space="0" w:color="000000"/>
            </w:tcBorders>
            <w:vAlign w:val="center"/>
          </w:tcPr>
          <w:p w:rsidR="00DA0B7E" w:rsidRDefault="00000000">
            <w:pPr>
              <w:spacing w:after="0"/>
              <w:ind w:left="150" w:firstLine="0"/>
              <w:jc w:val="left"/>
            </w:pPr>
            <w:r>
              <w:t xml:space="preserve">七  </w:t>
            </w:r>
          </w:p>
        </w:tc>
        <w:tc>
          <w:tcPr>
            <w:tcW w:w="2458" w:type="dxa"/>
            <w:tcBorders>
              <w:top w:val="single" w:sz="4" w:space="0" w:color="000000"/>
              <w:left w:val="single" w:sz="4" w:space="0" w:color="000000"/>
              <w:bottom w:val="single" w:sz="4" w:space="0" w:color="000000"/>
              <w:right w:val="single" w:sz="4" w:space="0" w:color="000000"/>
            </w:tcBorders>
            <w:vAlign w:val="center"/>
          </w:tcPr>
          <w:p w:rsidR="00DA0B7E" w:rsidRDefault="00000000">
            <w:pPr>
              <w:spacing w:after="0"/>
              <w:ind w:left="1" w:firstLine="0"/>
              <w:jc w:val="left"/>
            </w:pPr>
            <w:r>
              <w:t xml:space="preserve">三氯杀螨醇 </w:t>
            </w:r>
          </w:p>
        </w:tc>
        <w:tc>
          <w:tcPr>
            <w:tcW w:w="1512" w:type="dxa"/>
            <w:tcBorders>
              <w:top w:val="single" w:sz="4" w:space="0" w:color="000000"/>
              <w:left w:val="single" w:sz="4" w:space="0" w:color="000000"/>
              <w:bottom w:val="single" w:sz="4" w:space="0" w:color="000000"/>
              <w:right w:val="single" w:sz="4" w:space="0" w:color="000000"/>
            </w:tcBorders>
            <w:vAlign w:val="center"/>
          </w:tcPr>
          <w:p w:rsidR="00DA0B7E" w:rsidRDefault="00000000">
            <w:pPr>
              <w:spacing w:after="0"/>
              <w:ind w:left="0" w:firstLine="0"/>
              <w:jc w:val="left"/>
            </w:pPr>
            <w:r>
              <w:t xml:space="preserve">115-32-2 </w:t>
            </w:r>
          </w:p>
          <w:p w:rsidR="00DA0B7E" w:rsidRDefault="00000000">
            <w:pPr>
              <w:spacing w:after="0"/>
              <w:ind w:left="0" w:firstLine="0"/>
              <w:jc w:val="left"/>
            </w:pPr>
            <w:r>
              <w:t xml:space="preserve">10606-46-9 </w:t>
            </w:r>
          </w:p>
        </w:tc>
        <w:tc>
          <w:tcPr>
            <w:tcW w:w="8906" w:type="dxa"/>
            <w:tcBorders>
              <w:top w:val="single" w:sz="4" w:space="0" w:color="000000"/>
              <w:left w:val="single" w:sz="4" w:space="0" w:color="000000"/>
              <w:bottom w:val="single" w:sz="4" w:space="0" w:color="000000"/>
              <w:right w:val="single" w:sz="8" w:space="0" w:color="000000"/>
            </w:tcBorders>
            <w:vAlign w:val="center"/>
          </w:tcPr>
          <w:p w:rsidR="00DA0B7E" w:rsidRDefault="00000000">
            <w:pPr>
              <w:numPr>
                <w:ilvl w:val="0"/>
                <w:numId w:val="8"/>
              </w:numPr>
              <w:spacing w:after="1"/>
              <w:ind w:hanging="307"/>
              <w:jc w:val="left"/>
            </w:pPr>
            <w:r>
              <w:t xml:space="preserve">禁止生产、加工使用、进出口。 </w:t>
            </w:r>
          </w:p>
          <w:p w:rsidR="00DA0B7E" w:rsidRDefault="00000000">
            <w:pPr>
              <w:numPr>
                <w:ilvl w:val="0"/>
                <w:numId w:val="8"/>
              </w:numPr>
              <w:spacing w:after="0"/>
              <w:ind w:hanging="307"/>
              <w:jc w:val="left"/>
            </w:pPr>
            <w:r>
              <w:t xml:space="preserve">已禁止使用的，或者所有者申报废弃的，或者有关部门依法收缴或接收且需要销毁的三氯杀螨醇，根据国家危险废物名录或者危险废物鉴别标准判定属于危险废物的，应当按照危险废物实施环境管理。 </w:t>
            </w:r>
          </w:p>
        </w:tc>
      </w:tr>
      <w:tr w:rsidR="00DA0B7E">
        <w:trPr>
          <w:trHeight w:val="1364"/>
        </w:trPr>
        <w:tc>
          <w:tcPr>
            <w:tcW w:w="772" w:type="dxa"/>
            <w:tcBorders>
              <w:top w:val="single" w:sz="4" w:space="0" w:color="000000"/>
              <w:left w:val="single" w:sz="8" w:space="0" w:color="000000"/>
              <w:bottom w:val="single" w:sz="8" w:space="0" w:color="000000"/>
              <w:right w:val="single" w:sz="4" w:space="0" w:color="000000"/>
            </w:tcBorders>
            <w:vAlign w:val="center"/>
          </w:tcPr>
          <w:p w:rsidR="00DA0B7E" w:rsidRDefault="00000000">
            <w:pPr>
              <w:spacing w:after="0"/>
              <w:ind w:left="150" w:firstLine="0"/>
              <w:jc w:val="left"/>
            </w:pPr>
            <w:r>
              <w:lastRenderedPageBreak/>
              <w:t xml:space="preserve">八  </w:t>
            </w:r>
          </w:p>
        </w:tc>
        <w:tc>
          <w:tcPr>
            <w:tcW w:w="2458" w:type="dxa"/>
            <w:tcBorders>
              <w:top w:val="single" w:sz="4" w:space="0" w:color="000000"/>
              <w:left w:val="single" w:sz="4" w:space="0" w:color="000000"/>
              <w:bottom w:val="single" w:sz="8" w:space="0" w:color="000000"/>
              <w:right w:val="single" w:sz="4" w:space="0" w:color="000000"/>
            </w:tcBorders>
            <w:vAlign w:val="center"/>
          </w:tcPr>
          <w:p w:rsidR="00DA0B7E" w:rsidRDefault="00000000">
            <w:pPr>
              <w:spacing w:after="57" w:line="236" w:lineRule="auto"/>
              <w:ind w:left="1" w:firstLine="0"/>
              <w:jc w:val="left"/>
            </w:pPr>
            <w:r>
              <w:t xml:space="preserve">全氟己基磺酸及其盐类和其相关化合物 </w:t>
            </w:r>
            <w:r>
              <w:rPr>
                <w:sz w:val="17"/>
                <w:vertAlign w:val="superscript"/>
              </w:rPr>
              <w:t>3</w:t>
            </w:r>
            <w:r>
              <w:t xml:space="preserve"> </w:t>
            </w:r>
          </w:p>
          <w:p w:rsidR="00DA0B7E" w:rsidRDefault="00000000">
            <w:pPr>
              <w:spacing w:after="0"/>
              <w:ind w:left="1" w:firstLine="0"/>
              <w:jc w:val="left"/>
            </w:pPr>
            <w:r>
              <w:t>（</w:t>
            </w:r>
            <w:proofErr w:type="spellStart"/>
            <w:r>
              <w:t>PFHxS</w:t>
            </w:r>
            <w:proofErr w:type="spellEnd"/>
            <w:r>
              <w:t xml:space="preserve">类） </w:t>
            </w:r>
          </w:p>
        </w:tc>
        <w:tc>
          <w:tcPr>
            <w:tcW w:w="1512" w:type="dxa"/>
            <w:tcBorders>
              <w:top w:val="single" w:sz="4" w:space="0" w:color="000000"/>
              <w:left w:val="single" w:sz="4" w:space="0" w:color="000000"/>
              <w:bottom w:val="single" w:sz="8" w:space="0" w:color="000000"/>
              <w:right w:val="single" w:sz="4" w:space="0" w:color="000000"/>
            </w:tcBorders>
            <w:vAlign w:val="center"/>
          </w:tcPr>
          <w:p w:rsidR="00DA0B7E" w:rsidRDefault="00000000">
            <w:pPr>
              <w:spacing w:after="0"/>
              <w:ind w:left="0" w:right="106" w:firstLine="0"/>
              <w:jc w:val="center"/>
            </w:pPr>
            <w:r>
              <w:t xml:space="preserve">— </w:t>
            </w:r>
          </w:p>
        </w:tc>
        <w:tc>
          <w:tcPr>
            <w:tcW w:w="8906" w:type="dxa"/>
            <w:tcBorders>
              <w:top w:val="single" w:sz="4" w:space="0" w:color="000000"/>
              <w:left w:val="single" w:sz="4" w:space="0" w:color="000000"/>
              <w:bottom w:val="single" w:sz="8" w:space="0" w:color="000000"/>
              <w:right w:val="single" w:sz="8" w:space="0" w:color="000000"/>
            </w:tcBorders>
            <w:vAlign w:val="center"/>
          </w:tcPr>
          <w:p w:rsidR="00DA0B7E" w:rsidRDefault="00000000">
            <w:pPr>
              <w:numPr>
                <w:ilvl w:val="0"/>
                <w:numId w:val="9"/>
              </w:numPr>
              <w:spacing w:after="0"/>
              <w:ind w:hanging="307"/>
              <w:jc w:val="left"/>
            </w:pPr>
            <w:r>
              <w:t xml:space="preserve">禁止生产、加工使用、进出口。 </w:t>
            </w:r>
          </w:p>
          <w:p w:rsidR="00DA0B7E" w:rsidRDefault="00000000">
            <w:pPr>
              <w:numPr>
                <w:ilvl w:val="0"/>
                <w:numId w:val="9"/>
              </w:numPr>
              <w:spacing w:after="0"/>
              <w:ind w:hanging="307"/>
              <w:jc w:val="left"/>
            </w:pPr>
            <w:r>
              <w:t>已禁止使用的，或者所有者申报废弃的，或者有关部门依法收缴或接收且需要销毁的</w:t>
            </w:r>
            <w:proofErr w:type="spellStart"/>
            <w:r>
              <w:t>PFHxS</w:t>
            </w:r>
            <w:proofErr w:type="spellEnd"/>
            <w:r>
              <w:t xml:space="preserve"> 类，根据国家危险废物名录或者危险废物鉴别标准判定属于危险废物的，应当按照危险废物实施环境管理。 </w:t>
            </w:r>
          </w:p>
        </w:tc>
      </w:tr>
    </w:tbl>
    <w:p w:rsidR="00DA0B7E" w:rsidRDefault="00DA0B7E">
      <w:pPr>
        <w:spacing w:after="0"/>
        <w:ind w:left="-1700" w:right="15139" w:firstLine="0"/>
        <w:jc w:val="left"/>
      </w:pPr>
    </w:p>
    <w:tbl>
      <w:tblPr>
        <w:tblStyle w:val="TableGrid"/>
        <w:tblW w:w="13648" w:type="dxa"/>
        <w:tblInd w:w="-108" w:type="dxa"/>
        <w:tblCellMar>
          <w:top w:w="0" w:type="dxa"/>
          <w:left w:w="108" w:type="dxa"/>
          <w:bottom w:w="0" w:type="dxa"/>
          <w:right w:w="3" w:type="dxa"/>
        </w:tblCellMar>
        <w:tblLook w:val="04A0" w:firstRow="1" w:lastRow="0" w:firstColumn="1" w:lastColumn="0" w:noHBand="0" w:noVBand="1"/>
      </w:tblPr>
      <w:tblGrid>
        <w:gridCol w:w="772"/>
        <w:gridCol w:w="2458"/>
        <w:gridCol w:w="1512"/>
        <w:gridCol w:w="8906"/>
      </w:tblGrid>
      <w:tr w:rsidR="00DA0B7E">
        <w:trPr>
          <w:trHeight w:val="548"/>
        </w:trPr>
        <w:tc>
          <w:tcPr>
            <w:tcW w:w="772" w:type="dxa"/>
            <w:tcBorders>
              <w:top w:val="single" w:sz="8" w:space="0" w:color="000000"/>
              <w:left w:val="single" w:sz="8" w:space="0" w:color="000000"/>
              <w:bottom w:val="single" w:sz="4" w:space="0" w:color="000000"/>
              <w:right w:val="single" w:sz="4" w:space="0" w:color="000000"/>
            </w:tcBorders>
            <w:vAlign w:val="center"/>
          </w:tcPr>
          <w:p w:rsidR="00DA0B7E" w:rsidRDefault="00000000">
            <w:pPr>
              <w:spacing w:after="0"/>
              <w:ind w:left="67" w:firstLine="0"/>
              <w:jc w:val="left"/>
            </w:pPr>
            <w:r>
              <w:rPr>
                <w:rFonts w:ascii="黑体" w:eastAsia="黑体" w:hAnsi="黑体" w:cs="黑体"/>
              </w:rPr>
              <w:t xml:space="preserve">编号 </w:t>
            </w:r>
          </w:p>
        </w:tc>
        <w:tc>
          <w:tcPr>
            <w:tcW w:w="2458" w:type="dxa"/>
            <w:tcBorders>
              <w:top w:val="single" w:sz="8" w:space="0" w:color="000000"/>
              <w:left w:val="single" w:sz="4" w:space="0" w:color="000000"/>
              <w:bottom w:val="single" w:sz="4" w:space="0" w:color="000000"/>
              <w:right w:val="single" w:sz="4" w:space="0" w:color="000000"/>
            </w:tcBorders>
            <w:vAlign w:val="center"/>
          </w:tcPr>
          <w:p w:rsidR="00DA0B7E" w:rsidRDefault="00000000">
            <w:pPr>
              <w:spacing w:after="0"/>
              <w:ind w:left="0" w:right="105" w:firstLine="0"/>
              <w:jc w:val="center"/>
            </w:pPr>
            <w:r>
              <w:rPr>
                <w:rFonts w:ascii="黑体" w:eastAsia="黑体" w:hAnsi="黑体" w:cs="黑体"/>
              </w:rPr>
              <w:t xml:space="preserve">新污染物名称 </w:t>
            </w:r>
          </w:p>
        </w:tc>
        <w:tc>
          <w:tcPr>
            <w:tcW w:w="1512" w:type="dxa"/>
            <w:tcBorders>
              <w:top w:val="single" w:sz="8" w:space="0" w:color="000000"/>
              <w:left w:val="single" w:sz="4" w:space="0" w:color="000000"/>
              <w:bottom w:val="single" w:sz="4" w:space="0" w:color="000000"/>
              <w:right w:val="single" w:sz="4" w:space="0" w:color="000000"/>
            </w:tcBorders>
            <w:vAlign w:val="center"/>
          </w:tcPr>
          <w:p w:rsidR="00DA0B7E" w:rsidRDefault="00000000">
            <w:pPr>
              <w:spacing w:after="0"/>
              <w:ind w:left="0" w:right="106" w:firstLine="0"/>
              <w:jc w:val="center"/>
            </w:pPr>
            <w:r>
              <w:rPr>
                <w:rFonts w:ascii="黑体" w:eastAsia="黑体" w:hAnsi="黑体" w:cs="黑体"/>
              </w:rPr>
              <w:t xml:space="preserve">CAS号 </w:t>
            </w:r>
          </w:p>
        </w:tc>
        <w:tc>
          <w:tcPr>
            <w:tcW w:w="8906" w:type="dxa"/>
            <w:tcBorders>
              <w:top w:val="single" w:sz="8" w:space="0" w:color="000000"/>
              <w:left w:val="single" w:sz="4" w:space="0" w:color="000000"/>
              <w:bottom w:val="single" w:sz="4" w:space="0" w:color="000000"/>
              <w:right w:val="single" w:sz="8" w:space="0" w:color="000000"/>
            </w:tcBorders>
            <w:vAlign w:val="center"/>
          </w:tcPr>
          <w:p w:rsidR="00DA0B7E" w:rsidRDefault="00000000">
            <w:pPr>
              <w:spacing w:after="0"/>
              <w:ind w:left="0" w:right="105" w:firstLine="0"/>
              <w:jc w:val="center"/>
            </w:pPr>
            <w:r>
              <w:rPr>
                <w:rFonts w:ascii="黑体" w:eastAsia="黑体" w:hAnsi="黑体" w:cs="黑体"/>
              </w:rPr>
              <w:t xml:space="preserve">主要环境风险管控措施 </w:t>
            </w:r>
          </w:p>
        </w:tc>
      </w:tr>
      <w:tr w:rsidR="00DA0B7E">
        <w:trPr>
          <w:trHeight w:val="2242"/>
        </w:trPr>
        <w:tc>
          <w:tcPr>
            <w:tcW w:w="772" w:type="dxa"/>
            <w:tcBorders>
              <w:top w:val="single" w:sz="4" w:space="0" w:color="000000"/>
              <w:left w:val="single" w:sz="8" w:space="0" w:color="000000"/>
              <w:bottom w:val="single" w:sz="4" w:space="0" w:color="000000"/>
              <w:right w:val="single" w:sz="4" w:space="0" w:color="000000"/>
            </w:tcBorders>
            <w:vAlign w:val="center"/>
          </w:tcPr>
          <w:p w:rsidR="00DA0B7E" w:rsidRDefault="00000000">
            <w:pPr>
              <w:spacing w:after="0"/>
              <w:ind w:left="150" w:firstLine="0"/>
              <w:jc w:val="left"/>
            </w:pPr>
            <w:r>
              <w:t xml:space="preserve">九  </w:t>
            </w:r>
          </w:p>
        </w:tc>
        <w:tc>
          <w:tcPr>
            <w:tcW w:w="2458" w:type="dxa"/>
            <w:tcBorders>
              <w:top w:val="single" w:sz="4" w:space="0" w:color="000000"/>
              <w:left w:val="single" w:sz="4" w:space="0" w:color="000000"/>
              <w:bottom w:val="single" w:sz="4" w:space="0" w:color="000000"/>
              <w:right w:val="single" w:sz="4" w:space="0" w:color="000000"/>
            </w:tcBorders>
            <w:vAlign w:val="center"/>
          </w:tcPr>
          <w:p w:rsidR="00DA0B7E" w:rsidRDefault="00000000">
            <w:pPr>
              <w:spacing w:after="0"/>
              <w:ind w:left="1" w:firstLine="0"/>
              <w:jc w:val="left"/>
            </w:pPr>
            <w:r>
              <w:t xml:space="preserve">得克隆及其顺式异构体和反式异构体 </w:t>
            </w:r>
          </w:p>
        </w:tc>
        <w:tc>
          <w:tcPr>
            <w:tcW w:w="1512" w:type="dxa"/>
            <w:tcBorders>
              <w:top w:val="single" w:sz="4" w:space="0" w:color="000000"/>
              <w:left w:val="single" w:sz="4" w:space="0" w:color="000000"/>
              <w:bottom w:val="single" w:sz="4" w:space="0" w:color="000000"/>
              <w:right w:val="single" w:sz="4" w:space="0" w:color="000000"/>
            </w:tcBorders>
            <w:vAlign w:val="center"/>
          </w:tcPr>
          <w:p w:rsidR="00DA0B7E" w:rsidRDefault="00000000">
            <w:pPr>
              <w:spacing w:after="0"/>
              <w:ind w:left="0" w:firstLine="0"/>
              <w:jc w:val="left"/>
            </w:pPr>
            <w:r>
              <w:t xml:space="preserve">13560-89-9 </w:t>
            </w:r>
          </w:p>
          <w:p w:rsidR="00DA0B7E" w:rsidRDefault="00000000">
            <w:pPr>
              <w:spacing w:after="0"/>
              <w:ind w:left="0" w:firstLine="0"/>
              <w:jc w:val="left"/>
            </w:pPr>
            <w:r>
              <w:t xml:space="preserve">135821-03-3 </w:t>
            </w:r>
          </w:p>
          <w:p w:rsidR="00DA0B7E" w:rsidRDefault="00000000">
            <w:pPr>
              <w:spacing w:after="0"/>
              <w:ind w:left="0" w:firstLine="0"/>
              <w:jc w:val="left"/>
            </w:pPr>
            <w:r>
              <w:t xml:space="preserve">135821-74-8 </w:t>
            </w:r>
          </w:p>
        </w:tc>
        <w:tc>
          <w:tcPr>
            <w:tcW w:w="8906" w:type="dxa"/>
            <w:tcBorders>
              <w:top w:val="single" w:sz="4" w:space="0" w:color="000000"/>
              <w:left w:val="single" w:sz="4" w:space="0" w:color="000000"/>
              <w:bottom w:val="single" w:sz="4" w:space="0" w:color="000000"/>
              <w:right w:val="single" w:sz="8" w:space="0" w:color="000000"/>
            </w:tcBorders>
            <w:vAlign w:val="center"/>
          </w:tcPr>
          <w:p w:rsidR="00DA0B7E" w:rsidRDefault="00000000">
            <w:pPr>
              <w:numPr>
                <w:ilvl w:val="0"/>
                <w:numId w:val="10"/>
              </w:numPr>
              <w:spacing w:after="0"/>
              <w:ind w:hanging="307"/>
              <w:jc w:val="left"/>
            </w:pPr>
            <w:r>
              <w:t xml:space="preserve">自2024年1月1日起，禁止生产、加工使用、进出口。 </w:t>
            </w:r>
          </w:p>
          <w:p w:rsidR="00DA0B7E" w:rsidRDefault="00000000">
            <w:pPr>
              <w:numPr>
                <w:ilvl w:val="0"/>
                <w:numId w:val="10"/>
              </w:numPr>
              <w:spacing w:after="0"/>
              <w:ind w:hanging="307"/>
              <w:jc w:val="left"/>
            </w:pPr>
            <w:r>
              <w:t xml:space="preserve">已禁止使用的，或者所有者申报废弃的，或者有关部门依法收缴或接收且需要销毁的得克隆及其顺式异构体和反式异构体，根据国家危险废物名录或者危险废物鉴别标准判定属于危险废物的，应当按照危险废物实施环境管理。 </w:t>
            </w:r>
          </w:p>
        </w:tc>
      </w:tr>
      <w:tr w:rsidR="00DA0B7E">
        <w:trPr>
          <w:trHeight w:val="5486"/>
        </w:trPr>
        <w:tc>
          <w:tcPr>
            <w:tcW w:w="772" w:type="dxa"/>
            <w:tcBorders>
              <w:top w:val="single" w:sz="4" w:space="0" w:color="000000"/>
              <w:left w:val="single" w:sz="8" w:space="0" w:color="000000"/>
              <w:bottom w:val="single" w:sz="8" w:space="0" w:color="000000"/>
              <w:right w:val="single" w:sz="4" w:space="0" w:color="000000"/>
            </w:tcBorders>
            <w:vAlign w:val="center"/>
          </w:tcPr>
          <w:p w:rsidR="00DA0B7E" w:rsidRDefault="00000000">
            <w:pPr>
              <w:spacing w:after="0"/>
              <w:ind w:left="150" w:firstLine="0"/>
              <w:jc w:val="left"/>
            </w:pPr>
            <w:r>
              <w:lastRenderedPageBreak/>
              <w:t xml:space="preserve">十  </w:t>
            </w:r>
          </w:p>
        </w:tc>
        <w:tc>
          <w:tcPr>
            <w:tcW w:w="2458" w:type="dxa"/>
            <w:tcBorders>
              <w:top w:val="single" w:sz="4" w:space="0" w:color="000000"/>
              <w:left w:val="single" w:sz="4" w:space="0" w:color="000000"/>
              <w:bottom w:val="single" w:sz="8" w:space="0" w:color="000000"/>
              <w:right w:val="single" w:sz="4" w:space="0" w:color="000000"/>
            </w:tcBorders>
            <w:vAlign w:val="center"/>
          </w:tcPr>
          <w:p w:rsidR="00DA0B7E" w:rsidRDefault="00000000">
            <w:pPr>
              <w:spacing w:after="0"/>
              <w:ind w:left="1" w:firstLine="0"/>
              <w:jc w:val="left"/>
            </w:pPr>
            <w:r>
              <w:t xml:space="preserve">二氯甲烷 </w:t>
            </w:r>
          </w:p>
        </w:tc>
        <w:tc>
          <w:tcPr>
            <w:tcW w:w="1512" w:type="dxa"/>
            <w:tcBorders>
              <w:top w:val="single" w:sz="4" w:space="0" w:color="000000"/>
              <w:left w:val="single" w:sz="4" w:space="0" w:color="000000"/>
              <w:bottom w:val="single" w:sz="8" w:space="0" w:color="000000"/>
              <w:right w:val="single" w:sz="4" w:space="0" w:color="000000"/>
            </w:tcBorders>
            <w:vAlign w:val="center"/>
          </w:tcPr>
          <w:p w:rsidR="00DA0B7E" w:rsidRDefault="00000000">
            <w:pPr>
              <w:spacing w:after="0"/>
              <w:ind w:left="0" w:firstLine="0"/>
              <w:jc w:val="left"/>
            </w:pPr>
            <w:r>
              <w:t xml:space="preserve">75-09-2 </w:t>
            </w:r>
          </w:p>
        </w:tc>
        <w:tc>
          <w:tcPr>
            <w:tcW w:w="8906" w:type="dxa"/>
            <w:tcBorders>
              <w:top w:val="single" w:sz="4" w:space="0" w:color="000000"/>
              <w:left w:val="single" w:sz="4" w:space="0" w:color="000000"/>
              <w:bottom w:val="single" w:sz="8" w:space="0" w:color="000000"/>
              <w:right w:val="single" w:sz="8" w:space="0" w:color="000000"/>
            </w:tcBorders>
            <w:vAlign w:val="center"/>
          </w:tcPr>
          <w:p w:rsidR="00DA0B7E" w:rsidRDefault="00000000">
            <w:pPr>
              <w:numPr>
                <w:ilvl w:val="0"/>
                <w:numId w:val="11"/>
              </w:numPr>
              <w:spacing w:after="0"/>
              <w:ind w:hanging="307"/>
              <w:jc w:val="left"/>
            </w:pPr>
            <w:r>
              <w:t xml:space="preserve">禁止生产含有二氯甲烷的脱漆剂。 </w:t>
            </w:r>
          </w:p>
          <w:p w:rsidR="00DA0B7E" w:rsidRDefault="00000000">
            <w:pPr>
              <w:numPr>
                <w:ilvl w:val="0"/>
                <w:numId w:val="11"/>
              </w:numPr>
              <w:spacing w:after="0"/>
              <w:ind w:hanging="307"/>
              <w:jc w:val="left"/>
            </w:pPr>
            <w:r>
              <w:t xml:space="preserve">依据化妆品安全技术规范，禁止将二氯甲烷用作化妆品组分。 </w:t>
            </w:r>
          </w:p>
          <w:p w:rsidR="00DA0B7E" w:rsidRDefault="00000000">
            <w:pPr>
              <w:numPr>
                <w:ilvl w:val="0"/>
                <w:numId w:val="11"/>
              </w:numPr>
              <w:spacing w:after="0" w:line="246" w:lineRule="auto"/>
              <w:ind w:hanging="307"/>
              <w:jc w:val="left"/>
            </w:pPr>
            <w:r>
              <w:t>依据《清洗剂挥发性有机化合物含量限值》（GB 38508），水基清洗剂、半水基清洗剂、有机溶剂清洗剂中二氯甲烷、三氯甲烷、三氯乙烯、四氯乙烯含量总和分别不得超过0.5%、</w:t>
            </w:r>
          </w:p>
          <w:p w:rsidR="00DA0B7E" w:rsidRDefault="00000000">
            <w:pPr>
              <w:spacing w:after="0"/>
              <w:ind w:left="420" w:firstLine="0"/>
              <w:jc w:val="left"/>
            </w:pPr>
            <w:r>
              <w:t xml:space="preserve">2%、20%。 </w:t>
            </w:r>
          </w:p>
          <w:p w:rsidR="00DA0B7E" w:rsidRDefault="00000000">
            <w:pPr>
              <w:numPr>
                <w:ilvl w:val="0"/>
                <w:numId w:val="11"/>
              </w:numPr>
              <w:spacing w:after="0"/>
              <w:ind w:hanging="307"/>
              <w:jc w:val="left"/>
            </w:pPr>
            <w:r>
              <w:t>依据《石油化学工业污染物排放标准》（GB 31571）、《合成树脂工业污染物排放标准》</w:t>
            </w:r>
          </w:p>
          <w:p w:rsidR="00DA0B7E" w:rsidRDefault="00000000">
            <w:pPr>
              <w:spacing w:after="10" w:line="232" w:lineRule="auto"/>
              <w:ind w:left="420" w:firstLine="0"/>
              <w:jc w:val="left"/>
            </w:pPr>
            <w:r>
              <w:t xml:space="preserve">（GB 31572）、《化学合成类制药工业水污染物排放标准》（GB 21904）等二氯甲烷排放管控要求，实施达标排放。 </w:t>
            </w:r>
          </w:p>
          <w:p w:rsidR="00DA0B7E" w:rsidRDefault="00000000">
            <w:pPr>
              <w:numPr>
                <w:ilvl w:val="0"/>
                <w:numId w:val="11"/>
              </w:numPr>
              <w:spacing w:after="2" w:line="239" w:lineRule="auto"/>
              <w:ind w:hanging="307"/>
              <w:jc w:val="left"/>
            </w:pPr>
            <w:r>
              <w:t xml:space="preserve">依据《中华人民共和国大气污染防治法》，相关企业事业单位应当按照国家有关规定建设环境风险预警体系，对排放口和周边环境进行定期监测，评估环境风险，排查环境安全隐患，并采取有效措施防范环境风险。 </w:t>
            </w:r>
          </w:p>
          <w:p w:rsidR="00DA0B7E" w:rsidRDefault="00000000">
            <w:pPr>
              <w:numPr>
                <w:ilvl w:val="0"/>
                <w:numId w:val="11"/>
              </w:numPr>
              <w:spacing w:after="2" w:line="239" w:lineRule="auto"/>
              <w:ind w:hanging="307"/>
              <w:jc w:val="left"/>
            </w:pPr>
            <w:r>
              <w:t xml:space="preserve">依据《中华人民共和国水污染防治法》，相关企业事业单位应当对排污口和周边环境进行监测，评估环境风险，排查环境安全隐患，并公开有毒有害水污染物信息，采取有效措施防范环境风险。 </w:t>
            </w:r>
          </w:p>
          <w:p w:rsidR="00DA0B7E" w:rsidRDefault="00000000">
            <w:pPr>
              <w:numPr>
                <w:ilvl w:val="0"/>
                <w:numId w:val="11"/>
              </w:numPr>
              <w:spacing w:after="0" w:line="246" w:lineRule="auto"/>
              <w:ind w:hanging="307"/>
              <w:jc w:val="left"/>
            </w:pPr>
            <w:r>
              <w:t xml:space="preserve">土壤污染重点监管单位中涉及二氯甲烷生产或使用的企业，应当依法建立土壤污染隐患排查制度，保证持续有效防止有毒有害物质渗漏、流失、扬散。 </w:t>
            </w:r>
          </w:p>
          <w:p w:rsidR="00DA0B7E" w:rsidRDefault="00000000">
            <w:pPr>
              <w:numPr>
                <w:ilvl w:val="0"/>
                <w:numId w:val="11"/>
              </w:numPr>
              <w:spacing w:after="0"/>
              <w:ind w:hanging="307"/>
              <w:jc w:val="left"/>
            </w:pPr>
            <w:r>
              <w:t xml:space="preserve">严格执行土壤污染风险管控标准，识别和管控有关的土壤环境风险。 </w:t>
            </w:r>
          </w:p>
        </w:tc>
      </w:tr>
    </w:tbl>
    <w:p w:rsidR="00DA0B7E" w:rsidRDefault="00DA0B7E">
      <w:pPr>
        <w:spacing w:after="0"/>
        <w:ind w:left="-1700" w:right="15139" w:firstLine="0"/>
        <w:jc w:val="left"/>
      </w:pPr>
    </w:p>
    <w:tbl>
      <w:tblPr>
        <w:tblStyle w:val="TableGrid"/>
        <w:tblW w:w="13648" w:type="dxa"/>
        <w:tblInd w:w="-108" w:type="dxa"/>
        <w:tblCellMar>
          <w:top w:w="0" w:type="dxa"/>
          <w:left w:w="108" w:type="dxa"/>
          <w:bottom w:w="0" w:type="dxa"/>
          <w:right w:w="3" w:type="dxa"/>
        </w:tblCellMar>
        <w:tblLook w:val="04A0" w:firstRow="1" w:lastRow="0" w:firstColumn="1" w:lastColumn="0" w:noHBand="0" w:noVBand="1"/>
      </w:tblPr>
      <w:tblGrid>
        <w:gridCol w:w="772"/>
        <w:gridCol w:w="510"/>
        <w:gridCol w:w="1948"/>
        <w:gridCol w:w="1512"/>
        <w:gridCol w:w="8906"/>
      </w:tblGrid>
      <w:tr w:rsidR="00DA0B7E">
        <w:trPr>
          <w:trHeight w:val="548"/>
        </w:trPr>
        <w:tc>
          <w:tcPr>
            <w:tcW w:w="772" w:type="dxa"/>
            <w:tcBorders>
              <w:top w:val="single" w:sz="8" w:space="0" w:color="000000"/>
              <w:left w:val="single" w:sz="8" w:space="0" w:color="000000"/>
              <w:bottom w:val="single" w:sz="4" w:space="0" w:color="000000"/>
              <w:right w:val="single" w:sz="4" w:space="0" w:color="000000"/>
            </w:tcBorders>
            <w:vAlign w:val="center"/>
          </w:tcPr>
          <w:p w:rsidR="00DA0B7E" w:rsidRDefault="00000000">
            <w:pPr>
              <w:spacing w:after="0"/>
              <w:ind w:left="67" w:firstLine="0"/>
              <w:jc w:val="left"/>
            </w:pPr>
            <w:r>
              <w:rPr>
                <w:rFonts w:ascii="黑体" w:eastAsia="黑体" w:hAnsi="黑体" w:cs="黑体"/>
              </w:rPr>
              <w:t xml:space="preserve">编号 </w:t>
            </w:r>
          </w:p>
        </w:tc>
        <w:tc>
          <w:tcPr>
            <w:tcW w:w="2458" w:type="dxa"/>
            <w:gridSpan w:val="2"/>
            <w:tcBorders>
              <w:top w:val="single" w:sz="8" w:space="0" w:color="000000"/>
              <w:left w:val="single" w:sz="4" w:space="0" w:color="000000"/>
              <w:bottom w:val="single" w:sz="4" w:space="0" w:color="000000"/>
              <w:right w:val="single" w:sz="4" w:space="0" w:color="000000"/>
            </w:tcBorders>
            <w:vAlign w:val="center"/>
          </w:tcPr>
          <w:p w:rsidR="00DA0B7E" w:rsidRDefault="00000000">
            <w:pPr>
              <w:spacing w:after="0"/>
              <w:ind w:left="0" w:right="105" w:firstLine="0"/>
              <w:jc w:val="center"/>
            </w:pPr>
            <w:r>
              <w:rPr>
                <w:rFonts w:ascii="黑体" w:eastAsia="黑体" w:hAnsi="黑体" w:cs="黑体"/>
              </w:rPr>
              <w:t xml:space="preserve">新污染物名称 </w:t>
            </w:r>
          </w:p>
        </w:tc>
        <w:tc>
          <w:tcPr>
            <w:tcW w:w="1512" w:type="dxa"/>
            <w:tcBorders>
              <w:top w:val="single" w:sz="8" w:space="0" w:color="000000"/>
              <w:left w:val="single" w:sz="4" w:space="0" w:color="000000"/>
              <w:bottom w:val="single" w:sz="4" w:space="0" w:color="000000"/>
              <w:right w:val="single" w:sz="4" w:space="0" w:color="000000"/>
            </w:tcBorders>
            <w:vAlign w:val="center"/>
          </w:tcPr>
          <w:p w:rsidR="00DA0B7E" w:rsidRDefault="00000000">
            <w:pPr>
              <w:spacing w:after="0"/>
              <w:ind w:left="0" w:right="106" w:firstLine="0"/>
              <w:jc w:val="center"/>
            </w:pPr>
            <w:r>
              <w:rPr>
                <w:rFonts w:ascii="黑体" w:eastAsia="黑体" w:hAnsi="黑体" w:cs="黑体"/>
              </w:rPr>
              <w:t xml:space="preserve">CAS号 </w:t>
            </w:r>
          </w:p>
        </w:tc>
        <w:tc>
          <w:tcPr>
            <w:tcW w:w="8906" w:type="dxa"/>
            <w:tcBorders>
              <w:top w:val="single" w:sz="8" w:space="0" w:color="000000"/>
              <w:left w:val="single" w:sz="4" w:space="0" w:color="000000"/>
              <w:bottom w:val="single" w:sz="4" w:space="0" w:color="000000"/>
              <w:right w:val="single" w:sz="8" w:space="0" w:color="000000"/>
            </w:tcBorders>
            <w:vAlign w:val="center"/>
          </w:tcPr>
          <w:p w:rsidR="00DA0B7E" w:rsidRDefault="00000000">
            <w:pPr>
              <w:spacing w:after="0"/>
              <w:ind w:left="0" w:right="105" w:firstLine="0"/>
              <w:jc w:val="center"/>
            </w:pPr>
            <w:r>
              <w:rPr>
                <w:rFonts w:ascii="黑体" w:eastAsia="黑体" w:hAnsi="黑体" w:cs="黑体"/>
              </w:rPr>
              <w:t xml:space="preserve">主要环境风险管控措施 </w:t>
            </w:r>
          </w:p>
        </w:tc>
      </w:tr>
      <w:tr w:rsidR="00DA0B7E">
        <w:trPr>
          <w:trHeight w:val="4812"/>
        </w:trPr>
        <w:tc>
          <w:tcPr>
            <w:tcW w:w="772" w:type="dxa"/>
            <w:tcBorders>
              <w:top w:val="single" w:sz="4" w:space="0" w:color="000000"/>
              <w:left w:val="single" w:sz="8" w:space="0" w:color="000000"/>
              <w:bottom w:val="single" w:sz="4" w:space="0" w:color="000000"/>
              <w:right w:val="single" w:sz="4" w:space="0" w:color="000000"/>
            </w:tcBorders>
            <w:vAlign w:val="center"/>
          </w:tcPr>
          <w:p w:rsidR="00DA0B7E" w:rsidRDefault="00000000">
            <w:pPr>
              <w:spacing w:after="0"/>
              <w:ind w:left="46" w:firstLine="0"/>
            </w:pPr>
            <w:r>
              <w:lastRenderedPageBreak/>
              <w:t xml:space="preserve">十一 </w:t>
            </w:r>
          </w:p>
        </w:tc>
        <w:tc>
          <w:tcPr>
            <w:tcW w:w="2458" w:type="dxa"/>
            <w:gridSpan w:val="2"/>
            <w:tcBorders>
              <w:top w:val="single" w:sz="4" w:space="0" w:color="000000"/>
              <w:left w:val="single" w:sz="4" w:space="0" w:color="000000"/>
              <w:bottom w:val="single" w:sz="4" w:space="0" w:color="000000"/>
              <w:right w:val="single" w:sz="4" w:space="0" w:color="000000"/>
            </w:tcBorders>
            <w:vAlign w:val="center"/>
          </w:tcPr>
          <w:p w:rsidR="00DA0B7E" w:rsidRDefault="00000000">
            <w:pPr>
              <w:spacing w:after="0"/>
              <w:ind w:left="1" w:firstLine="0"/>
              <w:jc w:val="left"/>
            </w:pPr>
            <w:r>
              <w:t xml:space="preserve">三氯甲烷 </w:t>
            </w:r>
          </w:p>
        </w:tc>
        <w:tc>
          <w:tcPr>
            <w:tcW w:w="1512" w:type="dxa"/>
            <w:tcBorders>
              <w:top w:val="single" w:sz="4" w:space="0" w:color="000000"/>
              <w:left w:val="single" w:sz="4" w:space="0" w:color="000000"/>
              <w:bottom w:val="single" w:sz="4" w:space="0" w:color="000000"/>
              <w:right w:val="single" w:sz="4" w:space="0" w:color="000000"/>
            </w:tcBorders>
            <w:vAlign w:val="center"/>
          </w:tcPr>
          <w:p w:rsidR="00DA0B7E" w:rsidRDefault="00000000">
            <w:pPr>
              <w:spacing w:after="0"/>
              <w:ind w:left="1" w:firstLine="0"/>
              <w:jc w:val="left"/>
            </w:pPr>
            <w:r>
              <w:t xml:space="preserve">67-66-3 </w:t>
            </w:r>
          </w:p>
        </w:tc>
        <w:tc>
          <w:tcPr>
            <w:tcW w:w="8906" w:type="dxa"/>
            <w:tcBorders>
              <w:top w:val="single" w:sz="4" w:space="0" w:color="000000"/>
              <w:left w:val="single" w:sz="4" w:space="0" w:color="000000"/>
              <w:bottom w:val="single" w:sz="4" w:space="0" w:color="000000"/>
              <w:right w:val="single" w:sz="8" w:space="0" w:color="000000"/>
            </w:tcBorders>
            <w:vAlign w:val="center"/>
          </w:tcPr>
          <w:p w:rsidR="00DA0B7E" w:rsidRDefault="00000000">
            <w:pPr>
              <w:numPr>
                <w:ilvl w:val="0"/>
                <w:numId w:val="12"/>
              </w:numPr>
              <w:spacing w:after="29"/>
              <w:ind w:hanging="307"/>
              <w:jc w:val="left"/>
            </w:pPr>
            <w:r>
              <w:t xml:space="preserve">禁止生产含有三氯甲烷的脱漆剂。 </w:t>
            </w:r>
          </w:p>
          <w:p w:rsidR="00DA0B7E" w:rsidRDefault="00000000">
            <w:pPr>
              <w:numPr>
                <w:ilvl w:val="0"/>
                <w:numId w:val="12"/>
              </w:numPr>
              <w:spacing w:after="0" w:line="275" w:lineRule="auto"/>
              <w:ind w:hanging="307"/>
              <w:jc w:val="left"/>
            </w:pPr>
            <w:r>
              <w:t>依据《清洗剂挥发性有机化合物含量限值》（GB 38508），水基清洗剂、半水基清洗剂、有机溶剂清洗剂中二氯甲烷、三氯甲烷、三氯乙烯、四氯乙烯含量总和分别不得超过0.5%、</w:t>
            </w:r>
          </w:p>
          <w:p w:rsidR="00DA0B7E" w:rsidRDefault="00000000">
            <w:pPr>
              <w:spacing w:after="14"/>
              <w:ind w:left="420" w:firstLine="0"/>
              <w:jc w:val="left"/>
            </w:pPr>
            <w:r>
              <w:t xml:space="preserve">2%、20%。 </w:t>
            </w:r>
          </w:p>
          <w:p w:rsidR="00DA0B7E" w:rsidRDefault="00000000">
            <w:pPr>
              <w:numPr>
                <w:ilvl w:val="0"/>
                <w:numId w:val="12"/>
              </w:numPr>
              <w:spacing w:after="0" w:line="275" w:lineRule="auto"/>
              <w:ind w:hanging="307"/>
              <w:jc w:val="left"/>
            </w:pPr>
            <w:r>
              <w:t xml:space="preserve">依据《石油化学工业污染物排放标准》（GB 31571）等三氯甲烷排放管控要求，实施达标排放。 </w:t>
            </w:r>
          </w:p>
          <w:p w:rsidR="00DA0B7E" w:rsidRDefault="00000000">
            <w:pPr>
              <w:numPr>
                <w:ilvl w:val="0"/>
                <w:numId w:val="12"/>
              </w:numPr>
              <w:spacing w:after="3" w:line="269" w:lineRule="auto"/>
              <w:ind w:hanging="307"/>
              <w:jc w:val="left"/>
            </w:pPr>
            <w:r>
              <w:t xml:space="preserve">依据《中华人民共和国大气污染防治法》，相关企业事业单位应当按照国家有关规定建设环境风险预警体系，对排放口和周边环境进行定期监测，评估环境风险，排查环境安全隐患，并采取有效措施防范环境风险。 </w:t>
            </w:r>
          </w:p>
          <w:p w:rsidR="00DA0B7E" w:rsidRDefault="00000000">
            <w:pPr>
              <w:numPr>
                <w:ilvl w:val="0"/>
                <w:numId w:val="12"/>
              </w:numPr>
              <w:spacing w:after="3" w:line="269" w:lineRule="auto"/>
              <w:ind w:hanging="307"/>
              <w:jc w:val="left"/>
            </w:pPr>
            <w:r>
              <w:t xml:space="preserve">依据《中华人民共和国水污染防治法》，相关企业事业单位应当对排污口和周边环境进行监测，评估环境风险，排查环境安全隐患，并公开有毒有害水污染物信息，采取有效措施防范环境风险。 </w:t>
            </w:r>
          </w:p>
          <w:p w:rsidR="00DA0B7E" w:rsidRDefault="00000000">
            <w:pPr>
              <w:numPr>
                <w:ilvl w:val="0"/>
                <w:numId w:val="12"/>
              </w:numPr>
              <w:spacing w:after="0"/>
              <w:ind w:hanging="307"/>
              <w:jc w:val="left"/>
            </w:pPr>
            <w:r>
              <w:t xml:space="preserve">土壤污染重点监管单位中涉及三氯甲烷生产或使用的企业，应当依法建立土壤污染隐患排查制度，保证持续有效防止有毒有害物质渗漏、流失、扬散。 </w:t>
            </w:r>
          </w:p>
        </w:tc>
      </w:tr>
      <w:tr w:rsidR="00DA0B7E">
        <w:trPr>
          <w:trHeight w:val="1067"/>
        </w:trPr>
        <w:tc>
          <w:tcPr>
            <w:tcW w:w="772" w:type="dxa"/>
            <w:tcBorders>
              <w:top w:val="single" w:sz="4" w:space="0" w:color="000000"/>
              <w:left w:val="single" w:sz="8" w:space="0" w:color="000000"/>
              <w:bottom w:val="single" w:sz="4" w:space="0" w:color="000000"/>
              <w:right w:val="single" w:sz="4" w:space="0" w:color="000000"/>
            </w:tcBorders>
            <w:vAlign w:val="center"/>
          </w:tcPr>
          <w:p w:rsidR="00DA0B7E" w:rsidRDefault="00000000">
            <w:pPr>
              <w:spacing w:after="0"/>
              <w:ind w:left="46" w:firstLine="0"/>
            </w:pPr>
            <w:r>
              <w:t xml:space="preserve">十二 </w:t>
            </w:r>
          </w:p>
        </w:tc>
        <w:tc>
          <w:tcPr>
            <w:tcW w:w="2458" w:type="dxa"/>
            <w:gridSpan w:val="2"/>
            <w:tcBorders>
              <w:top w:val="single" w:sz="4" w:space="0" w:color="000000"/>
              <w:left w:val="single" w:sz="4" w:space="0" w:color="000000"/>
              <w:bottom w:val="single" w:sz="4" w:space="0" w:color="000000"/>
              <w:right w:val="single" w:sz="4" w:space="0" w:color="000000"/>
            </w:tcBorders>
            <w:vAlign w:val="center"/>
          </w:tcPr>
          <w:p w:rsidR="00DA0B7E" w:rsidRDefault="00000000">
            <w:pPr>
              <w:spacing w:after="0"/>
              <w:ind w:left="1" w:firstLine="0"/>
              <w:jc w:val="left"/>
            </w:pPr>
            <w:r>
              <w:t xml:space="preserve">壬基酚 </w:t>
            </w:r>
          </w:p>
        </w:tc>
        <w:tc>
          <w:tcPr>
            <w:tcW w:w="1512" w:type="dxa"/>
            <w:tcBorders>
              <w:top w:val="single" w:sz="4" w:space="0" w:color="000000"/>
              <w:left w:val="single" w:sz="4" w:space="0" w:color="000000"/>
              <w:bottom w:val="single" w:sz="4" w:space="0" w:color="000000"/>
              <w:right w:val="single" w:sz="4" w:space="0" w:color="000000"/>
            </w:tcBorders>
            <w:vAlign w:val="center"/>
          </w:tcPr>
          <w:p w:rsidR="00DA0B7E" w:rsidRDefault="00000000">
            <w:pPr>
              <w:spacing w:after="0"/>
              <w:ind w:left="0" w:firstLine="0"/>
              <w:jc w:val="left"/>
            </w:pPr>
            <w:r>
              <w:t xml:space="preserve">25154-52-3 </w:t>
            </w:r>
          </w:p>
          <w:p w:rsidR="00DA0B7E" w:rsidRDefault="00000000">
            <w:pPr>
              <w:spacing w:after="0"/>
              <w:ind w:left="0" w:firstLine="0"/>
              <w:jc w:val="left"/>
            </w:pPr>
            <w:r>
              <w:t xml:space="preserve">84852-15-3 </w:t>
            </w:r>
          </w:p>
        </w:tc>
        <w:tc>
          <w:tcPr>
            <w:tcW w:w="8906" w:type="dxa"/>
            <w:tcBorders>
              <w:top w:val="single" w:sz="4" w:space="0" w:color="000000"/>
              <w:left w:val="single" w:sz="4" w:space="0" w:color="000000"/>
              <w:bottom w:val="single" w:sz="4" w:space="0" w:color="000000"/>
              <w:right w:val="single" w:sz="8" w:space="0" w:color="000000"/>
            </w:tcBorders>
            <w:vAlign w:val="center"/>
          </w:tcPr>
          <w:p w:rsidR="00DA0B7E" w:rsidRDefault="00000000">
            <w:pPr>
              <w:numPr>
                <w:ilvl w:val="0"/>
                <w:numId w:val="13"/>
              </w:numPr>
              <w:spacing w:after="1"/>
              <w:ind w:hanging="307"/>
              <w:jc w:val="left"/>
            </w:pPr>
            <w:r>
              <w:t xml:space="preserve">禁止使用壬基酚作为助剂生产农药产品。 </w:t>
            </w:r>
          </w:p>
          <w:p w:rsidR="00DA0B7E" w:rsidRDefault="00000000">
            <w:pPr>
              <w:numPr>
                <w:ilvl w:val="0"/>
                <w:numId w:val="13"/>
              </w:numPr>
              <w:spacing w:after="1"/>
              <w:ind w:hanging="307"/>
              <w:jc w:val="left"/>
            </w:pPr>
            <w:r>
              <w:t xml:space="preserve">禁止使用壬基酚生产壬基酚聚氧乙烯醚。 </w:t>
            </w:r>
          </w:p>
          <w:p w:rsidR="00DA0B7E" w:rsidRDefault="00000000">
            <w:pPr>
              <w:numPr>
                <w:ilvl w:val="0"/>
                <w:numId w:val="13"/>
              </w:numPr>
              <w:spacing w:after="0"/>
              <w:ind w:hanging="307"/>
              <w:jc w:val="left"/>
            </w:pPr>
            <w:r>
              <w:t xml:space="preserve">依据化妆品安全技术规范，禁止将壬基酚用作化妆品组分。 </w:t>
            </w:r>
          </w:p>
        </w:tc>
      </w:tr>
      <w:tr w:rsidR="00DA0B7E">
        <w:trPr>
          <w:trHeight w:val="1825"/>
        </w:trPr>
        <w:tc>
          <w:tcPr>
            <w:tcW w:w="772" w:type="dxa"/>
            <w:tcBorders>
              <w:top w:val="single" w:sz="4" w:space="0" w:color="000000"/>
              <w:left w:val="single" w:sz="8" w:space="0" w:color="000000"/>
              <w:bottom w:val="single" w:sz="8" w:space="0" w:color="000000"/>
              <w:right w:val="single" w:sz="4" w:space="0" w:color="000000"/>
            </w:tcBorders>
            <w:vAlign w:val="center"/>
          </w:tcPr>
          <w:p w:rsidR="00DA0B7E" w:rsidRDefault="00000000">
            <w:pPr>
              <w:spacing w:after="0"/>
              <w:ind w:left="46" w:firstLine="0"/>
            </w:pPr>
            <w:r>
              <w:t xml:space="preserve">十三 </w:t>
            </w:r>
          </w:p>
        </w:tc>
        <w:tc>
          <w:tcPr>
            <w:tcW w:w="2458" w:type="dxa"/>
            <w:gridSpan w:val="2"/>
            <w:tcBorders>
              <w:top w:val="single" w:sz="4" w:space="0" w:color="000000"/>
              <w:left w:val="single" w:sz="4" w:space="0" w:color="000000"/>
              <w:bottom w:val="single" w:sz="8" w:space="0" w:color="000000"/>
              <w:right w:val="single" w:sz="4" w:space="0" w:color="000000"/>
            </w:tcBorders>
            <w:vAlign w:val="center"/>
          </w:tcPr>
          <w:p w:rsidR="00DA0B7E" w:rsidRDefault="00000000">
            <w:pPr>
              <w:spacing w:after="0"/>
              <w:ind w:left="1" w:firstLine="0"/>
              <w:jc w:val="left"/>
            </w:pPr>
            <w:r>
              <w:t xml:space="preserve">抗生素 </w:t>
            </w:r>
          </w:p>
        </w:tc>
        <w:tc>
          <w:tcPr>
            <w:tcW w:w="1512" w:type="dxa"/>
            <w:tcBorders>
              <w:top w:val="single" w:sz="4" w:space="0" w:color="000000"/>
              <w:left w:val="single" w:sz="4" w:space="0" w:color="000000"/>
              <w:bottom w:val="single" w:sz="8" w:space="0" w:color="000000"/>
              <w:right w:val="single" w:sz="4" w:space="0" w:color="000000"/>
            </w:tcBorders>
            <w:vAlign w:val="center"/>
          </w:tcPr>
          <w:p w:rsidR="00DA0B7E" w:rsidRDefault="00000000">
            <w:pPr>
              <w:spacing w:after="0"/>
              <w:ind w:left="0" w:right="106" w:firstLine="0"/>
              <w:jc w:val="center"/>
            </w:pPr>
            <w:r>
              <w:t xml:space="preserve">— </w:t>
            </w:r>
          </w:p>
        </w:tc>
        <w:tc>
          <w:tcPr>
            <w:tcW w:w="8906" w:type="dxa"/>
            <w:tcBorders>
              <w:top w:val="single" w:sz="4" w:space="0" w:color="000000"/>
              <w:left w:val="single" w:sz="4" w:space="0" w:color="000000"/>
              <w:bottom w:val="single" w:sz="8" w:space="0" w:color="000000"/>
              <w:right w:val="single" w:sz="8" w:space="0" w:color="000000"/>
            </w:tcBorders>
            <w:vAlign w:val="center"/>
          </w:tcPr>
          <w:p w:rsidR="00DA0B7E" w:rsidRDefault="00000000">
            <w:pPr>
              <w:numPr>
                <w:ilvl w:val="0"/>
                <w:numId w:val="14"/>
              </w:numPr>
              <w:spacing w:after="0"/>
              <w:ind w:hanging="307"/>
              <w:jc w:val="left"/>
            </w:pPr>
            <w:r>
              <w:t xml:space="preserve">严格落实零售药店凭处方销售处方药类抗菌药物，推行凭兽医处方销售使用兽用抗菌药物。 </w:t>
            </w:r>
          </w:p>
          <w:p w:rsidR="00DA0B7E" w:rsidRDefault="00000000">
            <w:pPr>
              <w:numPr>
                <w:ilvl w:val="0"/>
                <w:numId w:val="14"/>
              </w:numPr>
              <w:spacing w:after="0" w:line="252" w:lineRule="auto"/>
              <w:ind w:hanging="307"/>
              <w:jc w:val="left"/>
            </w:pPr>
            <w:r>
              <w:t xml:space="preserve">抗生素生产过程中产生的抗生素菌渣，根据国家危险废物名录或者危险废物鉴别标准，判定属于危险废物的，应当按照危险废物实施环境管理。 </w:t>
            </w:r>
          </w:p>
          <w:p w:rsidR="00DA0B7E" w:rsidRDefault="00000000">
            <w:pPr>
              <w:numPr>
                <w:ilvl w:val="0"/>
                <w:numId w:val="14"/>
              </w:numPr>
              <w:spacing w:after="0"/>
              <w:ind w:hanging="307"/>
              <w:jc w:val="left"/>
            </w:pPr>
            <w:r>
              <w:t xml:space="preserve">严格落实《发酵类制药工业水污染物排放标准》（GB 21903）、《化学合成类制药工业水污染物排放标准》（GB 21904）相关排放管控要求。 </w:t>
            </w:r>
          </w:p>
        </w:tc>
      </w:tr>
      <w:tr w:rsidR="00DA0B7E">
        <w:trPr>
          <w:trHeight w:val="548"/>
        </w:trPr>
        <w:tc>
          <w:tcPr>
            <w:tcW w:w="772" w:type="dxa"/>
            <w:tcBorders>
              <w:top w:val="single" w:sz="8" w:space="0" w:color="000000"/>
              <w:left w:val="single" w:sz="8" w:space="0" w:color="000000"/>
              <w:bottom w:val="single" w:sz="4" w:space="0" w:color="000000"/>
              <w:right w:val="single" w:sz="4" w:space="0" w:color="000000"/>
            </w:tcBorders>
            <w:vAlign w:val="center"/>
          </w:tcPr>
          <w:p w:rsidR="00DA0B7E" w:rsidRDefault="00000000">
            <w:pPr>
              <w:spacing w:after="0"/>
              <w:ind w:left="67" w:firstLine="0"/>
              <w:jc w:val="left"/>
            </w:pPr>
            <w:r>
              <w:rPr>
                <w:rFonts w:ascii="黑体" w:eastAsia="黑体" w:hAnsi="黑体" w:cs="黑体"/>
              </w:rPr>
              <w:t xml:space="preserve">编号 </w:t>
            </w:r>
          </w:p>
        </w:tc>
        <w:tc>
          <w:tcPr>
            <w:tcW w:w="2458" w:type="dxa"/>
            <w:gridSpan w:val="2"/>
            <w:tcBorders>
              <w:top w:val="single" w:sz="8" w:space="0" w:color="000000"/>
              <w:left w:val="single" w:sz="4" w:space="0" w:color="000000"/>
              <w:bottom w:val="single" w:sz="4" w:space="0" w:color="000000"/>
              <w:right w:val="single" w:sz="4" w:space="0" w:color="000000"/>
            </w:tcBorders>
            <w:vAlign w:val="center"/>
          </w:tcPr>
          <w:p w:rsidR="00DA0B7E" w:rsidRDefault="00000000">
            <w:pPr>
              <w:spacing w:after="0"/>
              <w:ind w:left="0" w:right="38" w:firstLine="0"/>
              <w:jc w:val="center"/>
            </w:pPr>
            <w:r>
              <w:rPr>
                <w:rFonts w:ascii="黑体" w:eastAsia="黑体" w:hAnsi="黑体" w:cs="黑体"/>
              </w:rPr>
              <w:t xml:space="preserve">新污染物名称 </w:t>
            </w:r>
          </w:p>
        </w:tc>
        <w:tc>
          <w:tcPr>
            <w:tcW w:w="1512" w:type="dxa"/>
            <w:tcBorders>
              <w:top w:val="single" w:sz="8" w:space="0" w:color="000000"/>
              <w:left w:val="single" w:sz="4" w:space="0" w:color="000000"/>
              <w:bottom w:val="single" w:sz="4" w:space="0" w:color="000000"/>
              <w:right w:val="single" w:sz="4" w:space="0" w:color="000000"/>
            </w:tcBorders>
            <w:vAlign w:val="center"/>
          </w:tcPr>
          <w:p w:rsidR="00DA0B7E" w:rsidRDefault="00000000">
            <w:pPr>
              <w:spacing w:after="0"/>
              <w:ind w:left="0" w:right="39" w:firstLine="0"/>
              <w:jc w:val="center"/>
            </w:pPr>
            <w:r>
              <w:rPr>
                <w:rFonts w:ascii="黑体" w:eastAsia="黑体" w:hAnsi="黑体" w:cs="黑体"/>
              </w:rPr>
              <w:t xml:space="preserve">CAS号 </w:t>
            </w:r>
          </w:p>
        </w:tc>
        <w:tc>
          <w:tcPr>
            <w:tcW w:w="8906" w:type="dxa"/>
            <w:tcBorders>
              <w:top w:val="single" w:sz="8" w:space="0" w:color="000000"/>
              <w:left w:val="single" w:sz="4" w:space="0" w:color="000000"/>
              <w:bottom w:val="single" w:sz="4" w:space="0" w:color="000000"/>
              <w:right w:val="single" w:sz="11" w:space="0" w:color="000000"/>
            </w:tcBorders>
            <w:vAlign w:val="center"/>
          </w:tcPr>
          <w:p w:rsidR="00DA0B7E" w:rsidRDefault="00000000">
            <w:pPr>
              <w:spacing w:after="0"/>
              <w:ind w:left="0" w:right="34" w:firstLine="0"/>
              <w:jc w:val="center"/>
            </w:pPr>
            <w:r>
              <w:rPr>
                <w:rFonts w:ascii="黑体" w:eastAsia="黑体" w:hAnsi="黑体" w:cs="黑体"/>
              </w:rPr>
              <w:t xml:space="preserve">主要环境风险管控措施 </w:t>
            </w:r>
          </w:p>
        </w:tc>
      </w:tr>
      <w:tr w:rsidR="00DA0B7E">
        <w:trPr>
          <w:trHeight w:val="1372"/>
        </w:trPr>
        <w:tc>
          <w:tcPr>
            <w:tcW w:w="772" w:type="dxa"/>
            <w:vMerge w:val="restart"/>
            <w:tcBorders>
              <w:top w:val="single" w:sz="4" w:space="0" w:color="000000"/>
              <w:left w:val="single" w:sz="8" w:space="0" w:color="000000"/>
              <w:bottom w:val="single" w:sz="8" w:space="0" w:color="000000"/>
              <w:right w:val="single" w:sz="4" w:space="0" w:color="000000"/>
            </w:tcBorders>
            <w:vAlign w:val="center"/>
          </w:tcPr>
          <w:p w:rsidR="00DA0B7E" w:rsidRDefault="00000000">
            <w:pPr>
              <w:spacing w:after="0"/>
              <w:ind w:left="46" w:firstLine="0"/>
            </w:pPr>
            <w:r>
              <w:lastRenderedPageBreak/>
              <w:t xml:space="preserve">十四 </w:t>
            </w:r>
          </w:p>
        </w:tc>
        <w:tc>
          <w:tcPr>
            <w:tcW w:w="510" w:type="dxa"/>
            <w:vMerge w:val="restart"/>
            <w:tcBorders>
              <w:top w:val="single" w:sz="4" w:space="0" w:color="000000"/>
              <w:left w:val="single" w:sz="4" w:space="0" w:color="000000"/>
              <w:bottom w:val="single" w:sz="8" w:space="0" w:color="000000"/>
              <w:right w:val="single" w:sz="4" w:space="0" w:color="000000"/>
            </w:tcBorders>
            <w:vAlign w:val="center"/>
          </w:tcPr>
          <w:p w:rsidR="00DA0B7E" w:rsidRDefault="00000000">
            <w:pPr>
              <w:spacing w:after="0" w:line="239" w:lineRule="auto"/>
              <w:ind w:left="1" w:firstLine="0"/>
              <w:jc w:val="left"/>
            </w:pPr>
            <w:r>
              <w:t>已淘汰</w:t>
            </w:r>
          </w:p>
          <w:p w:rsidR="00DA0B7E" w:rsidRDefault="00000000">
            <w:pPr>
              <w:spacing w:after="0"/>
              <w:ind w:left="1" w:firstLine="0"/>
            </w:pPr>
            <w:r>
              <w:t xml:space="preserve">类 </w:t>
            </w:r>
          </w:p>
        </w:tc>
        <w:tc>
          <w:tcPr>
            <w:tcW w:w="1948" w:type="dxa"/>
            <w:tcBorders>
              <w:top w:val="single" w:sz="4" w:space="0" w:color="000000"/>
              <w:left w:val="single" w:sz="4" w:space="0" w:color="000000"/>
              <w:bottom w:val="single" w:sz="4" w:space="0" w:color="000000"/>
              <w:right w:val="single" w:sz="4" w:space="0" w:color="000000"/>
            </w:tcBorders>
            <w:vAlign w:val="center"/>
          </w:tcPr>
          <w:p w:rsidR="00DA0B7E" w:rsidRDefault="00000000">
            <w:pPr>
              <w:spacing w:after="0"/>
              <w:ind w:left="1" w:firstLine="0"/>
              <w:jc w:val="left"/>
            </w:pPr>
            <w:r>
              <w:t xml:space="preserve">六溴环十二烷 </w:t>
            </w:r>
          </w:p>
        </w:tc>
        <w:tc>
          <w:tcPr>
            <w:tcW w:w="1512" w:type="dxa"/>
            <w:tcBorders>
              <w:top w:val="single" w:sz="4" w:space="0" w:color="000000"/>
              <w:left w:val="single" w:sz="4" w:space="0" w:color="000000"/>
              <w:bottom w:val="single" w:sz="4" w:space="0" w:color="000000"/>
              <w:right w:val="single" w:sz="4" w:space="0" w:color="000000"/>
            </w:tcBorders>
          </w:tcPr>
          <w:p w:rsidR="00DA0B7E" w:rsidRDefault="00000000">
            <w:pPr>
              <w:spacing w:after="0"/>
              <w:ind w:left="0" w:firstLine="0"/>
              <w:jc w:val="left"/>
            </w:pPr>
            <w:r>
              <w:t xml:space="preserve">25637-99-4 </w:t>
            </w:r>
          </w:p>
          <w:p w:rsidR="00DA0B7E" w:rsidRDefault="00000000">
            <w:pPr>
              <w:spacing w:after="0"/>
              <w:ind w:left="0" w:firstLine="0"/>
              <w:jc w:val="left"/>
            </w:pPr>
            <w:r>
              <w:t xml:space="preserve">3194-55-6 </w:t>
            </w:r>
          </w:p>
          <w:p w:rsidR="00DA0B7E" w:rsidRDefault="00000000">
            <w:pPr>
              <w:spacing w:after="0"/>
              <w:ind w:left="0" w:firstLine="0"/>
              <w:jc w:val="left"/>
            </w:pPr>
            <w:r>
              <w:t xml:space="preserve">134237-50-6 </w:t>
            </w:r>
          </w:p>
          <w:p w:rsidR="00DA0B7E" w:rsidRDefault="00000000">
            <w:pPr>
              <w:spacing w:after="0"/>
              <w:ind w:left="0" w:firstLine="0"/>
              <w:jc w:val="left"/>
            </w:pPr>
            <w:r>
              <w:t xml:space="preserve">134237-51-7 </w:t>
            </w:r>
          </w:p>
          <w:p w:rsidR="00DA0B7E" w:rsidRDefault="00000000">
            <w:pPr>
              <w:spacing w:after="0"/>
              <w:ind w:left="0" w:firstLine="0"/>
              <w:jc w:val="left"/>
            </w:pPr>
            <w:r>
              <w:t xml:space="preserve">134237-52-8 </w:t>
            </w:r>
          </w:p>
        </w:tc>
        <w:tc>
          <w:tcPr>
            <w:tcW w:w="8906" w:type="dxa"/>
            <w:vMerge w:val="restart"/>
            <w:tcBorders>
              <w:top w:val="single" w:sz="4" w:space="0" w:color="000000"/>
              <w:left w:val="single" w:sz="4" w:space="0" w:color="000000"/>
              <w:bottom w:val="single" w:sz="8" w:space="0" w:color="000000"/>
              <w:right w:val="single" w:sz="11" w:space="0" w:color="000000"/>
            </w:tcBorders>
            <w:vAlign w:val="center"/>
          </w:tcPr>
          <w:p w:rsidR="00DA0B7E" w:rsidRDefault="00000000">
            <w:pPr>
              <w:spacing w:after="0"/>
              <w:ind w:left="0" w:firstLine="0"/>
              <w:jc w:val="left"/>
            </w:pPr>
            <w:r>
              <w:t xml:space="preserve"> </w:t>
            </w:r>
          </w:p>
          <w:p w:rsidR="00DA0B7E" w:rsidRDefault="00000000">
            <w:pPr>
              <w:numPr>
                <w:ilvl w:val="0"/>
                <w:numId w:val="15"/>
              </w:numPr>
              <w:spacing w:after="1"/>
              <w:ind w:hanging="307"/>
              <w:jc w:val="left"/>
            </w:pPr>
            <w:r>
              <w:t xml:space="preserve">禁止生产、加工使用、进出口。 </w:t>
            </w:r>
          </w:p>
          <w:p w:rsidR="00DA0B7E" w:rsidRDefault="00000000">
            <w:pPr>
              <w:numPr>
                <w:ilvl w:val="0"/>
                <w:numId w:val="15"/>
              </w:numPr>
              <w:spacing w:after="2" w:line="246" w:lineRule="auto"/>
              <w:ind w:hanging="307"/>
              <w:jc w:val="left"/>
            </w:pPr>
            <w:r>
              <w:t xml:space="preserve">已禁止使用的，或者所有者申报废弃的，或者有关部门依法收缴或接收且需要销毁的已淘汰类新污染物，根据国家危险废物名录或者危险废物鉴别标准判定属于危险废物的，应当按照危险废物实施环境管理。 </w:t>
            </w:r>
          </w:p>
          <w:p w:rsidR="00DA0B7E" w:rsidRDefault="00000000">
            <w:pPr>
              <w:numPr>
                <w:ilvl w:val="0"/>
                <w:numId w:val="15"/>
              </w:numPr>
              <w:spacing w:after="0"/>
              <w:ind w:hanging="307"/>
              <w:jc w:val="left"/>
            </w:pPr>
            <w:r>
              <w:t xml:space="preserve">已纳入土壤污染风险管控标准的，严格执行土壤污染风险管控标准，识别和管控有关的土壤环境风险。 </w:t>
            </w:r>
          </w:p>
        </w:tc>
      </w:tr>
      <w:tr w:rsidR="00DA0B7E">
        <w:trPr>
          <w:trHeight w:val="350"/>
        </w:trPr>
        <w:tc>
          <w:tcPr>
            <w:tcW w:w="0" w:type="auto"/>
            <w:vMerge/>
            <w:tcBorders>
              <w:top w:val="nil"/>
              <w:left w:val="single" w:sz="8" w:space="0" w:color="000000"/>
              <w:bottom w:val="nil"/>
              <w:right w:val="single" w:sz="4" w:space="0" w:color="000000"/>
            </w:tcBorders>
          </w:tcPr>
          <w:p w:rsidR="00DA0B7E" w:rsidRDefault="00DA0B7E">
            <w:pPr>
              <w:spacing w:after="160"/>
              <w:ind w:left="0" w:firstLine="0"/>
              <w:jc w:val="left"/>
            </w:pPr>
          </w:p>
        </w:tc>
        <w:tc>
          <w:tcPr>
            <w:tcW w:w="0" w:type="auto"/>
            <w:vMerge/>
            <w:tcBorders>
              <w:top w:val="nil"/>
              <w:left w:val="single" w:sz="4" w:space="0" w:color="000000"/>
              <w:bottom w:val="nil"/>
              <w:right w:val="single" w:sz="4" w:space="0" w:color="000000"/>
            </w:tcBorders>
          </w:tcPr>
          <w:p w:rsidR="00DA0B7E" w:rsidRDefault="00DA0B7E">
            <w:pPr>
              <w:spacing w:after="160"/>
              <w:ind w:left="0" w:firstLine="0"/>
              <w:jc w:val="left"/>
            </w:pPr>
          </w:p>
        </w:tc>
        <w:tc>
          <w:tcPr>
            <w:tcW w:w="1948" w:type="dxa"/>
            <w:tcBorders>
              <w:top w:val="single" w:sz="4" w:space="0" w:color="000000"/>
              <w:left w:val="single" w:sz="4" w:space="0" w:color="000000"/>
              <w:bottom w:val="single" w:sz="4" w:space="0" w:color="000000"/>
              <w:right w:val="single" w:sz="4" w:space="0" w:color="000000"/>
            </w:tcBorders>
          </w:tcPr>
          <w:p w:rsidR="00DA0B7E" w:rsidRDefault="00000000">
            <w:pPr>
              <w:spacing w:after="0"/>
              <w:ind w:left="1" w:firstLine="0"/>
              <w:jc w:val="left"/>
            </w:pPr>
            <w:r>
              <w:t xml:space="preserve">氯丹 </w:t>
            </w:r>
          </w:p>
        </w:tc>
        <w:tc>
          <w:tcPr>
            <w:tcW w:w="1512" w:type="dxa"/>
            <w:tcBorders>
              <w:top w:val="single" w:sz="4" w:space="0" w:color="000000"/>
              <w:left w:val="single" w:sz="4" w:space="0" w:color="000000"/>
              <w:bottom w:val="single" w:sz="4" w:space="0" w:color="000000"/>
              <w:right w:val="single" w:sz="4" w:space="0" w:color="000000"/>
            </w:tcBorders>
          </w:tcPr>
          <w:p w:rsidR="00DA0B7E" w:rsidRDefault="00000000">
            <w:pPr>
              <w:spacing w:after="0"/>
              <w:ind w:left="1" w:firstLine="0"/>
              <w:jc w:val="left"/>
            </w:pPr>
            <w:r>
              <w:t xml:space="preserve">57-74-9 </w:t>
            </w:r>
          </w:p>
        </w:tc>
        <w:tc>
          <w:tcPr>
            <w:tcW w:w="0" w:type="auto"/>
            <w:vMerge/>
            <w:tcBorders>
              <w:top w:val="nil"/>
              <w:left w:val="single" w:sz="4" w:space="0" w:color="000000"/>
              <w:bottom w:val="nil"/>
              <w:right w:val="single" w:sz="11" w:space="0" w:color="000000"/>
            </w:tcBorders>
          </w:tcPr>
          <w:p w:rsidR="00DA0B7E" w:rsidRDefault="00DA0B7E">
            <w:pPr>
              <w:spacing w:after="160"/>
              <w:ind w:left="0" w:firstLine="0"/>
              <w:jc w:val="left"/>
            </w:pPr>
          </w:p>
        </w:tc>
      </w:tr>
      <w:tr w:rsidR="00DA0B7E">
        <w:trPr>
          <w:trHeight w:val="350"/>
        </w:trPr>
        <w:tc>
          <w:tcPr>
            <w:tcW w:w="0" w:type="auto"/>
            <w:vMerge/>
            <w:tcBorders>
              <w:top w:val="nil"/>
              <w:left w:val="single" w:sz="8" w:space="0" w:color="000000"/>
              <w:bottom w:val="nil"/>
              <w:right w:val="single" w:sz="4" w:space="0" w:color="000000"/>
            </w:tcBorders>
          </w:tcPr>
          <w:p w:rsidR="00DA0B7E" w:rsidRDefault="00DA0B7E">
            <w:pPr>
              <w:spacing w:after="160"/>
              <w:ind w:left="0" w:firstLine="0"/>
              <w:jc w:val="left"/>
            </w:pPr>
          </w:p>
        </w:tc>
        <w:tc>
          <w:tcPr>
            <w:tcW w:w="0" w:type="auto"/>
            <w:vMerge/>
            <w:tcBorders>
              <w:top w:val="nil"/>
              <w:left w:val="single" w:sz="4" w:space="0" w:color="000000"/>
              <w:bottom w:val="nil"/>
              <w:right w:val="single" w:sz="4" w:space="0" w:color="000000"/>
            </w:tcBorders>
          </w:tcPr>
          <w:p w:rsidR="00DA0B7E" w:rsidRDefault="00DA0B7E">
            <w:pPr>
              <w:spacing w:after="160"/>
              <w:ind w:left="0" w:firstLine="0"/>
              <w:jc w:val="left"/>
            </w:pPr>
          </w:p>
        </w:tc>
        <w:tc>
          <w:tcPr>
            <w:tcW w:w="1948" w:type="dxa"/>
            <w:tcBorders>
              <w:top w:val="single" w:sz="4" w:space="0" w:color="000000"/>
              <w:left w:val="single" w:sz="4" w:space="0" w:color="000000"/>
              <w:bottom w:val="single" w:sz="4" w:space="0" w:color="000000"/>
              <w:right w:val="single" w:sz="4" w:space="0" w:color="000000"/>
            </w:tcBorders>
          </w:tcPr>
          <w:p w:rsidR="00DA0B7E" w:rsidRDefault="00000000">
            <w:pPr>
              <w:spacing w:after="0"/>
              <w:ind w:left="1" w:firstLine="0"/>
              <w:jc w:val="left"/>
            </w:pPr>
            <w:r>
              <w:t xml:space="preserve">灭蚁灵 </w:t>
            </w:r>
          </w:p>
        </w:tc>
        <w:tc>
          <w:tcPr>
            <w:tcW w:w="1512" w:type="dxa"/>
            <w:tcBorders>
              <w:top w:val="single" w:sz="4" w:space="0" w:color="000000"/>
              <w:left w:val="single" w:sz="4" w:space="0" w:color="000000"/>
              <w:bottom w:val="single" w:sz="4" w:space="0" w:color="000000"/>
              <w:right w:val="single" w:sz="4" w:space="0" w:color="000000"/>
            </w:tcBorders>
          </w:tcPr>
          <w:p w:rsidR="00DA0B7E" w:rsidRDefault="00000000">
            <w:pPr>
              <w:spacing w:after="0"/>
              <w:ind w:left="0" w:firstLine="0"/>
              <w:jc w:val="left"/>
            </w:pPr>
            <w:r>
              <w:t xml:space="preserve">2385-85-5 </w:t>
            </w:r>
          </w:p>
        </w:tc>
        <w:tc>
          <w:tcPr>
            <w:tcW w:w="0" w:type="auto"/>
            <w:vMerge/>
            <w:tcBorders>
              <w:top w:val="nil"/>
              <w:left w:val="single" w:sz="4" w:space="0" w:color="000000"/>
              <w:bottom w:val="nil"/>
              <w:right w:val="single" w:sz="11" w:space="0" w:color="000000"/>
            </w:tcBorders>
          </w:tcPr>
          <w:p w:rsidR="00DA0B7E" w:rsidRDefault="00DA0B7E">
            <w:pPr>
              <w:spacing w:after="160"/>
              <w:ind w:left="0" w:firstLine="0"/>
              <w:jc w:val="left"/>
            </w:pPr>
          </w:p>
        </w:tc>
      </w:tr>
      <w:tr w:rsidR="00DA0B7E">
        <w:trPr>
          <w:trHeight w:val="349"/>
        </w:trPr>
        <w:tc>
          <w:tcPr>
            <w:tcW w:w="0" w:type="auto"/>
            <w:vMerge/>
            <w:tcBorders>
              <w:top w:val="nil"/>
              <w:left w:val="single" w:sz="8" w:space="0" w:color="000000"/>
              <w:bottom w:val="nil"/>
              <w:right w:val="single" w:sz="4" w:space="0" w:color="000000"/>
            </w:tcBorders>
          </w:tcPr>
          <w:p w:rsidR="00DA0B7E" w:rsidRDefault="00DA0B7E">
            <w:pPr>
              <w:spacing w:after="160"/>
              <w:ind w:left="0" w:firstLine="0"/>
              <w:jc w:val="left"/>
            </w:pPr>
          </w:p>
        </w:tc>
        <w:tc>
          <w:tcPr>
            <w:tcW w:w="0" w:type="auto"/>
            <w:vMerge/>
            <w:tcBorders>
              <w:top w:val="nil"/>
              <w:left w:val="single" w:sz="4" w:space="0" w:color="000000"/>
              <w:bottom w:val="nil"/>
              <w:right w:val="single" w:sz="4" w:space="0" w:color="000000"/>
            </w:tcBorders>
          </w:tcPr>
          <w:p w:rsidR="00DA0B7E" w:rsidRDefault="00DA0B7E">
            <w:pPr>
              <w:spacing w:after="160"/>
              <w:ind w:left="0" w:firstLine="0"/>
              <w:jc w:val="left"/>
            </w:pPr>
          </w:p>
        </w:tc>
        <w:tc>
          <w:tcPr>
            <w:tcW w:w="1948" w:type="dxa"/>
            <w:tcBorders>
              <w:top w:val="single" w:sz="4" w:space="0" w:color="000000"/>
              <w:left w:val="single" w:sz="4" w:space="0" w:color="000000"/>
              <w:bottom w:val="single" w:sz="4" w:space="0" w:color="000000"/>
              <w:right w:val="single" w:sz="4" w:space="0" w:color="000000"/>
            </w:tcBorders>
          </w:tcPr>
          <w:p w:rsidR="00DA0B7E" w:rsidRDefault="00000000">
            <w:pPr>
              <w:spacing w:after="0"/>
              <w:ind w:left="1" w:firstLine="0"/>
              <w:jc w:val="left"/>
            </w:pPr>
            <w:r>
              <w:t xml:space="preserve">六氯苯 </w:t>
            </w:r>
          </w:p>
        </w:tc>
        <w:tc>
          <w:tcPr>
            <w:tcW w:w="1512" w:type="dxa"/>
            <w:tcBorders>
              <w:top w:val="single" w:sz="4" w:space="0" w:color="000000"/>
              <w:left w:val="single" w:sz="4" w:space="0" w:color="000000"/>
              <w:bottom w:val="single" w:sz="4" w:space="0" w:color="000000"/>
              <w:right w:val="single" w:sz="4" w:space="0" w:color="000000"/>
            </w:tcBorders>
          </w:tcPr>
          <w:p w:rsidR="00DA0B7E" w:rsidRDefault="00000000">
            <w:pPr>
              <w:spacing w:after="0"/>
              <w:ind w:left="0" w:firstLine="0"/>
              <w:jc w:val="left"/>
            </w:pPr>
            <w:r>
              <w:t xml:space="preserve">118-74-1 </w:t>
            </w:r>
          </w:p>
        </w:tc>
        <w:tc>
          <w:tcPr>
            <w:tcW w:w="0" w:type="auto"/>
            <w:vMerge/>
            <w:tcBorders>
              <w:top w:val="nil"/>
              <w:left w:val="single" w:sz="4" w:space="0" w:color="000000"/>
              <w:bottom w:val="nil"/>
              <w:right w:val="single" w:sz="11" w:space="0" w:color="000000"/>
            </w:tcBorders>
          </w:tcPr>
          <w:p w:rsidR="00DA0B7E" w:rsidRDefault="00DA0B7E">
            <w:pPr>
              <w:spacing w:after="160"/>
              <w:ind w:left="0" w:firstLine="0"/>
              <w:jc w:val="left"/>
            </w:pPr>
          </w:p>
        </w:tc>
      </w:tr>
      <w:tr w:rsidR="00DA0B7E">
        <w:trPr>
          <w:trHeight w:val="350"/>
        </w:trPr>
        <w:tc>
          <w:tcPr>
            <w:tcW w:w="0" w:type="auto"/>
            <w:vMerge/>
            <w:tcBorders>
              <w:top w:val="nil"/>
              <w:left w:val="single" w:sz="8" w:space="0" w:color="000000"/>
              <w:bottom w:val="nil"/>
              <w:right w:val="single" w:sz="4" w:space="0" w:color="000000"/>
            </w:tcBorders>
          </w:tcPr>
          <w:p w:rsidR="00DA0B7E" w:rsidRDefault="00DA0B7E">
            <w:pPr>
              <w:spacing w:after="160"/>
              <w:ind w:left="0" w:firstLine="0"/>
              <w:jc w:val="left"/>
            </w:pPr>
          </w:p>
        </w:tc>
        <w:tc>
          <w:tcPr>
            <w:tcW w:w="0" w:type="auto"/>
            <w:vMerge/>
            <w:tcBorders>
              <w:top w:val="nil"/>
              <w:left w:val="single" w:sz="4" w:space="0" w:color="000000"/>
              <w:bottom w:val="nil"/>
              <w:right w:val="single" w:sz="4" w:space="0" w:color="000000"/>
            </w:tcBorders>
          </w:tcPr>
          <w:p w:rsidR="00DA0B7E" w:rsidRDefault="00DA0B7E">
            <w:pPr>
              <w:spacing w:after="160"/>
              <w:ind w:left="0" w:firstLine="0"/>
              <w:jc w:val="left"/>
            </w:pPr>
          </w:p>
        </w:tc>
        <w:tc>
          <w:tcPr>
            <w:tcW w:w="1948" w:type="dxa"/>
            <w:tcBorders>
              <w:top w:val="single" w:sz="4" w:space="0" w:color="000000"/>
              <w:left w:val="single" w:sz="4" w:space="0" w:color="000000"/>
              <w:bottom w:val="single" w:sz="4" w:space="0" w:color="000000"/>
              <w:right w:val="single" w:sz="4" w:space="0" w:color="000000"/>
            </w:tcBorders>
          </w:tcPr>
          <w:p w:rsidR="00DA0B7E" w:rsidRDefault="00000000">
            <w:pPr>
              <w:spacing w:after="0"/>
              <w:ind w:left="1" w:firstLine="0"/>
              <w:jc w:val="left"/>
            </w:pPr>
            <w:r>
              <w:t xml:space="preserve">滴滴涕 </w:t>
            </w:r>
          </w:p>
        </w:tc>
        <w:tc>
          <w:tcPr>
            <w:tcW w:w="1512" w:type="dxa"/>
            <w:tcBorders>
              <w:top w:val="single" w:sz="4" w:space="0" w:color="000000"/>
              <w:left w:val="single" w:sz="4" w:space="0" w:color="000000"/>
              <w:bottom w:val="single" w:sz="4" w:space="0" w:color="000000"/>
              <w:right w:val="single" w:sz="4" w:space="0" w:color="000000"/>
            </w:tcBorders>
          </w:tcPr>
          <w:p w:rsidR="00DA0B7E" w:rsidRDefault="00000000">
            <w:pPr>
              <w:spacing w:after="0"/>
              <w:ind w:left="0" w:firstLine="0"/>
              <w:jc w:val="left"/>
            </w:pPr>
            <w:r>
              <w:t xml:space="preserve">50-29-3 </w:t>
            </w:r>
          </w:p>
        </w:tc>
        <w:tc>
          <w:tcPr>
            <w:tcW w:w="0" w:type="auto"/>
            <w:vMerge/>
            <w:tcBorders>
              <w:top w:val="nil"/>
              <w:left w:val="single" w:sz="4" w:space="0" w:color="000000"/>
              <w:bottom w:val="nil"/>
              <w:right w:val="single" w:sz="11" w:space="0" w:color="000000"/>
            </w:tcBorders>
          </w:tcPr>
          <w:p w:rsidR="00DA0B7E" w:rsidRDefault="00DA0B7E">
            <w:pPr>
              <w:spacing w:after="160"/>
              <w:ind w:left="0" w:firstLine="0"/>
              <w:jc w:val="left"/>
            </w:pPr>
          </w:p>
        </w:tc>
      </w:tr>
      <w:tr w:rsidR="00DA0B7E">
        <w:trPr>
          <w:trHeight w:val="350"/>
        </w:trPr>
        <w:tc>
          <w:tcPr>
            <w:tcW w:w="0" w:type="auto"/>
            <w:vMerge/>
            <w:tcBorders>
              <w:top w:val="nil"/>
              <w:left w:val="single" w:sz="8" w:space="0" w:color="000000"/>
              <w:bottom w:val="nil"/>
              <w:right w:val="single" w:sz="4" w:space="0" w:color="000000"/>
            </w:tcBorders>
          </w:tcPr>
          <w:p w:rsidR="00DA0B7E" w:rsidRDefault="00DA0B7E">
            <w:pPr>
              <w:spacing w:after="160"/>
              <w:ind w:left="0" w:firstLine="0"/>
              <w:jc w:val="left"/>
            </w:pPr>
          </w:p>
        </w:tc>
        <w:tc>
          <w:tcPr>
            <w:tcW w:w="0" w:type="auto"/>
            <w:vMerge/>
            <w:tcBorders>
              <w:top w:val="nil"/>
              <w:left w:val="single" w:sz="4" w:space="0" w:color="000000"/>
              <w:bottom w:val="nil"/>
              <w:right w:val="single" w:sz="4" w:space="0" w:color="000000"/>
            </w:tcBorders>
          </w:tcPr>
          <w:p w:rsidR="00DA0B7E" w:rsidRDefault="00DA0B7E">
            <w:pPr>
              <w:spacing w:after="160"/>
              <w:ind w:left="0" w:firstLine="0"/>
              <w:jc w:val="left"/>
            </w:pPr>
          </w:p>
        </w:tc>
        <w:tc>
          <w:tcPr>
            <w:tcW w:w="1948" w:type="dxa"/>
            <w:tcBorders>
              <w:top w:val="single" w:sz="4" w:space="0" w:color="000000"/>
              <w:left w:val="single" w:sz="4" w:space="0" w:color="000000"/>
              <w:bottom w:val="single" w:sz="4" w:space="0" w:color="000000"/>
              <w:right w:val="single" w:sz="4" w:space="0" w:color="000000"/>
            </w:tcBorders>
          </w:tcPr>
          <w:p w:rsidR="00DA0B7E" w:rsidRDefault="00000000">
            <w:pPr>
              <w:spacing w:after="0"/>
              <w:ind w:left="1" w:firstLine="0"/>
              <w:jc w:val="left"/>
            </w:pPr>
            <w:r>
              <w:t xml:space="preserve">α-六氯环己烷 </w:t>
            </w:r>
          </w:p>
        </w:tc>
        <w:tc>
          <w:tcPr>
            <w:tcW w:w="1512" w:type="dxa"/>
            <w:tcBorders>
              <w:top w:val="single" w:sz="4" w:space="0" w:color="000000"/>
              <w:left w:val="single" w:sz="4" w:space="0" w:color="000000"/>
              <w:bottom w:val="single" w:sz="4" w:space="0" w:color="000000"/>
              <w:right w:val="single" w:sz="4" w:space="0" w:color="000000"/>
            </w:tcBorders>
          </w:tcPr>
          <w:p w:rsidR="00DA0B7E" w:rsidRDefault="00000000">
            <w:pPr>
              <w:spacing w:after="0"/>
              <w:ind w:left="0" w:firstLine="0"/>
              <w:jc w:val="left"/>
            </w:pPr>
            <w:r>
              <w:t xml:space="preserve">319-84-6 </w:t>
            </w:r>
          </w:p>
        </w:tc>
        <w:tc>
          <w:tcPr>
            <w:tcW w:w="0" w:type="auto"/>
            <w:vMerge/>
            <w:tcBorders>
              <w:top w:val="nil"/>
              <w:left w:val="single" w:sz="4" w:space="0" w:color="000000"/>
              <w:bottom w:val="nil"/>
              <w:right w:val="single" w:sz="11" w:space="0" w:color="000000"/>
            </w:tcBorders>
          </w:tcPr>
          <w:p w:rsidR="00DA0B7E" w:rsidRDefault="00DA0B7E">
            <w:pPr>
              <w:spacing w:after="160"/>
              <w:ind w:left="0" w:firstLine="0"/>
              <w:jc w:val="left"/>
            </w:pPr>
          </w:p>
        </w:tc>
      </w:tr>
      <w:tr w:rsidR="00DA0B7E">
        <w:trPr>
          <w:trHeight w:val="349"/>
        </w:trPr>
        <w:tc>
          <w:tcPr>
            <w:tcW w:w="0" w:type="auto"/>
            <w:vMerge/>
            <w:tcBorders>
              <w:top w:val="nil"/>
              <w:left w:val="single" w:sz="8" w:space="0" w:color="000000"/>
              <w:bottom w:val="nil"/>
              <w:right w:val="single" w:sz="4" w:space="0" w:color="000000"/>
            </w:tcBorders>
          </w:tcPr>
          <w:p w:rsidR="00DA0B7E" w:rsidRDefault="00DA0B7E">
            <w:pPr>
              <w:spacing w:after="160"/>
              <w:ind w:left="0" w:firstLine="0"/>
              <w:jc w:val="left"/>
            </w:pPr>
          </w:p>
        </w:tc>
        <w:tc>
          <w:tcPr>
            <w:tcW w:w="0" w:type="auto"/>
            <w:vMerge/>
            <w:tcBorders>
              <w:top w:val="nil"/>
              <w:left w:val="single" w:sz="4" w:space="0" w:color="000000"/>
              <w:bottom w:val="nil"/>
              <w:right w:val="single" w:sz="4" w:space="0" w:color="000000"/>
            </w:tcBorders>
          </w:tcPr>
          <w:p w:rsidR="00DA0B7E" w:rsidRDefault="00DA0B7E">
            <w:pPr>
              <w:spacing w:after="160"/>
              <w:ind w:left="0" w:firstLine="0"/>
              <w:jc w:val="left"/>
            </w:pPr>
          </w:p>
        </w:tc>
        <w:tc>
          <w:tcPr>
            <w:tcW w:w="1948" w:type="dxa"/>
            <w:tcBorders>
              <w:top w:val="single" w:sz="4" w:space="0" w:color="000000"/>
              <w:left w:val="single" w:sz="4" w:space="0" w:color="000000"/>
              <w:bottom w:val="single" w:sz="4" w:space="0" w:color="000000"/>
              <w:right w:val="single" w:sz="4" w:space="0" w:color="000000"/>
            </w:tcBorders>
          </w:tcPr>
          <w:p w:rsidR="00DA0B7E" w:rsidRDefault="00000000">
            <w:pPr>
              <w:spacing w:after="0"/>
              <w:ind w:left="1" w:firstLine="0"/>
              <w:jc w:val="left"/>
            </w:pPr>
            <w:r>
              <w:t xml:space="preserve">β-六氯环己烷 </w:t>
            </w:r>
          </w:p>
        </w:tc>
        <w:tc>
          <w:tcPr>
            <w:tcW w:w="1512" w:type="dxa"/>
            <w:tcBorders>
              <w:top w:val="single" w:sz="4" w:space="0" w:color="000000"/>
              <w:left w:val="single" w:sz="4" w:space="0" w:color="000000"/>
              <w:bottom w:val="single" w:sz="4" w:space="0" w:color="000000"/>
              <w:right w:val="single" w:sz="4" w:space="0" w:color="000000"/>
            </w:tcBorders>
          </w:tcPr>
          <w:p w:rsidR="00DA0B7E" w:rsidRDefault="00000000">
            <w:pPr>
              <w:spacing w:after="0"/>
              <w:ind w:left="0" w:firstLine="0"/>
              <w:jc w:val="left"/>
            </w:pPr>
            <w:r>
              <w:t xml:space="preserve">319-85-7 </w:t>
            </w:r>
          </w:p>
        </w:tc>
        <w:tc>
          <w:tcPr>
            <w:tcW w:w="0" w:type="auto"/>
            <w:vMerge/>
            <w:tcBorders>
              <w:top w:val="nil"/>
              <w:left w:val="single" w:sz="4" w:space="0" w:color="000000"/>
              <w:bottom w:val="nil"/>
              <w:right w:val="single" w:sz="11" w:space="0" w:color="000000"/>
            </w:tcBorders>
          </w:tcPr>
          <w:p w:rsidR="00DA0B7E" w:rsidRDefault="00DA0B7E">
            <w:pPr>
              <w:spacing w:after="160"/>
              <w:ind w:left="0" w:firstLine="0"/>
              <w:jc w:val="left"/>
            </w:pPr>
          </w:p>
        </w:tc>
      </w:tr>
      <w:tr w:rsidR="00DA0B7E">
        <w:trPr>
          <w:trHeight w:val="350"/>
        </w:trPr>
        <w:tc>
          <w:tcPr>
            <w:tcW w:w="0" w:type="auto"/>
            <w:vMerge/>
            <w:tcBorders>
              <w:top w:val="nil"/>
              <w:left w:val="single" w:sz="8" w:space="0" w:color="000000"/>
              <w:bottom w:val="nil"/>
              <w:right w:val="single" w:sz="4" w:space="0" w:color="000000"/>
            </w:tcBorders>
          </w:tcPr>
          <w:p w:rsidR="00DA0B7E" w:rsidRDefault="00DA0B7E">
            <w:pPr>
              <w:spacing w:after="160"/>
              <w:ind w:left="0" w:firstLine="0"/>
              <w:jc w:val="left"/>
            </w:pPr>
          </w:p>
        </w:tc>
        <w:tc>
          <w:tcPr>
            <w:tcW w:w="0" w:type="auto"/>
            <w:vMerge/>
            <w:tcBorders>
              <w:top w:val="nil"/>
              <w:left w:val="single" w:sz="4" w:space="0" w:color="000000"/>
              <w:bottom w:val="nil"/>
              <w:right w:val="single" w:sz="4" w:space="0" w:color="000000"/>
            </w:tcBorders>
          </w:tcPr>
          <w:p w:rsidR="00DA0B7E" w:rsidRDefault="00DA0B7E">
            <w:pPr>
              <w:spacing w:after="160"/>
              <w:ind w:left="0" w:firstLine="0"/>
              <w:jc w:val="left"/>
            </w:pPr>
          </w:p>
        </w:tc>
        <w:tc>
          <w:tcPr>
            <w:tcW w:w="1948" w:type="dxa"/>
            <w:tcBorders>
              <w:top w:val="single" w:sz="4" w:space="0" w:color="000000"/>
              <w:left w:val="single" w:sz="4" w:space="0" w:color="000000"/>
              <w:bottom w:val="single" w:sz="4" w:space="0" w:color="000000"/>
              <w:right w:val="single" w:sz="4" w:space="0" w:color="000000"/>
            </w:tcBorders>
          </w:tcPr>
          <w:p w:rsidR="00DA0B7E" w:rsidRDefault="00000000">
            <w:pPr>
              <w:spacing w:after="0"/>
              <w:ind w:left="1" w:firstLine="0"/>
              <w:jc w:val="left"/>
            </w:pPr>
            <w:r>
              <w:t xml:space="preserve">林丹 </w:t>
            </w:r>
          </w:p>
        </w:tc>
        <w:tc>
          <w:tcPr>
            <w:tcW w:w="1512" w:type="dxa"/>
            <w:tcBorders>
              <w:top w:val="single" w:sz="4" w:space="0" w:color="000000"/>
              <w:left w:val="single" w:sz="4" w:space="0" w:color="000000"/>
              <w:bottom w:val="single" w:sz="4" w:space="0" w:color="000000"/>
              <w:right w:val="single" w:sz="4" w:space="0" w:color="000000"/>
            </w:tcBorders>
          </w:tcPr>
          <w:p w:rsidR="00DA0B7E" w:rsidRDefault="00000000">
            <w:pPr>
              <w:spacing w:after="0"/>
              <w:ind w:left="1" w:firstLine="0"/>
              <w:jc w:val="left"/>
            </w:pPr>
            <w:r>
              <w:t xml:space="preserve">58-89-9 </w:t>
            </w:r>
          </w:p>
        </w:tc>
        <w:tc>
          <w:tcPr>
            <w:tcW w:w="0" w:type="auto"/>
            <w:vMerge/>
            <w:tcBorders>
              <w:top w:val="nil"/>
              <w:left w:val="single" w:sz="4" w:space="0" w:color="000000"/>
              <w:bottom w:val="nil"/>
              <w:right w:val="single" w:sz="11" w:space="0" w:color="000000"/>
            </w:tcBorders>
          </w:tcPr>
          <w:p w:rsidR="00DA0B7E" w:rsidRDefault="00DA0B7E">
            <w:pPr>
              <w:spacing w:after="160"/>
              <w:ind w:left="0" w:firstLine="0"/>
              <w:jc w:val="left"/>
            </w:pPr>
          </w:p>
        </w:tc>
      </w:tr>
      <w:tr w:rsidR="00DA0B7E">
        <w:trPr>
          <w:trHeight w:val="1099"/>
        </w:trPr>
        <w:tc>
          <w:tcPr>
            <w:tcW w:w="0" w:type="auto"/>
            <w:vMerge/>
            <w:tcBorders>
              <w:top w:val="nil"/>
              <w:left w:val="single" w:sz="8" w:space="0" w:color="000000"/>
              <w:bottom w:val="nil"/>
              <w:right w:val="single" w:sz="4" w:space="0" w:color="000000"/>
            </w:tcBorders>
          </w:tcPr>
          <w:p w:rsidR="00DA0B7E" w:rsidRDefault="00DA0B7E">
            <w:pPr>
              <w:spacing w:after="160"/>
              <w:ind w:left="0" w:firstLine="0"/>
              <w:jc w:val="left"/>
            </w:pPr>
          </w:p>
        </w:tc>
        <w:tc>
          <w:tcPr>
            <w:tcW w:w="0" w:type="auto"/>
            <w:vMerge/>
            <w:tcBorders>
              <w:top w:val="nil"/>
              <w:left w:val="single" w:sz="4" w:space="0" w:color="000000"/>
              <w:bottom w:val="nil"/>
              <w:right w:val="single" w:sz="4" w:space="0" w:color="000000"/>
            </w:tcBorders>
          </w:tcPr>
          <w:p w:rsidR="00DA0B7E" w:rsidRDefault="00DA0B7E">
            <w:pPr>
              <w:spacing w:after="160"/>
              <w:ind w:left="0" w:firstLine="0"/>
              <w:jc w:val="left"/>
            </w:pPr>
          </w:p>
        </w:tc>
        <w:tc>
          <w:tcPr>
            <w:tcW w:w="1948" w:type="dxa"/>
            <w:tcBorders>
              <w:top w:val="single" w:sz="4" w:space="0" w:color="000000"/>
              <w:left w:val="single" w:sz="4" w:space="0" w:color="000000"/>
              <w:bottom w:val="single" w:sz="4" w:space="0" w:color="000000"/>
              <w:right w:val="single" w:sz="4" w:space="0" w:color="000000"/>
            </w:tcBorders>
            <w:vAlign w:val="center"/>
          </w:tcPr>
          <w:p w:rsidR="00DA0B7E" w:rsidRDefault="00000000">
            <w:pPr>
              <w:spacing w:after="0"/>
              <w:ind w:left="1" w:firstLine="0"/>
              <w:jc w:val="left"/>
            </w:pPr>
            <w:r>
              <w:t xml:space="preserve">硫丹原药及其相关异构体 </w:t>
            </w:r>
          </w:p>
        </w:tc>
        <w:tc>
          <w:tcPr>
            <w:tcW w:w="1512" w:type="dxa"/>
            <w:tcBorders>
              <w:top w:val="single" w:sz="4" w:space="0" w:color="000000"/>
              <w:left w:val="single" w:sz="4" w:space="0" w:color="000000"/>
              <w:bottom w:val="single" w:sz="4" w:space="0" w:color="000000"/>
              <w:right w:val="single" w:sz="4" w:space="0" w:color="000000"/>
            </w:tcBorders>
          </w:tcPr>
          <w:p w:rsidR="00DA0B7E" w:rsidRDefault="00000000">
            <w:pPr>
              <w:spacing w:after="0"/>
              <w:ind w:left="0" w:firstLine="0"/>
              <w:jc w:val="left"/>
            </w:pPr>
            <w:r>
              <w:t xml:space="preserve">115-29-7 </w:t>
            </w:r>
          </w:p>
          <w:p w:rsidR="00DA0B7E" w:rsidRDefault="00000000">
            <w:pPr>
              <w:spacing w:after="0"/>
              <w:ind w:left="0" w:firstLine="0"/>
              <w:jc w:val="left"/>
            </w:pPr>
            <w:r>
              <w:t xml:space="preserve">959-98-8 </w:t>
            </w:r>
          </w:p>
          <w:p w:rsidR="00DA0B7E" w:rsidRDefault="00000000">
            <w:pPr>
              <w:spacing w:after="0"/>
              <w:ind w:left="0" w:firstLine="0"/>
              <w:jc w:val="left"/>
            </w:pPr>
            <w:r>
              <w:t xml:space="preserve">33213-65-9 </w:t>
            </w:r>
          </w:p>
          <w:p w:rsidR="00DA0B7E" w:rsidRDefault="00000000">
            <w:pPr>
              <w:spacing w:after="0"/>
              <w:ind w:left="0" w:firstLine="0"/>
              <w:jc w:val="left"/>
            </w:pPr>
            <w:r>
              <w:t xml:space="preserve">1031-07-8 </w:t>
            </w:r>
          </w:p>
        </w:tc>
        <w:tc>
          <w:tcPr>
            <w:tcW w:w="0" w:type="auto"/>
            <w:vMerge/>
            <w:tcBorders>
              <w:top w:val="nil"/>
              <w:left w:val="single" w:sz="4" w:space="0" w:color="000000"/>
              <w:bottom w:val="nil"/>
              <w:right w:val="single" w:sz="11" w:space="0" w:color="000000"/>
            </w:tcBorders>
          </w:tcPr>
          <w:p w:rsidR="00DA0B7E" w:rsidRDefault="00DA0B7E">
            <w:pPr>
              <w:spacing w:after="160"/>
              <w:ind w:left="0" w:firstLine="0"/>
              <w:jc w:val="left"/>
            </w:pPr>
          </w:p>
        </w:tc>
      </w:tr>
      <w:tr w:rsidR="00DA0B7E">
        <w:trPr>
          <w:trHeight w:val="354"/>
        </w:trPr>
        <w:tc>
          <w:tcPr>
            <w:tcW w:w="0" w:type="auto"/>
            <w:vMerge/>
            <w:tcBorders>
              <w:top w:val="nil"/>
              <w:left w:val="single" w:sz="8" w:space="0" w:color="000000"/>
              <w:bottom w:val="single" w:sz="8" w:space="0" w:color="000000"/>
              <w:right w:val="single" w:sz="4" w:space="0" w:color="000000"/>
            </w:tcBorders>
          </w:tcPr>
          <w:p w:rsidR="00DA0B7E" w:rsidRDefault="00DA0B7E">
            <w:pPr>
              <w:spacing w:after="160"/>
              <w:ind w:left="0" w:firstLine="0"/>
              <w:jc w:val="left"/>
            </w:pPr>
          </w:p>
        </w:tc>
        <w:tc>
          <w:tcPr>
            <w:tcW w:w="0" w:type="auto"/>
            <w:vMerge/>
            <w:tcBorders>
              <w:top w:val="nil"/>
              <w:left w:val="single" w:sz="4" w:space="0" w:color="000000"/>
              <w:bottom w:val="single" w:sz="8" w:space="0" w:color="000000"/>
              <w:right w:val="single" w:sz="4" w:space="0" w:color="000000"/>
            </w:tcBorders>
          </w:tcPr>
          <w:p w:rsidR="00DA0B7E" w:rsidRDefault="00DA0B7E">
            <w:pPr>
              <w:spacing w:after="160"/>
              <w:ind w:left="0" w:firstLine="0"/>
              <w:jc w:val="left"/>
            </w:pPr>
          </w:p>
        </w:tc>
        <w:tc>
          <w:tcPr>
            <w:tcW w:w="1948" w:type="dxa"/>
            <w:tcBorders>
              <w:top w:val="single" w:sz="4" w:space="0" w:color="000000"/>
              <w:left w:val="single" w:sz="4" w:space="0" w:color="000000"/>
              <w:bottom w:val="single" w:sz="8" w:space="0" w:color="000000"/>
              <w:right w:val="single" w:sz="4" w:space="0" w:color="000000"/>
            </w:tcBorders>
          </w:tcPr>
          <w:p w:rsidR="00DA0B7E" w:rsidRDefault="00000000">
            <w:pPr>
              <w:spacing w:after="0"/>
              <w:ind w:left="1" w:firstLine="0"/>
              <w:jc w:val="left"/>
            </w:pPr>
            <w:r>
              <w:t xml:space="preserve">多氯联苯 </w:t>
            </w:r>
          </w:p>
        </w:tc>
        <w:tc>
          <w:tcPr>
            <w:tcW w:w="1512" w:type="dxa"/>
            <w:tcBorders>
              <w:top w:val="single" w:sz="4" w:space="0" w:color="000000"/>
              <w:left w:val="single" w:sz="4" w:space="0" w:color="000000"/>
              <w:bottom w:val="single" w:sz="8" w:space="0" w:color="000000"/>
              <w:right w:val="single" w:sz="4" w:space="0" w:color="000000"/>
            </w:tcBorders>
          </w:tcPr>
          <w:p w:rsidR="00DA0B7E" w:rsidRDefault="00000000">
            <w:pPr>
              <w:spacing w:after="0"/>
              <w:ind w:left="0" w:right="39" w:firstLine="0"/>
              <w:jc w:val="center"/>
            </w:pPr>
            <w:r>
              <w:t xml:space="preserve">— </w:t>
            </w:r>
          </w:p>
        </w:tc>
        <w:tc>
          <w:tcPr>
            <w:tcW w:w="0" w:type="auto"/>
            <w:vMerge/>
            <w:tcBorders>
              <w:top w:val="nil"/>
              <w:left w:val="single" w:sz="4" w:space="0" w:color="000000"/>
              <w:bottom w:val="single" w:sz="8" w:space="0" w:color="000000"/>
              <w:right w:val="single" w:sz="11" w:space="0" w:color="000000"/>
            </w:tcBorders>
          </w:tcPr>
          <w:p w:rsidR="00DA0B7E" w:rsidRDefault="00DA0B7E">
            <w:pPr>
              <w:spacing w:after="160"/>
              <w:ind w:left="0" w:firstLine="0"/>
              <w:jc w:val="left"/>
            </w:pPr>
          </w:p>
        </w:tc>
      </w:tr>
    </w:tbl>
    <w:p w:rsidR="00DA0B7E" w:rsidRDefault="00000000">
      <w:pPr>
        <w:ind w:left="-5"/>
      </w:pPr>
      <w:r>
        <w:t xml:space="preserve">注： </w:t>
      </w:r>
    </w:p>
    <w:p w:rsidR="00DA0B7E" w:rsidRDefault="00000000">
      <w:pPr>
        <w:numPr>
          <w:ilvl w:val="0"/>
          <w:numId w:val="1"/>
        </w:numPr>
        <w:ind w:hanging="312"/>
      </w:pPr>
      <w:r>
        <w:t>PFOA类是指：(</w:t>
      </w:r>
      <w:proofErr w:type="spellStart"/>
      <w:r>
        <w:t>i</w:t>
      </w:r>
      <w:proofErr w:type="spellEnd"/>
      <w:r>
        <w:t>) 全氟辛酸（335-67-1)，包括其任何支链异构体；(ii)全氟辛酸盐类；(iii) 全氟辛酸相关化合物，即会降解为全氟辛酸的任何物质，包括含有直链或支链全氟基团且以其中(C</w:t>
      </w:r>
      <w:r>
        <w:rPr>
          <w:sz w:val="17"/>
          <w:vertAlign w:val="subscript"/>
        </w:rPr>
        <w:t>7</w:t>
      </w:r>
      <w:r>
        <w:t>F</w:t>
      </w:r>
      <w:r>
        <w:rPr>
          <w:sz w:val="17"/>
          <w:vertAlign w:val="subscript"/>
        </w:rPr>
        <w:t>15</w:t>
      </w:r>
      <w:r>
        <w:t>)C部分作为结构要素之一的任何物质（包括盐类和聚合物）。下列化合物不列为全氟辛酸相关化合物：(</w:t>
      </w:r>
      <w:proofErr w:type="spellStart"/>
      <w:r>
        <w:t>i</w:t>
      </w:r>
      <w:proofErr w:type="spellEnd"/>
      <w:r>
        <w:t>) C</w:t>
      </w:r>
      <w:r>
        <w:rPr>
          <w:sz w:val="17"/>
          <w:vertAlign w:val="subscript"/>
        </w:rPr>
        <w:t>8</w:t>
      </w:r>
      <w:r>
        <w:t>F</w:t>
      </w:r>
      <w:r>
        <w:rPr>
          <w:sz w:val="17"/>
          <w:vertAlign w:val="subscript"/>
        </w:rPr>
        <w:t>17</w:t>
      </w:r>
      <w:r>
        <w:t>-X，其中 X= F, Cl, Br；(ii) CF</w:t>
      </w:r>
      <w:r>
        <w:rPr>
          <w:sz w:val="17"/>
          <w:vertAlign w:val="subscript"/>
        </w:rPr>
        <w:t>3</w:t>
      </w:r>
      <w:r>
        <w:t>[CF</w:t>
      </w:r>
      <w:r>
        <w:rPr>
          <w:sz w:val="17"/>
          <w:vertAlign w:val="subscript"/>
        </w:rPr>
        <w:t>2</w:t>
      </w:r>
      <w:r>
        <w:t xml:space="preserve">]n-R’涵盖的含氟聚合物，其中R’=任何基团，n&gt;16；(iii) 具有≥8个全氟化碳原子的全氟烷基羧酸和膦酸（包括其盐类、脂类、卤化物和酸酐）；(iv) 具有≥9 个全氟化碳原子的全氟烷烃磺酸（包括其盐类、脂类、卤化物和酸酐）；(v) 全氟辛基磺酸及其盐类和全氟辛基磺酰氟。 </w:t>
      </w:r>
    </w:p>
    <w:p w:rsidR="00DA0B7E" w:rsidRDefault="00000000">
      <w:pPr>
        <w:numPr>
          <w:ilvl w:val="0"/>
          <w:numId w:val="1"/>
        </w:numPr>
        <w:ind w:hanging="312"/>
      </w:pPr>
      <w:r>
        <w:t>短链氯化石蜡是指链长C</w:t>
      </w:r>
      <w:r>
        <w:rPr>
          <w:sz w:val="17"/>
          <w:vertAlign w:val="subscript"/>
        </w:rPr>
        <w:t>10</w:t>
      </w:r>
      <w:r>
        <w:t>至C</w:t>
      </w:r>
      <w:r>
        <w:rPr>
          <w:sz w:val="17"/>
          <w:vertAlign w:val="subscript"/>
        </w:rPr>
        <w:t>13</w:t>
      </w:r>
      <w:r>
        <w:t xml:space="preserve">的直链氯化碳氢化合物，且氯含量按重量计超过48%，其在混合物中的浓度按重量计大于或等于1%。 </w:t>
      </w:r>
    </w:p>
    <w:p w:rsidR="00DA0B7E" w:rsidRDefault="00000000">
      <w:pPr>
        <w:numPr>
          <w:ilvl w:val="0"/>
          <w:numId w:val="1"/>
        </w:numPr>
        <w:ind w:hanging="312"/>
      </w:pPr>
      <w:proofErr w:type="spellStart"/>
      <w:r>
        <w:t>PFHxS</w:t>
      </w:r>
      <w:proofErr w:type="spellEnd"/>
      <w:r>
        <w:t>类是指：(</w:t>
      </w:r>
      <w:proofErr w:type="spellStart"/>
      <w:r>
        <w:t>i</w:t>
      </w:r>
      <w:proofErr w:type="spellEnd"/>
      <w:r>
        <w:t>)全氟己基磺酸（355-46-4），包括支链异构体；(ii)全氟己基磺酸盐类；(iii)全氟己基磺酸相关化合物，是结构成分中含有</w:t>
      </w:r>
    </w:p>
    <w:p w:rsidR="00DA0B7E" w:rsidRDefault="00000000">
      <w:pPr>
        <w:ind w:left="326"/>
      </w:pPr>
      <w:r>
        <w:lastRenderedPageBreak/>
        <w:t>C</w:t>
      </w:r>
      <w:r>
        <w:rPr>
          <w:sz w:val="17"/>
          <w:vertAlign w:val="subscript"/>
        </w:rPr>
        <w:t>6</w:t>
      </w:r>
      <w:r>
        <w:t>F</w:t>
      </w:r>
      <w:r>
        <w:rPr>
          <w:sz w:val="17"/>
          <w:vertAlign w:val="subscript"/>
        </w:rPr>
        <w:t>13</w:t>
      </w:r>
      <w:r>
        <w:t>SO</w:t>
      </w:r>
      <w:r>
        <w:rPr>
          <w:sz w:val="17"/>
          <w:vertAlign w:val="subscript"/>
        </w:rPr>
        <w:t>2</w:t>
      </w:r>
      <w:r>
        <w:t xml:space="preserve">-且可能降解为全氟己基磺酸的任何物质。 </w:t>
      </w:r>
    </w:p>
    <w:p w:rsidR="00DA0B7E" w:rsidRDefault="00000000">
      <w:pPr>
        <w:numPr>
          <w:ilvl w:val="0"/>
          <w:numId w:val="1"/>
        </w:numPr>
        <w:ind w:hanging="312"/>
      </w:pPr>
      <w:r>
        <w:t xml:space="preserve">已淘汰类新污染物的定义范围与《关于持久性有机污染物的斯德哥尔摩公约》中相应化学物质的定义范围一致。 </w:t>
      </w:r>
    </w:p>
    <w:p w:rsidR="00DA0B7E" w:rsidRDefault="00000000">
      <w:pPr>
        <w:numPr>
          <w:ilvl w:val="0"/>
          <w:numId w:val="1"/>
        </w:numPr>
        <w:ind w:hanging="312"/>
      </w:pPr>
      <w:r>
        <w:t xml:space="preserve">CAS号，即化学文摘社（Chemical Abstracts Service，缩写为CAS）登记号。 </w:t>
      </w:r>
    </w:p>
    <w:p w:rsidR="00DA0B7E" w:rsidRDefault="00000000">
      <w:pPr>
        <w:numPr>
          <w:ilvl w:val="0"/>
          <w:numId w:val="1"/>
        </w:numPr>
        <w:ind w:hanging="312"/>
      </w:pPr>
      <w:r>
        <w:t xml:space="preserve">用于实验室规模的研究或用作参照标准的化学物质不适用于上述有关禁止或限制生产、加工使用或进出口的要求。除非另有规定，在产品和物品中作为无意痕量污染物出现的化学物质不适用于本清单。 </w:t>
      </w:r>
    </w:p>
    <w:p w:rsidR="00DA0B7E" w:rsidRDefault="00000000">
      <w:pPr>
        <w:numPr>
          <w:ilvl w:val="0"/>
          <w:numId w:val="1"/>
        </w:numPr>
        <w:ind w:hanging="312"/>
      </w:pPr>
      <w:r>
        <w:t xml:space="preserve">未标注期限的条目为国家已明令执行或立即执行。上述主要环境风险管控措施中未作规定、但国家另有其他要求的，从其规定。 </w:t>
      </w:r>
    </w:p>
    <w:p w:rsidR="00DA0B7E" w:rsidRDefault="00000000">
      <w:pPr>
        <w:numPr>
          <w:ilvl w:val="0"/>
          <w:numId w:val="1"/>
        </w:numPr>
        <w:spacing w:after="155"/>
        <w:ind w:hanging="312"/>
      </w:pPr>
      <w:r>
        <w:t xml:space="preserve">加工使用是指利用化学物质进行的生产经营等活动，不包括贸易、仓储、运输等活动和使用含化学物质的物品的活动。 </w:t>
      </w:r>
    </w:p>
    <w:p w:rsidR="00DA0B7E" w:rsidRDefault="00000000">
      <w:pPr>
        <w:spacing w:after="0"/>
        <w:ind w:left="0" w:firstLine="0"/>
        <w:jc w:val="left"/>
      </w:pPr>
      <w:r>
        <w:rPr>
          <w:rFonts w:ascii="仿宋" w:eastAsia="仿宋" w:hAnsi="仿宋" w:cs="仿宋"/>
          <w:sz w:val="32"/>
        </w:rPr>
        <w:t xml:space="preserve"> </w:t>
      </w:r>
    </w:p>
    <w:sectPr w:rsidR="00DA0B7E">
      <w:footerReference w:type="even" r:id="rId10"/>
      <w:footerReference w:type="default" r:id="rId11"/>
      <w:footerReference w:type="first" r:id="rId12"/>
      <w:pgSz w:w="16840" w:h="11904" w:orient="landscape"/>
      <w:pgMar w:top="1711" w:right="1701" w:bottom="1839" w:left="1700" w:header="720" w:footer="1315"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0491" w:rsidRDefault="00640491">
      <w:pPr>
        <w:spacing w:after="0" w:line="240" w:lineRule="auto"/>
      </w:pPr>
      <w:r>
        <w:separator/>
      </w:r>
    </w:p>
  </w:endnote>
  <w:endnote w:type="continuationSeparator" w:id="0">
    <w:p w:rsidR="00640491" w:rsidRDefault="00640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altName w:val="FangSong"/>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0B7E" w:rsidRDefault="00DA0B7E">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0B7E" w:rsidRDefault="00DA0B7E">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0B7E" w:rsidRDefault="00DA0B7E">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0B7E" w:rsidRDefault="00000000">
    <w:pPr>
      <w:spacing w:after="0"/>
      <w:ind w:left="0" w:right="2" w:firstLine="0"/>
      <w:jc w:val="center"/>
    </w:pPr>
    <w:r>
      <w:rPr>
        <w:sz w:val="28"/>
      </w:rPr>
      <w:t>—</w:t>
    </w:r>
    <w:r>
      <w:rPr>
        <w:sz w:val="20"/>
      </w:rPr>
      <w:t xml:space="preserve">  </w:t>
    </w:r>
    <w:r>
      <w:fldChar w:fldCharType="begin"/>
    </w:r>
    <w:r>
      <w:instrText xml:space="preserve"> PAGE   \* MERGEFORMAT </w:instrText>
    </w:r>
    <w:r>
      <w:fldChar w:fldCharType="separate"/>
    </w:r>
    <w:r>
      <w:rPr>
        <w:sz w:val="26"/>
      </w:rPr>
      <w:t>4</w:t>
    </w:r>
    <w:r>
      <w:rPr>
        <w:sz w:val="26"/>
      </w:rPr>
      <w:fldChar w:fldCharType="end"/>
    </w:r>
    <w:r>
      <w:rPr>
        <w:rFonts w:ascii="Calibri" w:eastAsia="Calibri" w:hAnsi="Calibri" w:cs="Calibri"/>
        <w:sz w:val="26"/>
        <w:vertAlign w:val="superscript"/>
      </w:rPr>
      <w:t xml:space="preserve"> </w:t>
    </w:r>
    <w:r>
      <w:rPr>
        <w:sz w:val="20"/>
      </w:rPr>
      <w:t xml:space="preserve">  </w:t>
    </w:r>
    <w:r>
      <w:rPr>
        <w:sz w:val="28"/>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0B7E" w:rsidRDefault="00000000">
    <w:pPr>
      <w:spacing w:after="0"/>
      <w:ind w:left="0" w:right="2" w:firstLine="0"/>
      <w:jc w:val="center"/>
    </w:pPr>
    <w:r>
      <w:rPr>
        <w:sz w:val="28"/>
      </w:rPr>
      <w:t>—</w:t>
    </w:r>
    <w:r>
      <w:rPr>
        <w:sz w:val="20"/>
      </w:rPr>
      <w:t xml:space="preserve">  </w:t>
    </w:r>
    <w:r>
      <w:fldChar w:fldCharType="begin"/>
    </w:r>
    <w:r>
      <w:instrText xml:space="preserve"> PAGE   \* MERGEFORMAT </w:instrText>
    </w:r>
    <w:r>
      <w:fldChar w:fldCharType="separate"/>
    </w:r>
    <w:r>
      <w:rPr>
        <w:sz w:val="26"/>
      </w:rPr>
      <w:t>4</w:t>
    </w:r>
    <w:r>
      <w:rPr>
        <w:sz w:val="26"/>
      </w:rPr>
      <w:fldChar w:fldCharType="end"/>
    </w:r>
    <w:r>
      <w:rPr>
        <w:rFonts w:ascii="Calibri" w:eastAsia="Calibri" w:hAnsi="Calibri" w:cs="Calibri"/>
        <w:sz w:val="26"/>
        <w:vertAlign w:val="superscript"/>
      </w:rPr>
      <w:t xml:space="preserve"> </w:t>
    </w:r>
    <w:r>
      <w:rPr>
        <w:sz w:val="20"/>
      </w:rPr>
      <w:t xml:space="preserve">  </w:t>
    </w:r>
    <w:r>
      <w:rPr>
        <w:sz w:val="28"/>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0B7E" w:rsidRDefault="00000000">
    <w:pPr>
      <w:spacing w:after="0"/>
      <w:ind w:left="0" w:right="2" w:firstLine="0"/>
      <w:jc w:val="center"/>
    </w:pPr>
    <w:r>
      <w:rPr>
        <w:sz w:val="28"/>
      </w:rPr>
      <w:t>—</w:t>
    </w:r>
    <w:r>
      <w:rPr>
        <w:sz w:val="20"/>
      </w:rPr>
      <w:t xml:space="preserve">  </w:t>
    </w:r>
    <w:r>
      <w:fldChar w:fldCharType="begin"/>
    </w:r>
    <w:r>
      <w:instrText xml:space="preserve"> PAGE   \* MERGEFORMAT </w:instrText>
    </w:r>
    <w:r>
      <w:fldChar w:fldCharType="separate"/>
    </w:r>
    <w:r>
      <w:rPr>
        <w:sz w:val="26"/>
      </w:rPr>
      <w:t>4</w:t>
    </w:r>
    <w:r>
      <w:rPr>
        <w:sz w:val="26"/>
      </w:rPr>
      <w:fldChar w:fldCharType="end"/>
    </w:r>
    <w:r>
      <w:rPr>
        <w:rFonts w:ascii="Calibri" w:eastAsia="Calibri" w:hAnsi="Calibri" w:cs="Calibri"/>
        <w:sz w:val="26"/>
        <w:vertAlign w:val="superscript"/>
      </w:rPr>
      <w:t xml:space="preserve"> </w:t>
    </w:r>
    <w:r>
      <w:rPr>
        <w:sz w:val="20"/>
      </w:rPr>
      <w:t xml:space="preserve">  </w:t>
    </w:r>
    <w:r>
      <w:rPr>
        <w:sz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0491" w:rsidRDefault="00640491">
      <w:pPr>
        <w:spacing w:after="0" w:line="240" w:lineRule="auto"/>
      </w:pPr>
      <w:r>
        <w:separator/>
      </w:r>
    </w:p>
  </w:footnote>
  <w:footnote w:type="continuationSeparator" w:id="0">
    <w:p w:rsidR="00640491" w:rsidRDefault="00640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974"/>
    <w:multiLevelType w:val="hybridMultilevel"/>
    <w:tmpl w:val="8C7019CA"/>
    <w:lvl w:ilvl="0" w:tplc="DFD227B6">
      <w:start w:val="1"/>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B1E45F0">
      <w:start w:val="1"/>
      <w:numFmt w:val="lowerLetter"/>
      <w:lvlText w:val="%2"/>
      <w:lvlJc w:val="left"/>
      <w:pPr>
        <w:ind w:left="13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A08C252">
      <w:start w:val="1"/>
      <w:numFmt w:val="lowerRoman"/>
      <w:lvlText w:val="%3"/>
      <w:lvlJc w:val="left"/>
      <w:pPr>
        <w:ind w:left="20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0E88D18">
      <w:start w:val="1"/>
      <w:numFmt w:val="decimal"/>
      <w:lvlText w:val="%4"/>
      <w:lvlJc w:val="left"/>
      <w:pPr>
        <w:ind w:left="27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643E11B8">
      <w:start w:val="1"/>
      <w:numFmt w:val="lowerLetter"/>
      <w:lvlText w:val="%5"/>
      <w:lvlJc w:val="left"/>
      <w:pPr>
        <w:ind w:left="346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065C3410">
      <w:start w:val="1"/>
      <w:numFmt w:val="lowerRoman"/>
      <w:lvlText w:val="%6"/>
      <w:lvlJc w:val="left"/>
      <w:pPr>
        <w:ind w:left="418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E9087E4">
      <w:start w:val="1"/>
      <w:numFmt w:val="decimal"/>
      <w:lvlText w:val="%7"/>
      <w:lvlJc w:val="left"/>
      <w:pPr>
        <w:ind w:left="49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E3254C2">
      <w:start w:val="1"/>
      <w:numFmt w:val="lowerLetter"/>
      <w:lvlText w:val="%8"/>
      <w:lvlJc w:val="left"/>
      <w:pPr>
        <w:ind w:left="56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25C6582">
      <w:start w:val="1"/>
      <w:numFmt w:val="lowerRoman"/>
      <w:lvlText w:val="%9"/>
      <w:lvlJc w:val="left"/>
      <w:pPr>
        <w:ind w:left="63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3D24F85"/>
    <w:multiLevelType w:val="hybridMultilevel"/>
    <w:tmpl w:val="EE40CF08"/>
    <w:lvl w:ilvl="0" w:tplc="EC7CEF42">
      <w:start w:val="1"/>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374C5CE">
      <w:start w:val="1"/>
      <w:numFmt w:val="lowerLetter"/>
      <w:lvlText w:val="%2"/>
      <w:lvlJc w:val="left"/>
      <w:pPr>
        <w:ind w:left="13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10AD880">
      <w:start w:val="1"/>
      <w:numFmt w:val="lowerRoman"/>
      <w:lvlText w:val="%3"/>
      <w:lvlJc w:val="left"/>
      <w:pPr>
        <w:ind w:left="20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01E725A">
      <w:start w:val="1"/>
      <w:numFmt w:val="decimal"/>
      <w:lvlText w:val="%4"/>
      <w:lvlJc w:val="left"/>
      <w:pPr>
        <w:ind w:left="27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EAE769A">
      <w:start w:val="1"/>
      <w:numFmt w:val="lowerLetter"/>
      <w:lvlText w:val="%5"/>
      <w:lvlJc w:val="left"/>
      <w:pPr>
        <w:ind w:left="346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4E6C0AC">
      <w:start w:val="1"/>
      <w:numFmt w:val="lowerRoman"/>
      <w:lvlText w:val="%6"/>
      <w:lvlJc w:val="left"/>
      <w:pPr>
        <w:ind w:left="418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295620DA">
      <w:start w:val="1"/>
      <w:numFmt w:val="decimal"/>
      <w:lvlText w:val="%7"/>
      <w:lvlJc w:val="left"/>
      <w:pPr>
        <w:ind w:left="49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FD6552C">
      <w:start w:val="1"/>
      <w:numFmt w:val="lowerLetter"/>
      <w:lvlText w:val="%8"/>
      <w:lvlJc w:val="left"/>
      <w:pPr>
        <w:ind w:left="56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40C84C8">
      <w:start w:val="1"/>
      <w:numFmt w:val="lowerRoman"/>
      <w:lvlText w:val="%9"/>
      <w:lvlJc w:val="left"/>
      <w:pPr>
        <w:ind w:left="63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6465258"/>
    <w:multiLevelType w:val="hybridMultilevel"/>
    <w:tmpl w:val="70AACD46"/>
    <w:lvl w:ilvl="0" w:tplc="7B74A8E6">
      <w:start w:val="1"/>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05283630">
      <w:start w:val="1"/>
      <w:numFmt w:val="decimal"/>
      <w:lvlText w:val="（%2）"/>
      <w:lvlJc w:val="left"/>
      <w:pPr>
        <w:ind w:left="5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5F1407FA">
      <w:start w:val="1"/>
      <w:numFmt w:val="lowerRoman"/>
      <w:lvlText w:val="%3"/>
      <w:lvlJc w:val="left"/>
      <w:pPr>
        <w:ind w:left="17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6F44998">
      <w:start w:val="1"/>
      <w:numFmt w:val="decimal"/>
      <w:lvlText w:val="%4"/>
      <w:lvlJc w:val="left"/>
      <w:pPr>
        <w:ind w:left="243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1D044E6">
      <w:start w:val="1"/>
      <w:numFmt w:val="lowerLetter"/>
      <w:lvlText w:val="%5"/>
      <w:lvlJc w:val="left"/>
      <w:pPr>
        <w:ind w:left="315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8DD6B058">
      <w:start w:val="1"/>
      <w:numFmt w:val="lowerRoman"/>
      <w:lvlText w:val="%6"/>
      <w:lvlJc w:val="left"/>
      <w:pPr>
        <w:ind w:left="387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C44D19E">
      <w:start w:val="1"/>
      <w:numFmt w:val="decimal"/>
      <w:lvlText w:val="%7"/>
      <w:lvlJc w:val="left"/>
      <w:pPr>
        <w:ind w:left="459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4168668">
      <w:start w:val="1"/>
      <w:numFmt w:val="lowerLetter"/>
      <w:lvlText w:val="%8"/>
      <w:lvlJc w:val="left"/>
      <w:pPr>
        <w:ind w:left="53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0006298">
      <w:start w:val="1"/>
      <w:numFmt w:val="lowerRoman"/>
      <w:lvlText w:val="%9"/>
      <w:lvlJc w:val="left"/>
      <w:pPr>
        <w:ind w:left="603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EF91AF7"/>
    <w:multiLevelType w:val="hybridMultilevel"/>
    <w:tmpl w:val="388E2504"/>
    <w:lvl w:ilvl="0" w:tplc="94DE8860">
      <w:start w:val="1"/>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3216D0C6">
      <w:start w:val="1"/>
      <w:numFmt w:val="lowerLetter"/>
      <w:lvlText w:val="%2"/>
      <w:lvlJc w:val="left"/>
      <w:pPr>
        <w:ind w:left="13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E966B458">
      <w:start w:val="1"/>
      <w:numFmt w:val="lowerRoman"/>
      <w:lvlText w:val="%3"/>
      <w:lvlJc w:val="left"/>
      <w:pPr>
        <w:ind w:left="20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17B24912">
      <w:start w:val="1"/>
      <w:numFmt w:val="decimal"/>
      <w:lvlText w:val="%4"/>
      <w:lvlJc w:val="left"/>
      <w:pPr>
        <w:ind w:left="27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9D207676">
      <w:start w:val="1"/>
      <w:numFmt w:val="lowerLetter"/>
      <w:lvlText w:val="%5"/>
      <w:lvlJc w:val="left"/>
      <w:pPr>
        <w:ind w:left="346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1692326E">
      <w:start w:val="1"/>
      <w:numFmt w:val="lowerRoman"/>
      <w:lvlText w:val="%6"/>
      <w:lvlJc w:val="left"/>
      <w:pPr>
        <w:ind w:left="418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F53A4190">
      <w:start w:val="1"/>
      <w:numFmt w:val="decimal"/>
      <w:lvlText w:val="%7"/>
      <w:lvlJc w:val="left"/>
      <w:pPr>
        <w:ind w:left="49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13E0764">
      <w:start w:val="1"/>
      <w:numFmt w:val="lowerLetter"/>
      <w:lvlText w:val="%8"/>
      <w:lvlJc w:val="left"/>
      <w:pPr>
        <w:ind w:left="56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2F8F65E">
      <w:start w:val="1"/>
      <w:numFmt w:val="lowerRoman"/>
      <w:lvlText w:val="%9"/>
      <w:lvlJc w:val="left"/>
      <w:pPr>
        <w:ind w:left="63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84D06E2"/>
    <w:multiLevelType w:val="hybridMultilevel"/>
    <w:tmpl w:val="8278D8E6"/>
    <w:lvl w:ilvl="0" w:tplc="7702231C">
      <w:start w:val="1"/>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2B0A54E">
      <w:start w:val="1"/>
      <w:numFmt w:val="lowerLetter"/>
      <w:lvlText w:val="%2"/>
      <w:lvlJc w:val="left"/>
      <w:pPr>
        <w:ind w:left="13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3000EEAC">
      <w:start w:val="1"/>
      <w:numFmt w:val="lowerRoman"/>
      <w:lvlText w:val="%3"/>
      <w:lvlJc w:val="left"/>
      <w:pPr>
        <w:ind w:left="20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F6B65680">
      <w:start w:val="1"/>
      <w:numFmt w:val="decimal"/>
      <w:lvlText w:val="%4"/>
      <w:lvlJc w:val="left"/>
      <w:pPr>
        <w:ind w:left="27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B86119E">
      <w:start w:val="1"/>
      <w:numFmt w:val="lowerLetter"/>
      <w:lvlText w:val="%5"/>
      <w:lvlJc w:val="left"/>
      <w:pPr>
        <w:ind w:left="346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56F6991A">
      <w:start w:val="1"/>
      <w:numFmt w:val="lowerRoman"/>
      <w:lvlText w:val="%6"/>
      <w:lvlJc w:val="left"/>
      <w:pPr>
        <w:ind w:left="418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FD3A4BD2">
      <w:start w:val="1"/>
      <w:numFmt w:val="decimal"/>
      <w:lvlText w:val="%7"/>
      <w:lvlJc w:val="left"/>
      <w:pPr>
        <w:ind w:left="49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21E202C">
      <w:start w:val="1"/>
      <w:numFmt w:val="lowerLetter"/>
      <w:lvlText w:val="%8"/>
      <w:lvlJc w:val="left"/>
      <w:pPr>
        <w:ind w:left="56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A6663EF2">
      <w:start w:val="1"/>
      <w:numFmt w:val="lowerRoman"/>
      <w:lvlText w:val="%9"/>
      <w:lvlJc w:val="left"/>
      <w:pPr>
        <w:ind w:left="63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9902766"/>
    <w:multiLevelType w:val="hybridMultilevel"/>
    <w:tmpl w:val="6BEE1322"/>
    <w:lvl w:ilvl="0" w:tplc="41748B3C">
      <w:start w:val="1"/>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9D29576">
      <w:start w:val="1"/>
      <w:numFmt w:val="lowerLetter"/>
      <w:lvlText w:val="%2"/>
      <w:lvlJc w:val="left"/>
      <w:pPr>
        <w:ind w:left="129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32F2D18E">
      <w:start w:val="1"/>
      <w:numFmt w:val="lowerRoman"/>
      <w:lvlText w:val="%3"/>
      <w:lvlJc w:val="left"/>
      <w:pPr>
        <w:ind w:left="201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F37EB200">
      <w:start w:val="1"/>
      <w:numFmt w:val="decimal"/>
      <w:lvlText w:val="%4"/>
      <w:lvlJc w:val="left"/>
      <w:pPr>
        <w:ind w:left="273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46D00FE2">
      <w:start w:val="1"/>
      <w:numFmt w:val="lowerLetter"/>
      <w:lvlText w:val="%5"/>
      <w:lvlJc w:val="left"/>
      <w:pPr>
        <w:ind w:left="345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C1545C98">
      <w:start w:val="1"/>
      <w:numFmt w:val="lowerRoman"/>
      <w:lvlText w:val="%6"/>
      <w:lvlJc w:val="left"/>
      <w:pPr>
        <w:ind w:left="417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8FA1A10">
      <w:start w:val="1"/>
      <w:numFmt w:val="decimal"/>
      <w:lvlText w:val="%7"/>
      <w:lvlJc w:val="left"/>
      <w:pPr>
        <w:ind w:left="489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3BA224AA">
      <w:start w:val="1"/>
      <w:numFmt w:val="lowerLetter"/>
      <w:lvlText w:val="%8"/>
      <w:lvlJc w:val="left"/>
      <w:pPr>
        <w:ind w:left="561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BD4E610">
      <w:start w:val="1"/>
      <w:numFmt w:val="lowerRoman"/>
      <w:lvlText w:val="%9"/>
      <w:lvlJc w:val="left"/>
      <w:pPr>
        <w:ind w:left="633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A8B4FE9"/>
    <w:multiLevelType w:val="hybridMultilevel"/>
    <w:tmpl w:val="ACA6F1C6"/>
    <w:lvl w:ilvl="0" w:tplc="BF0A88FA">
      <w:start w:val="1"/>
      <w:numFmt w:val="decimal"/>
      <w:lvlText w:val="%1."/>
      <w:lvlJc w:val="left"/>
      <w:pPr>
        <w:ind w:left="31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EB0C32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300C9036">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13DAE44E">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47060E2E">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70421356">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5F8384C">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6E47976">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086258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F294B0E"/>
    <w:multiLevelType w:val="hybridMultilevel"/>
    <w:tmpl w:val="5B80A9C0"/>
    <w:lvl w:ilvl="0" w:tplc="97508252">
      <w:start w:val="1"/>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078B138">
      <w:start w:val="1"/>
      <w:numFmt w:val="lowerLetter"/>
      <w:lvlText w:val="%2"/>
      <w:lvlJc w:val="left"/>
      <w:pPr>
        <w:ind w:left="13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5282B892">
      <w:start w:val="1"/>
      <w:numFmt w:val="lowerRoman"/>
      <w:lvlText w:val="%3"/>
      <w:lvlJc w:val="left"/>
      <w:pPr>
        <w:ind w:left="20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AD67E0E">
      <w:start w:val="1"/>
      <w:numFmt w:val="decimal"/>
      <w:lvlText w:val="%4"/>
      <w:lvlJc w:val="left"/>
      <w:pPr>
        <w:ind w:left="27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54C348A">
      <w:start w:val="1"/>
      <w:numFmt w:val="lowerLetter"/>
      <w:lvlText w:val="%5"/>
      <w:lvlJc w:val="left"/>
      <w:pPr>
        <w:ind w:left="346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864E2A8">
      <w:start w:val="1"/>
      <w:numFmt w:val="lowerRoman"/>
      <w:lvlText w:val="%6"/>
      <w:lvlJc w:val="left"/>
      <w:pPr>
        <w:ind w:left="418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2800152">
      <w:start w:val="1"/>
      <w:numFmt w:val="decimal"/>
      <w:lvlText w:val="%7"/>
      <w:lvlJc w:val="left"/>
      <w:pPr>
        <w:ind w:left="49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0A8152A">
      <w:start w:val="1"/>
      <w:numFmt w:val="lowerLetter"/>
      <w:lvlText w:val="%8"/>
      <w:lvlJc w:val="left"/>
      <w:pPr>
        <w:ind w:left="56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693A5FE4">
      <w:start w:val="1"/>
      <w:numFmt w:val="lowerRoman"/>
      <w:lvlText w:val="%9"/>
      <w:lvlJc w:val="left"/>
      <w:pPr>
        <w:ind w:left="63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570701AA"/>
    <w:multiLevelType w:val="hybridMultilevel"/>
    <w:tmpl w:val="0B6A5E5A"/>
    <w:lvl w:ilvl="0" w:tplc="297273B4">
      <w:start w:val="1"/>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AA62B0A">
      <w:start w:val="1"/>
      <w:numFmt w:val="lowerLetter"/>
      <w:lvlText w:val="%2"/>
      <w:lvlJc w:val="left"/>
      <w:pPr>
        <w:ind w:left="13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6254D096">
      <w:start w:val="1"/>
      <w:numFmt w:val="lowerRoman"/>
      <w:lvlText w:val="%3"/>
      <w:lvlJc w:val="left"/>
      <w:pPr>
        <w:ind w:left="20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38031DC">
      <w:start w:val="1"/>
      <w:numFmt w:val="decimal"/>
      <w:lvlText w:val="%4"/>
      <w:lvlJc w:val="left"/>
      <w:pPr>
        <w:ind w:left="27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288CD012">
      <w:start w:val="1"/>
      <w:numFmt w:val="lowerLetter"/>
      <w:lvlText w:val="%5"/>
      <w:lvlJc w:val="left"/>
      <w:pPr>
        <w:ind w:left="346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CC80057C">
      <w:start w:val="1"/>
      <w:numFmt w:val="lowerRoman"/>
      <w:lvlText w:val="%6"/>
      <w:lvlJc w:val="left"/>
      <w:pPr>
        <w:ind w:left="418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2522646">
      <w:start w:val="1"/>
      <w:numFmt w:val="decimal"/>
      <w:lvlText w:val="%7"/>
      <w:lvlJc w:val="left"/>
      <w:pPr>
        <w:ind w:left="49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3466032">
      <w:start w:val="1"/>
      <w:numFmt w:val="lowerLetter"/>
      <w:lvlText w:val="%8"/>
      <w:lvlJc w:val="left"/>
      <w:pPr>
        <w:ind w:left="56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5863518">
      <w:start w:val="1"/>
      <w:numFmt w:val="lowerRoman"/>
      <w:lvlText w:val="%9"/>
      <w:lvlJc w:val="left"/>
      <w:pPr>
        <w:ind w:left="63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573B491A"/>
    <w:multiLevelType w:val="hybridMultilevel"/>
    <w:tmpl w:val="792AAF6E"/>
    <w:lvl w:ilvl="0" w:tplc="7C241890">
      <w:start w:val="1"/>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902CD3C">
      <w:start w:val="1"/>
      <w:numFmt w:val="lowerLetter"/>
      <w:lvlText w:val="%2"/>
      <w:lvlJc w:val="left"/>
      <w:pPr>
        <w:ind w:left="13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ECC858B6">
      <w:start w:val="1"/>
      <w:numFmt w:val="lowerRoman"/>
      <w:lvlText w:val="%3"/>
      <w:lvlJc w:val="left"/>
      <w:pPr>
        <w:ind w:left="20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D7FED16A">
      <w:start w:val="1"/>
      <w:numFmt w:val="decimal"/>
      <w:lvlText w:val="%4"/>
      <w:lvlJc w:val="left"/>
      <w:pPr>
        <w:ind w:left="27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4AAFA9A">
      <w:start w:val="1"/>
      <w:numFmt w:val="lowerLetter"/>
      <w:lvlText w:val="%5"/>
      <w:lvlJc w:val="left"/>
      <w:pPr>
        <w:ind w:left="346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A61AD56C">
      <w:start w:val="1"/>
      <w:numFmt w:val="lowerRoman"/>
      <w:lvlText w:val="%6"/>
      <w:lvlJc w:val="left"/>
      <w:pPr>
        <w:ind w:left="418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952033C">
      <w:start w:val="1"/>
      <w:numFmt w:val="decimal"/>
      <w:lvlText w:val="%7"/>
      <w:lvlJc w:val="left"/>
      <w:pPr>
        <w:ind w:left="49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9B4791A">
      <w:start w:val="1"/>
      <w:numFmt w:val="lowerLetter"/>
      <w:lvlText w:val="%8"/>
      <w:lvlJc w:val="left"/>
      <w:pPr>
        <w:ind w:left="56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4F0C013C">
      <w:start w:val="1"/>
      <w:numFmt w:val="lowerRoman"/>
      <w:lvlText w:val="%9"/>
      <w:lvlJc w:val="left"/>
      <w:pPr>
        <w:ind w:left="63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9E86D36"/>
    <w:multiLevelType w:val="hybridMultilevel"/>
    <w:tmpl w:val="193EE03E"/>
    <w:lvl w:ilvl="0" w:tplc="3D624BB0">
      <w:start w:val="1"/>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1B0B0E0">
      <w:start w:val="1"/>
      <w:numFmt w:val="lowerLetter"/>
      <w:lvlText w:val="%2"/>
      <w:lvlJc w:val="left"/>
      <w:pPr>
        <w:ind w:left="13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68E4EB2">
      <w:start w:val="1"/>
      <w:numFmt w:val="lowerRoman"/>
      <w:lvlText w:val="%3"/>
      <w:lvlJc w:val="left"/>
      <w:pPr>
        <w:ind w:left="20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65FCFE88">
      <w:start w:val="1"/>
      <w:numFmt w:val="decimal"/>
      <w:lvlText w:val="%4"/>
      <w:lvlJc w:val="left"/>
      <w:pPr>
        <w:ind w:left="27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5D3A17F8">
      <w:start w:val="1"/>
      <w:numFmt w:val="lowerLetter"/>
      <w:lvlText w:val="%5"/>
      <w:lvlJc w:val="left"/>
      <w:pPr>
        <w:ind w:left="346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E3A0052">
      <w:start w:val="1"/>
      <w:numFmt w:val="lowerRoman"/>
      <w:lvlText w:val="%6"/>
      <w:lvlJc w:val="left"/>
      <w:pPr>
        <w:ind w:left="418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8E4C880">
      <w:start w:val="1"/>
      <w:numFmt w:val="decimal"/>
      <w:lvlText w:val="%7"/>
      <w:lvlJc w:val="left"/>
      <w:pPr>
        <w:ind w:left="49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54ACD2D2">
      <w:start w:val="1"/>
      <w:numFmt w:val="lowerLetter"/>
      <w:lvlText w:val="%8"/>
      <w:lvlJc w:val="left"/>
      <w:pPr>
        <w:ind w:left="56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7B469986">
      <w:start w:val="1"/>
      <w:numFmt w:val="lowerRoman"/>
      <w:lvlText w:val="%9"/>
      <w:lvlJc w:val="left"/>
      <w:pPr>
        <w:ind w:left="63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67880E0B"/>
    <w:multiLevelType w:val="hybridMultilevel"/>
    <w:tmpl w:val="C568A644"/>
    <w:lvl w:ilvl="0" w:tplc="255814FE">
      <w:start w:val="1"/>
      <w:numFmt w:val="decimal"/>
      <w:lvlText w:val="%1."/>
      <w:lvlJc w:val="left"/>
      <w:pPr>
        <w:ind w:left="41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E0EA00A">
      <w:start w:val="1"/>
      <w:numFmt w:val="decimal"/>
      <w:lvlText w:val="（%2）"/>
      <w:lvlJc w:val="left"/>
      <w:pPr>
        <w:ind w:left="5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1CD68606">
      <w:start w:val="1"/>
      <w:numFmt w:val="lowerRoman"/>
      <w:lvlText w:val="%3"/>
      <w:lvlJc w:val="left"/>
      <w:pPr>
        <w:ind w:left="17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1A7C705A">
      <w:start w:val="1"/>
      <w:numFmt w:val="decimal"/>
      <w:lvlText w:val="%4"/>
      <w:lvlJc w:val="left"/>
      <w:pPr>
        <w:ind w:left="243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4127CA2">
      <w:start w:val="1"/>
      <w:numFmt w:val="lowerLetter"/>
      <w:lvlText w:val="%5"/>
      <w:lvlJc w:val="left"/>
      <w:pPr>
        <w:ind w:left="315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BF7A213C">
      <w:start w:val="1"/>
      <w:numFmt w:val="lowerRoman"/>
      <w:lvlText w:val="%6"/>
      <w:lvlJc w:val="left"/>
      <w:pPr>
        <w:ind w:left="387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0A6FFDC">
      <w:start w:val="1"/>
      <w:numFmt w:val="decimal"/>
      <w:lvlText w:val="%7"/>
      <w:lvlJc w:val="left"/>
      <w:pPr>
        <w:ind w:left="459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36909724">
      <w:start w:val="1"/>
      <w:numFmt w:val="lowerLetter"/>
      <w:lvlText w:val="%8"/>
      <w:lvlJc w:val="left"/>
      <w:pPr>
        <w:ind w:left="53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AA005976">
      <w:start w:val="1"/>
      <w:numFmt w:val="lowerRoman"/>
      <w:lvlText w:val="%9"/>
      <w:lvlJc w:val="left"/>
      <w:pPr>
        <w:ind w:left="603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6A022DBF"/>
    <w:multiLevelType w:val="hybridMultilevel"/>
    <w:tmpl w:val="780AAB34"/>
    <w:lvl w:ilvl="0" w:tplc="9496A8EA">
      <w:start w:val="1"/>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8CFE93EA">
      <w:start w:val="1"/>
      <w:numFmt w:val="lowerLetter"/>
      <w:lvlText w:val="%2"/>
      <w:lvlJc w:val="left"/>
      <w:pPr>
        <w:ind w:left="13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13BEB79E">
      <w:start w:val="1"/>
      <w:numFmt w:val="lowerRoman"/>
      <w:lvlText w:val="%3"/>
      <w:lvlJc w:val="left"/>
      <w:pPr>
        <w:ind w:left="20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C14133C">
      <w:start w:val="1"/>
      <w:numFmt w:val="decimal"/>
      <w:lvlText w:val="%4"/>
      <w:lvlJc w:val="left"/>
      <w:pPr>
        <w:ind w:left="27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4CFA6AE6">
      <w:start w:val="1"/>
      <w:numFmt w:val="lowerLetter"/>
      <w:lvlText w:val="%5"/>
      <w:lvlJc w:val="left"/>
      <w:pPr>
        <w:ind w:left="346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6B8A24A">
      <w:start w:val="1"/>
      <w:numFmt w:val="lowerRoman"/>
      <w:lvlText w:val="%6"/>
      <w:lvlJc w:val="left"/>
      <w:pPr>
        <w:ind w:left="418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B947C2A">
      <w:start w:val="1"/>
      <w:numFmt w:val="decimal"/>
      <w:lvlText w:val="%7"/>
      <w:lvlJc w:val="left"/>
      <w:pPr>
        <w:ind w:left="49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A1ACCAC">
      <w:start w:val="1"/>
      <w:numFmt w:val="lowerLetter"/>
      <w:lvlText w:val="%8"/>
      <w:lvlJc w:val="left"/>
      <w:pPr>
        <w:ind w:left="56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92E28FD2">
      <w:start w:val="1"/>
      <w:numFmt w:val="lowerRoman"/>
      <w:lvlText w:val="%9"/>
      <w:lvlJc w:val="left"/>
      <w:pPr>
        <w:ind w:left="63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7E4C7AFD"/>
    <w:multiLevelType w:val="hybridMultilevel"/>
    <w:tmpl w:val="3C1E9F64"/>
    <w:lvl w:ilvl="0" w:tplc="5C20B522">
      <w:start w:val="1"/>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9729632">
      <w:start w:val="1"/>
      <w:numFmt w:val="lowerLetter"/>
      <w:lvlText w:val="%2"/>
      <w:lvlJc w:val="left"/>
      <w:pPr>
        <w:ind w:left="13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A7EA57A">
      <w:start w:val="1"/>
      <w:numFmt w:val="lowerRoman"/>
      <w:lvlText w:val="%3"/>
      <w:lvlJc w:val="left"/>
      <w:pPr>
        <w:ind w:left="20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DAFC7CF0">
      <w:start w:val="1"/>
      <w:numFmt w:val="decimal"/>
      <w:lvlText w:val="%4"/>
      <w:lvlJc w:val="left"/>
      <w:pPr>
        <w:ind w:left="27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EC49A20">
      <w:start w:val="1"/>
      <w:numFmt w:val="lowerLetter"/>
      <w:lvlText w:val="%5"/>
      <w:lvlJc w:val="left"/>
      <w:pPr>
        <w:ind w:left="346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DBC93C2">
      <w:start w:val="1"/>
      <w:numFmt w:val="lowerRoman"/>
      <w:lvlText w:val="%6"/>
      <w:lvlJc w:val="left"/>
      <w:pPr>
        <w:ind w:left="418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8064AB4">
      <w:start w:val="1"/>
      <w:numFmt w:val="decimal"/>
      <w:lvlText w:val="%7"/>
      <w:lvlJc w:val="left"/>
      <w:pPr>
        <w:ind w:left="49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DC4B570">
      <w:start w:val="1"/>
      <w:numFmt w:val="lowerLetter"/>
      <w:lvlText w:val="%8"/>
      <w:lvlJc w:val="left"/>
      <w:pPr>
        <w:ind w:left="56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A36CE8A">
      <w:start w:val="1"/>
      <w:numFmt w:val="lowerRoman"/>
      <w:lvlText w:val="%9"/>
      <w:lvlJc w:val="left"/>
      <w:pPr>
        <w:ind w:left="63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7F3869A3"/>
    <w:multiLevelType w:val="hybridMultilevel"/>
    <w:tmpl w:val="B5945D6A"/>
    <w:lvl w:ilvl="0" w:tplc="0EFAE672">
      <w:start w:val="1"/>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C9C4ABE">
      <w:start w:val="1"/>
      <w:numFmt w:val="decimal"/>
      <w:lvlText w:val="（%2）"/>
      <w:lvlJc w:val="left"/>
      <w:pPr>
        <w:ind w:left="5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7946DE8">
      <w:start w:val="1"/>
      <w:numFmt w:val="lowerRoman"/>
      <w:lvlText w:val="%3"/>
      <w:lvlJc w:val="left"/>
      <w:pPr>
        <w:ind w:left="17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C096EC52">
      <w:start w:val="1"/>
      <w:numFmt w:val="decimal"/>
      <w:lvlText w:val="%4"/>
      <w:lvlJc w:val="left"/>
      <w:pPr>
        <w:ind w:left="243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B64CF2E2">
      <w:start w:val="1"/>
      <w:numFmt w:val="lowerLetter"/>
      <w:lvlText w:val="%5"/>
      <w:lvlJc w:val="left"/>
      <w:pPr>
        <w:ind w:left="315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72349652">
      <w:start w:val="1"/>
      <w:numFmt w:val="lowerRoman"/>
      <w:lvlText w:val="%6"/>
      <w:lvlJc w:val="left"/>
      <w:pPr>
        <w:ind w:left="387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45983EA2">
      <w:start w:val="1"/>
      <w:numFmt w:val="decimal"/>
      <w:lvlText w:val="%7"/>
      <w:lvlJc w:val="left"/>
      <w:pPr>
        <w:ind w:left="459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D0E9FB4">
      <w:start w:val="1"/>
      <w:numFmt w:val="lowerLetter"/>
      <w:lvlText w:val="%8"/>
      <w:lvlJc w:val="left"/>
      <w:pPr>
        <w:ind w:left="53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BA47B40">
      <w:start w:val="1"/>
      <w:numFmt w:val="lowerRoman"/>
      <w:lvlText w:val="%9"/>
      <w:lvlJc w:val="left"/>
      <w:pPr>
        <w:ind w:left="603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16cid:durableId="267081858">
    <w:abstractNumId w:val="6"/>
  </w:num>
  <w:num w:numId="2" w16cid:durableId="1455102967">
    <w:abstractNumId w:val="5"/>
  </w:num>
  <w:num w:numId="3" w16cid:durableId="1066149301">
    <w:abstractNumId w:val="11"/>
  </w:num>
  <w:num w:numId="4" w16cid:durableId="815299436">
    <w:abstractNumId w:val="2"/>
  </w:num>
  <w:num w:numId="5" w16cid:durableId="680863300">
    <w:abstractNumId w:val="14"/>
  </w:num>
  <w:num w:numId="6" w16cid:durableId="306667134">
    <w:abstractNumId w:val="12"/>
  </w:num>
  <w:num w:numId="7" w16cid:durableId="716121860">
    <w:abstractNumId w:val="9"/>
  </w:num>
  <w:num w:numId="8" w16cid:durableId="2083138026">
    <w:abstractNumId w:val="1"/>
  </w:num>
  <w:num w:numId="9" w16cid:durableId="485366617">
    <w:abstractNumId w:val="4"/>
  </w:num>
  <w:num w:numId="10" w16cid:durableId="1052575598">
    <w:abstractNumId w:val="8"/>
  </w:num>
  <w:num w:numId="11" w16cid:durableId="349189707">
    <w:abstractNumId w:val="0"/>
  </w:num>
  <w:num w:numId="12" w16cid:durableId="1007749454">
    <w:abstractNumId w:val="3"/>
  </w:num>
  <w:num w:numId="13" w16cid:durableId="801313738">
    <w:abstractNumId w:val="10"/>
  </w:num>
  <w:num w:numId="14" w16cid:durableId="1080367558">
    <w:abstractNumId w:val="13"/>
  </w:num>
  <w:num w:numId="15" w16cid:durableId="1967155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B7E"/>
    <w:rsid w:val="00640491"/>
    <w:rsid w:val="0064061A"/>
    <w:rsid w:val="00DA0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B58405F7-010B-EB4A-9C96-6C56266A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9" w:line="259" w:lineRule="auto"/>
      <w:ind w:left="10" w:hanging="10"/>
      <w:jc w:val="both"/>
    </w:pPr>
    <w:rPr>
      <w:rFonts w:ascii="宋体" w:eastAsia="宋体" w:hAnsi="宋体" w:cs="宋体"/>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zhang</dc:creator>
  <cp:keywords/>
  <cp:lastModifiedBy>ray zhang</cp:lastModifiedBy>
  <cp:revision>2</cp:revision>
  <dcterms:created xsi:type="dcterms:W3CDTF">2023-08-25T11:18:00Z</dcterms:created>
  <dcterms:modified xsi:type="dcterms:W3CDTF">2023-08-25T11:18:00Z</dcterms:modified>
</cp:coreProperties>
</file>