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Pronalaženje referenci u pravnim dokumentim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Postoji tri nivoa referenci: nivo dela, nivo izraza i nivo manifestacije. U zavisnosti od toga formiraju se različite reference. Pravila su preuzeta sa Akoma Ntoso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 za formiranje referenci. U daljem tekstu s</w:t>
      </w:r>
      <w:r w:rsidDel="00000000" w:rsidR="00000000" w:rsidRPr="00000000">
        <w:rPr>
          <w:sz w:val="20"/>
          <w:szCs w:val="20"/>
          <w:rtl w:val="0"/>
        </w:rPr>
        <w:t xml:space="preserve">ve reči koje su između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&lt;&gt;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oznaka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sz w:val="20"/>
          <w:szCs w:val="20"/>
          <w:rtl w:val="0"/>
        </w:rPr>
        <w:t xml:space="preserve">podebljane</w:t>
      </w:r>
      <w:r w:rsidDel="00000000" w:rsidR="00000000" w:rsidRPr="00000000">
        <w:rPr>
          <w:sz w:val="20"/>
          <w:szCs w:val="20"/>
          <w:rtl w:val="0"/>
        </w:rPr>
        <w:t xml:space="preserve"> su se menjaju za odgovarajuće dozvoljene vrednosti koje su objašnjene ispod.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heading=h.p3rkiu90zfbn" w:id="1"/>
      <w:bookmarkEnd w:id="1"/>
      <w:r w:rsidDel="00000000" w:rsidR="00000000" w:rsidRPr="00000000">
        <w:rPr>
          <w:rtl w:val="0"/>
        </w:rPr>
        <w:t xml:space="preserve">Nivo dela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Ukratko na ovom nivo se samo priča o kojem resursu se radi, ne spominje se jezik niti verzija. 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</w:p>
    <w:p w:rsidR="00000000" w:rsidDel="00000000" w:rsidP="00000000" w:rsidRDefault="00000000" w:rsidRPr="00000000" w14:paraId="00000007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Akn </w:t>
      </w:r>
      <w:r w:rsidDel="00000000" w:rsidR="00000000" w:rsidRPr="00000000">
        <w:rPr>
          <w:sz w:val="20"/>
          <w:szCs w:val="20"/>
          <w:rtl w:val="0"/>
        </w:rPr>
        <w:t xml:space="preserve">- Označava da se radi o Akoma Ntoso referenci.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DR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Država) - Odgovarajući kod države izdatog propisa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 3166-2</w:t>
      </w:r>
      <w:r w:rsidDel="00000000" w:rsidR="00000000" w:rsidRPr="00000000">
        <w:rPr>
          <w:sz w:val="20"/>
          <w:szCs w:val="20"/>
          <w:rtl w:val="0"/>
        </w:rPr>
        <w:t xml:space="preserve"> standardu (</w:t>
      </w:r>
      <w:r w:rsidDel="00000000" w:rsidR="00000000" w:rsidRPr="00000000">
        <w:rPr>
          <w:sz w:val="20"/>
          <w:szCs w:val="20"/>
          <w:rtl w:val="0"/>
        </w:rPr>
        <w:t xml:space="preserve">kod</w:t>
      </w:r>
      <w:r w:rsidDel="00000000" w:rsidR="00000000" w:rsidRPr="00000000">
        <w:rPr>
          <w:sz w:val="20"/>
          <w:szCs w:val="20"/>
          <w:rtl w:val="0"/>
        </w:rPr>
        <w:t xml:space="preserve"> za Republiku Srbiju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rs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TIP </w:t>
      </w:r>
      <w:r w:rsidDel="00000000" w:rsidR="00000000" w:rsidRPr="00000000">
        <w:rPr>
          <w:sz w:val="20"/>
          <w:szCs w:val="20"/>
          <w:rtl w:val="0"/>
        </w:rPr>
        <w:t xml:space="preserve">(Tip pravnog dokumenta) </w:t>
      </w:r>
      <w:r w:rsidDel="00000000" w:rsidR="00000000" w:rsidRPr="00000000">
        <w:rPr>
          <w:sz w:val="20"/>
          <w:szCs w:val="20"/>
          <w:rtl w:val="0"/>
        </w:rPr>
        <w:t xml:space="preserve">- vrednosti mogu da budu act, bill ili debate (za propise republike srbije svi su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PTIP</w:t>
      </w:r>
      <w:r w:rsidDel="00000000" w:rsidR="00000000" w:rsidRPr="00000000">
        <w:rPr>
          <w:sz w:val="20"/>
          <w:szCs w:val="20"/>
          <w:rtl w:val="0"/>
        </w:rPr>
        <w:t xml:space="preserve"> (Pod tip) - U slučaju da je poznat podtip dokumenta stavlja se ovde. Npr. vrednosti su kao što postoje tipovi dokumenata na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pravno informacionom </w:t>
        </w:r>
      </w:hyperlink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sistemu</w:t>
        </w:r>
      </w:hyperlink>
      <w:r w:rsidDel="00000000" w:rsidR="00000000" w:rsidRPr="00000000">
        <w:rPr>
          <w:sz w:val="20"/>
          <w:szCs w:val="20"/>
          <w:rtl w:val="0"/>
        </w:rPr>
        <w:t xml:space="preserve">, u tabeli 2. su prikazane svi </w:t>
      </w:r>
      <w:r w:rsidDel="00000000" w:rsidR="00000000" w:rsidRPr="00000000">
        <w:rPr>
          <w:sz w:val="20"/>
          <w:szCs w:val="20"/>
          <w:rtl w:val="0"/>
        </w:rPr>
        <w:t xml:space="preserve">podtipovi</w:t>
      </w:r>
      <w:r w:rsidDel="00000000" w:rsidR="00000000" w:rsidRPr="00000000">
        <w:rPr>
          <w:sz w:val="20"/>
          <w:szCs w:val="20"/>
          <w:rtl w:val="0"/>
        </w:rPr>
        <w:t xml:space="preserve"> i njihove oznake. </w:t>
      </w:r>
      <w:r w:rsidDel="00000000" w:rsidR="00000000" w:rsidRPr="00000000">
        <w:rPr>
          <w:sz w:val="20"/>
          <w:szCs w:val="20"/>
          <w:rtl w:val="0"/>
        </w:rPr>
        <w:t xml:space="preserve">Može da se </w:t>
      </w:r>
      <w:r w:rsidDel="00000000" w:rsidR="00000000" w:rsidRPr="00000000">
        <w:rPr>
          <w:sz w:val="20"/>
          <w:szCs w:val="20"/>
          <w:rtl w:val="0"/>
        </w:rPr>
        <w:t xml:space="preserve">izostavi</w:t>
      </w:r>
      <w:r w:rsidDel="00000000" w:rsidR="00000000" w:rsidRPr="00000000">
        <w:rPr>
          <w:sz w:val="20"/>
          <w:szCs w:val="20"/>
          <w:rtl w:val="0"/>
        </w:rPr>
        <w:t xml:space="preserve"> i u tom slučaju se ne ostavlja prazno već nastavlja na sledeće. Odlučuje se po povećanim slovima dokumenta (npr. ZAKON, REŠENJE, itd.)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GOD </w:t>
      </w:r>
      <w:r w:rsidDel="00000000" w:rsidR="00000000" w:rsidRPr="00000000">
        <w:rPr>
          <w:sz w:val="20"/>
          <w:szCs w:val="20"/>
          <w:rtl w:val="0"/>
        </w:rPr>
        <w:t xml:space="preserve">(Godina) - Poslednja godina objavljivanja propisa u službenom listu u formatu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Broj akta) - Broj akta koje je proglašen u datoj godini u ogovarajućem službenom listu označen sa NN, </w:t>
      </w:r>
      <w:r w:rsidDel="00000000" w:rsidR="00000000" w:rsidRPr="00000000">
        <w:rPr>
          <w:sz w:val="20"/>
          <w:szCs w:val="20"/>
          <w:rtl w:val="0"/>
        </w:rPr>
        <w:t xml:space="preserve">predstavljeno</w:t>
      </w:r>
      <w:r w:rsidDel="00000000" w:rsidR="00000000" w:rsidRPr="00000000">
        <w:rPr>
          <w:sz w:val="20"/>
          <w:szCs w:val="20"/>
          <w:rtl w:val="0"/>
        </w:rPr>
        <w:t xml:space="preserve">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NN(-Z). </w:t>
      </w:r>
      <w:r w:rsidDel="00000000" w:rsidR="00000000" w:rsidRPr="00000000">
        <w:rPr>
          <w:sz w:val="20"/>
          <w:szCs w:val="20"/>
          <w:rtl w:val="0"/>
        </w:rPr>
        <w:t xml:space="preserve">U slučaju da se ne zna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nn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Primeri za pronalaženje GOD</w:t>
      </w:r>
      <w:r w:rsidDel="00000000" w:rsidR="00000000" w:rsidRPr="00000000">
        <w:rPr>
          <w:sz w:val="20"/>
          <w:szCs w:val="20"/>
          <w:rtl w:val="0"/>
        </w:rPr>
        <w:t xml:space="preserve"> i </w:t>
      </w:r>
      <w:r w:rsidDel="00000000" w:rsidR="00000000" w:rsidRPr="00000000">
        <w:rPr>
          <w:b w:val="1"/>
          <w:sz w:val="20"/>
          <w:szCs w:val="20"/>
          <w:rtl w:val="0"/>
        </w:rPr>
        <w:t xml:space="preserve">BR-AK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‘„Službeni glasnik RS“, br. 135 od 21. decembra 2004’ - u ovom primeru broja akta je 135 i godina je 2004) 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Referenca</w:t>
      </w:r>
      <w:r w:rsidDel="00000000" w:rsidR="00000000" w:rsidRPr="00000000">
        <w:rPr>
          <w:sz w:val="20"/>
          <w:szCs w:val="20"/>
          <w:rtl w:val="0"/>
        </w:rPr>
        <w:t xml:space="preserve">:  “akn/rs/act/zakon/2004/135”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‘Nacionalna strategija za mlade za period od 2015. do 2025. godine: 22/2015-45’ - u ovom primeru se pojavio specilajan slucaj i broj akta je 22-45 i godina je 2015.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Referenca</w:t>
      </w:r>
      <w:r w:rsidDel="00000000" w:rsidR="00000000" w:rsidRPr="00000000">
        <w:rPr>
          <w:sz w:val="20"/>
          <w:szCs w:val="20"/>
          <w:rtl w:val="0"/>
        </w:rPr>
        <w:t xml:space="preserve">: “akn/rs/act/zakon/2015/22-45”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Napomena: </w:t>
      </w:r>
      <w:r w:rsidDel="00000000" w:rsidR="00000000" w:rsidRPr="00000000">
        <w:rPr>
          <w:sz w:val="20"/>
          <w:szCs w:val="20"/>
          <w:rtl w:val="0"/>
        </w:rPr>
        <w:t xml:space="preserve">Gde NN predstavlja broj akta, u tekstu </w:t>
      </w:r>
      <w:r w:rsidDel="00000000" w:rsidR="00000000" w:rsidRPr="00000000">
        <w:rPr>
          <w:sz w:val="20"/>
          <w:szCs w:val="20"/>
          <w:rtl w:val="0"/>
        </w:rPr>
        <w:t xml:space="preserve">može da se pojavi u obliku NN/YY-Z, gde Z predstavlja tacku godišnjeg dnevnog reda. To je od značaja samo za zakonodavce. Ako postoji ta informacija ona se doda.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/>
      </w:pPr>
      <w:bookmarkStart w:colFirst="0" w:colLast="0" w:name="_heading=h.7k22nqbwp9gr" w:id="2"/>
      <w:bookmarkEnd w:id="2"/>
      <w:r w:rsidDel="00000000" w:rsidR="00000000" w:rsidRPr="00000000">
        <w:rPr>
          <w:rtl w:val="0"/>
        </w:rPr>
        <w:t xml:space="preserve">Nivo izraza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kojim jezikom je dokument napisan.</w:t>
      </w:r>
    </w:p>
    <w:p w:rsidR="00000000" w:rsidDel="00000000" w:rsidP="00000000" w:rsidRDefault="00000000" w:rsidRPr="00000000" w14:paraId="00000018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Reference na ovom nivou imaju sledeći oblik: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akn/&lt;DR&gt;/&lt;TIP&gt;/&lt;PTIP&gt;/&lt;GOD&gt;/&lt;BR-AK&gt;/&lt;JEZ&gt;@&lt;D-PRE-V&gt;&lt;EXT&gt;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JEZ </w:t>
      </w:r>
      <w:r w:rsidDel="00000000" w:rsidR="00000000" w:rsidRPr="00000000">
        <w:rPr>
          <w:sz w:val="20"/>
          <w:szCs w:val="20"/>
          <w:rtl w:val="0"/>
        </w:rPr>
        <w:t xml:space="preserve">(JEZIK) </w:t>
      </w:r>
      <w:r w:rsidDel="00000000" w:rsidR="00000000" w:rsidRPr="00000000">
        <w:rPr>
          <w:b w:val="1"/>
          <w:sz w:val="20"/>
          <w:szCs w:val="20"/>
          <w:rtl w:val="0"/>
        </w:rPr>
        <w:t xml:space="preserve">- </w:t>
      </w:r>
      <w:r w:rsidDel="00000000" w:rsidR="00000000" w:rsidRPr="00000000">
        <w:rPr>
          <w:sz w:val="20"/>
          <w:szCs w:val="20"/>
          <w:rtl w:val="0"/>
        </w:rPr>
        <w:t xml:space="preserve">Jezik kojim je propis napisan prema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ISO</w:t>
      </w:r>
      <w:r w:rsidDel="00000000" w:rsidR="00000000" w:rsidRPr="00000000">
        <w:rPr>
          <w:sz w:val="20"/>
          <w:szCs w:val="20"/>
          <w:rtl w:val="0"/>
        </w:rPr>
        <w:t xml:space="preserve"> 639-2 standardu (kod za srpski jezik je </w:t>
      </w:r>
      <w:r w:rsidDel="00000000" w:rsidR="00000000" w:rsidRPr="00000000">
        <w:rPr>
          <w:b w:val="1"/>
          <w:sz w:val="20"/>
          <w:szCs w:val="20"/>
          <w:rtl w:val="0"/>
        </w:rPr>
        <w:t xml:space="preserve">srp, </w:t>
      </w:r>
      <w:r w:rsidDel="00000000" w:rsidR="00000000" w:rsidRPr="00000000">
        <w:rPr>
          <w:sz w:val="20"/>
          <w:szCs w:val="20"/>
          <w:rtl w:val="0"/>
        </w:rPr>
        <w:t xml:space="preserve">nezavisno od čerilice ili latinice).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Napomena: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posle njega sledi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obavezan znak “@” koji označava </w:t>
      </w:r>
      <w:r w:rsidDel="00000000" w:rsidR="00000000" w:rsidRPr="00000000">
        <w:rPr>
          <w:sz w:val="20"/>
          <w:szCs w:val="20"/>
          <w:rtl w:val="0"/>
        </w:rPr>
        <w:t xml:space="preserve">konkretnu</w:t>
      </w:r>
      <w:r w:rsidDel="00000000" w:rsidR="00000000" w:rsidRPr="00000000">
        <w:rPr>
          <w:sz w:val="20"/>
          <w:szCs w:val="20"/>
          <w:rtl w:val="0"/>
        </w:rPr>
        <w:t xml:space="preserve"> verziju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D-PRE-V</w:t>
      </w:r>
      <w:r w:rsidDel="00000000" w:rsidR="00000000" w:rsidRPr="00000000">
        <w:rPr>
          <w:sz w:val="20"/>
          <w:szCs w:val="20"/>
          <w:rtl w:val="0"/>
        </w:rPr>
        <w:t xml:space="preserve"> (Datum Prevođenja ili Verzija) - Može da bude datum prevođenja ili imenovan verzija dokumenta. Datum prevođenja je u obliku </w:t>
      </w:r>
      <w:r w:rsidDel="00000000" w:rsidR="00000000" w:rsidRPr="00000000">
        <w:rPr>
          <w:b w:val="1"/>
          <w:sz w:val="20"/>
          <w:szCs w:val="20"/>
          <w:rtl w:val="0"/>
        </w:rPr>
        <w:t xml:space="preserve">YYYY-MM-DD</w:t>
      </w:r>
      <w:r w:rsidDel="00000000" w:rsidR="00000000" w:rsidRPr="00000000">
        <w:rPr>
          <w:sz w:val="20"/>
          <w:szCs w:val="20"/>
          <w:rtl w:val="0"/>
        </w:rPr>
        <w:t xml:space="preserve"> i odnosi se na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&lt;JEZ&gt;</w:t>
      </w:r>
      <w:r w:rsidDel="00000000" w:rsidR="00000000" w:rsidRPr="00000000">
        <w:rPr>
          <w:sz w:val="20"/>
          <w:szCs w:val="20"/>
          <w:rtl w:val="0"/>
        </w:rPr>
        <w:t xml:space="preserve">. Ovo postoji u slučaju da je propis preveden. U slučaju da nije ostavlja se prazno. U slučaju postojanja više verzija ne prevođenog teksta onda se oveležava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&lt;ime_verzije&gt;_&lt;broj_verzije&gt;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prevedenog</w:t>
      </w:r>
      <w:r w:rsidDel="00000000" w:rsidR="00000000" w:rsidRPr="00000000">
        <w:rPr>
          <w:b w:val="1"/>
          <w:sz w:val="20"/>
          <w:szCs w:val="20"/>
          <w:rtl w:val="0"/>
        </w:rPr>
        <w:t xml:space="preserve"> propisa</w:t>
      </w:r>
      <w:r w:rsidDel="00000000" w:rsidR="00000000" w:rsidRPr="00000000">
        <w:rPr>
          <w:sz w:val="20"/>
          <w:szCs w:val="20"/>
          <w:rtl w:val="0"/>
        </w:rPr>
        <w:t xml:space="preserve">: “akn/rs/act/2018/95-366/eng@2018-12-05”</w:t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verzije: </w:t>
      </w:r>
      <w:r w:rsidDel="00000000" w:rsidR="00000000" w:rsidRPr="00000000">
        <w:rPr>
          <w:sz w:val="20"/>
          <w:szCs w:val="20"/>
          <w:rtl w:val="0"/>
        </w:rPr>
        <w:t xml:space="preserve">“akn/rs/act/2018/95-366/srp@final_2”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 - </w:t>
      </w:r>
      <w:r w:rsidDel="00000000" w:rsidR="00000000" w:rsidRPr="00000000">
        <w:rPr>
          <w:sz w:val="20"/>
          <w:szCs w:val="20"/>
          <w:rtl w:val="0"/>
        </w:rPr>
        <w:t xml:space="preserve">Predstavlja tip dokumenta u kojem se nalazi, označava se sa tačkom i zatim imenom tipom dokumenta (npr. </w:t>
      </w:r>
      <w:r w:rsidDel="00000000" w:rsidR="00000000" w:rsidRPr="00000000">
        <w:rPr>
          <w:b w:val="1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.doc</w:t>
      </w:r>
      <w:r w:rsidDel="00000000" w:rsidR="00000000" w:rsidRPr="00000000">
        <w:rPr>
          <w:sz w:val="20"/>
          <w:szCs w:val="20"/>
          <w:rtl w:val="0"/>
        </w:rPr>
        <w:t xml:space="preserve"> ili drugi), nije obavezan.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 “akn/rs/act/2018/95-366/srp@.pdf”</w:t>
      </w:r>
    </w:p>
    <w:p w:rsidR="00000000" w:rsidDel="00000000" w:rsidP="00000000" w:rsidRDefault="00000000" w:rsidRPr="00000000" w14:paraId="00000022">
      <w:pPr>
        <w:pStyle w:val="Heading3"/>
        <w:jc w:val="center"/>
        <w:rPr/>
      </w:pPr>
      <w:bookmarkStart w:colFirst="0" w:colLast="0" w:name="_heading=h.hwmqrt28xxd9" w:id="3"/>
      <w:bookmarkEnd w:id="3"/>
      <w:r w:rsidDel="00000000" w:rsidR="00000000" w:rsidRPr="00000000">
        <w:rPr>
          <w:rtl w:val="0"/>
        </w:rPr>
        <w:t xml:space="preserve">Nivo manifestacije</w:t>
      </w:r>
    </w:p>
    <w:p w:rsidR="00000000" w:rsidDel="00000000" w:rsidP="00000000" w:rsidRDefault="00000000" w:rsidRPr="00000000" w14:paraId="00000023">
      <w:pPr>
        <w:jc w:val="both"/>
        <w:rPr>
          <w:sz w:val="10"/>
          <w:szCs w:val="10"/>
        </w:rPr>
      </w:pPr>
      <w:r w:rsidDel="00000000" w:rsidR="00000000" w:rsidRPr="00000000">
        <w:rPr>
          <w:sz w:val="20"/>
          <w:szCs w:val="20"/>
          <w:rtl w:val="0"/>
        </w:rPr>
        <w:t xml:space="preserve">Ovaj nivo se oslanja na prethodni. Ukratko dodaje značenje o imenu dokumenta, o kom formatu je reč i koji element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b w:val="1"/>
          <w:rtl w:val="0"/>
        </w:rPr>
        <w:t xml:space="preserve">akn/&lt;DR&gt;/&lt;TIP&gt;/&lt;GOD&gt;/&lt;BRAK&gt;/&lt;JEZ&gt;@&lt;D-PRE-V&gt;/!&lt;DDOK&gt;&lt;</w:t>
      </w:r>
      <w:r w:rsidDel="00000000" w:rsidR="00000000" w:rsidRPr="00000000">
        <w:rPr>
          <w:b w:val="1"/>
          <w:rtl w:val="0"/>
        </w:rPr>
        <w:t xml:space="preserve">RDOK</w:t>
      </w:r>
      <w:r w:rsidDel="00000000" w:rsidR="00000000" w:rsidRPr="00000000">
        <w:rPr>
          <w:b w:val="1"/>
          <w:rtl w:val="0"/>
        </w:rPr>
        <w:t xml:space="preserve">&gt;&lt;EXT&gt;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DDOK </w:t>
      </w:r>
      <w:r w:rsidDel="00000000" w:rsidR="00000000" w:rsidRPr="00000000">
        <w:rPr>
          <w:sz w:val="20"/>
          <w:szCs w:val="20"/>
          <w:rtl w:val="0"/>
        </w:rPr>
        <w:t xml:space="preserve">(Deo Dokumenta) - U slučaju da se odnosi na glavni deo dokumenta teksta stavlja se “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”. U suprotnom, ako se odnosi na prilog/dodatke stavlja se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&lt;ime dodatka&gt;_&lt;broj&gt;</w:t>
      </w:r>
      <w:r w:rsidDel="00000000" w:rsidR="00000000" w:rsidRPr="00000000">
        <w:rPr>
          <w:sz w:val="20"/>
          <w:szCs w:val="20"/>
          <w:rtl w:val="0"/>
        </w:rPr>
        <w:t xml:space="preserve"> (npr. prilog_1).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RDOK </w:t>
      </w:r>
      <w:r w:rsidDel="00000000" w:rsidR="00000000" w:rsidRPr="00000000">
        <w:rPr>
          <w:sz w:val="20"/>
          <w:szCs w:val="20"/>
          <w:rtl w:val="0"/>
        </w:rPr>
        <w:t xml:space="preserve">(Reference dokumenta) - U slučaju da se </w:t>
      </w:r>
      <w:r w:rsidDel="00000000" w:rsidR="00000000" w:rsidRPr="00000000">
        <w:rPr>
          <w:sz w:val="20"/>
          <w:szCs w:val="20"/>
          <w:rtl w:val="0"/>
        </w:rPr>
        <w:t xml:space="preserve">referencira</w:t>
      </w:r>
      <w:r w:rsidDel="00000000" w:rsidR="00000000" w:rsidRPr="00000000">
        <w:rPr>
          <w:sz w:val="20"/>
          <w:szCs w:val="20"/>
          <w:rtl w:val="0"/>
        </w:rPr>
        <w:t xml:space="preserve"> element unutar hijerarhije dokumenta, to se navodi ovde. Izgleda kao </w:t>
      </w:r>
      <w:r w:rsidDel="00000000" w:rsidR="00000000" w:rsidRPr="00000000">
        <w:rPr>
          <w:b w:val="1"/>
          <w:sz w:val="20"/>
          <w:szCs w:val="20"/>
          <w:rtl w:val="0"/>
        </w:rPr>
        <w:t xml:space="preserve">~&lt;HIR STRUKT&gt;__&lt;HIR STRUKT&gt;__...__&lt;HIR </w:t>
      </w:r>
      <w:r w:rsidDel="00000000" w:rsidR="00000000" w:rsidRPr="00000000">
        <w:rPr>
          <w:b w:val="1"/>
          <w:rtl w:val="0"/>
        </w:rPr>
        <w:t xml:space="preserve">STRUKT&gt; </w:t>
      </w:r>
      <w:r w:rsidDel="00000000" w:rsidR="00000000" w:rsidRPr="00000000">
        <w:rPr>
          <w:rtl w:val="0"/>
        </w:rPr>
        <w:t xml:space="preserve">i gde se održava odnos da je leva struktura veće u </w:t>
      </w:r>
      <w:r w:rsidDel="00000000" w:rsidR="00000000" w:rsidRPr="00000000">
        <w:rPr>
          <w:rtl w:val="0"/>
        </w:rPr>
        <w:t xml:space="preserve">hijerarhiji</w:t>
      </w:r>
      <w:r w:rsidDel="00000000" w:rsidR="00000000" w:rsidRPr="00000000">
        <w:rPr>
          <w:rtl w:val="0"/>
        </w:rPr>
        <w:t xml:space="preserve"> u odnosu na </w:t>
      </w:r>
      <w:r w:rsidDel="00000000" w:rsidR="00000000" w:rsidRPr="00000000">
        <w:rPr>
          <w:rtl w:val="0"/>
        </w:rPr>
        <w:t xml:space="preserve">desnu</w:t>
      </w:r>
      <w:r w:rsidDel="00000000" w:rsidR="00000000" w:rsidRPr="00000000">
        <w:rPr>
          <w:rtl w:val="0"/>
        </w:rPr>
        <w:t xml:space="preserve"> strukturu.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&lt;HIR STRUKT&gt;-  </w:t>
      </w:r>
      <w:r w:rsidDel="00000000" w:rsidR="00000000" w:rsidRPr="00000000">
        <w:rPr>
          <w:sz w:val="20"/>
          <w:szCs w:val="20"/>
          <w:rtl w:val="0"/>
        </w:rPr>
        <w:t xml:space="preserve">Predstaljeno</w:t>
      </w:r>
      <w:r w:rsidDel="00000000" w:rsidR="00000000" w:rsidRPr="00000000">
        <w:rPr>
          <w:sz w:val="20"/>
          <w:szCs w:val="20"/>
          <w:rtl w:val="0"/>
        </w:rPr>
        <w:t xml:space="preserve"> pomoću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&lt;skraćenice elementa&gt;_&lt;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broj_elementa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Specilajan slučaj: </w:t>
      </w:r>
      <w:r w:rsidDel="00000000" w:rsidR="00000000" w:rsidRPr="00000000">
        <w:rPr>
          <w:sz w:val="20"/>
          <w:szCs w:val="20"/>
          <w:rtl w:val="0"/>
        </w:rPr>
        <w:t xml:space="preserve">U slučaju da se referencira niz uzastopnih elemenata koristi se oznaka </w:t>
      </w:r>
      <w:r w:rsidDel="00000000" w:rsidR="00000000" w:rsidRPr="00000000">
        <w:rPr>
          <w:b w:val="1"/>
          <w:sz w:val="20"/>
          <w:szCs w:val="20"/>
          <w:rtl w:val="0"/>
        </w:rPr>
        <w:t xml:space="preserve">-&gt; </w:t>
      </w:r>
      <w:r w:rsidDel="00000000" w:rsidR="00000000" w:rsidRPr="00000000">
        <w:rPr>
          <w:sz w:val="20"/>
          <w:szCs w:val="20"/>
          <w:rtl w:val="0"/>
        </w:rPr>
        <w:t xml:space="preserve">koja se nalazi između dva hijerarhijska elementa istog imena a drugog broja.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Primer</w:t>
      </w:r>
      <w:r w:rsidDel="00000000" w:rsidR="00000000" w:rsidRPr="00000000">
        <w:rPr>
          <w:sz w:val="20"/>
          <w:szCs w:val="20"/>
          <w:rtl w:val="0"/>
        </w:rPr>
        <w:t xml:space="preserve">: “akn/rs/act/2018/95-366/srp@/!main~ar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_66__para_2__point_2”.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Primer specijanog slučaja:</w:t>
      </w:r>
      <w:r w:rsidDel="00000000" w:rsidR="00000000" w:rsidRPr="00000000">
        <w:rPr>
          <w:sz w:val="20"/>
          <w:szCs w:val="20"/>
          <w:rtl w:val="0"/>
        </w:rPr>
        <w:t xml:space="preserve"> “akn/rs/act/2018/95-366/srp@/!main~art_2-&gt;art_5”.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Napomena</w:t>
      </w:r>
      <w:r w:rsidDel="00000000" w:rsidR="00000000" w:rsidRPr="00000000">
        <w:rPr>
          <w:sz w:val="20"/>
          <w:szCs w:val="20"/>
          <w:rtl w:val="0"/>
        </w:rPr>
        <w:t xml:space="preserve">: Skraćenice elemenata se mogu videti u tabeli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4290"/>
        <w:gridCol w:w="2910"/>
        <w:tblGridChange w:id="0">
          <w:tblGrid>
            <w:gridCol w:w="2775"/>
            <w:gridCol w:w="4290"/>
            <w:gridCol w:w="2910"/>
          </w:tblGrid>
        </w:tblGridChange>
      </w:tblGrid>
      <w:tr>
        <w:trPr>
          <w:trHeight w:val="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hijerarhije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u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Naziv elemenat u Akoma Ntoso standardu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Skraćenica za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Glava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Odeljak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Pododeljak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Član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Podtačka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Hcontainer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</w:t>
      </w:r>
      <w:r w:rsidDel="00000000" w:rsidR="00000000" w:rsidRPr="00000000">
        <w:rPr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Izgled oznaka i skraćenica*</w:t>
      </w:r>
    </w:p>
    <w:p w:rsidR="00000000" w:rsidDel="00000000" w:rsidP="00000000" w:rsidRDefault="00000000" w:rsidRPr="00000000" w14:paraId="0000005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*Skraćenice prikazane u tabeli 1. su preuzete iz 5. poglavlja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pravilnika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jc w:val="center"/>
        <w:rPr/>
      </w:pPr>
      <w:bookmarkStart w:colFirst="0" w:colLast="0" w:name="_heading=h.2y1f41w6b3u" w:id="4"/>
      <w:bookmarkEnd w:id="4"/>
      <w:r w:rsidDel="00000000" w:rsidR="00000000" w:rsidRPr="00000000">
        <w:rPr>
          <w:rtl w:val="0"/>
        </w:rPr>
        <w:t xml:space="preserve">Primeri </w:t>
      </w:r>
      <w:r w:rsidDel="00000000" w:rsidR="00000000" w:rsidRPr="00000000">
        <w:rPr>
          <w:rtl w:val="0"/>
        </w:rPr>
        <w:t xml:space="preserve">referenci</w:t>
      </w:r>
      <w:r w:rsidDel="00000000" w:rsidR="00000000" w:rsidRPr="00000000">
        <w:rPr>
          <w:rtl w:val="0"/>
        </w:rPr>
        <w:t xml:space="preserve"> i njihovi </w:t>
      </w:r>
      <w:r w:rsidDel="00000000" w:rsidR="00000000" w:rsidRPr="00000000">
        <w:rPr>
          <w:rtl w:val="0"/>
        </w:rPr>
        <w:t xml:space="preserve">ekvivalenti</w:t>
      </w:r>
      <w:r w:rsidDel="00000000" w:rsidR="00000000" w:rsidRPr="00000000">
        <w:rPr>
          <w:rtl w:val="0"/>
        </w:rPr>
        <w:t xml:space="preserve"> u tekstu</w:t>
      </w:r>
    </w:p>
    <w:p w:rsidR="00000000" w:rsidDel="00000000" w:rsidP="00000000" w:rsidRDefault="00000000" w:rsidRPr="00000000" w14:paraId="0000005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osnovu ovoga, izgled reference za primer “члана 66. став 2. тачка 2) овог закона” bio bi:</w:t>
      </w:r>
    </w:p>
    <w:p w:rsidR="00000000" w:rsidDel="00000000" w:rsidP="00000000" w:rsidRDefault="00000000" w:rsidRPr="00000000" w14:paraId="0000005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“akn/rs/act/2018/95-366/srp@/!main~ar</w:t>
      </w:r>
      <w:r w:rsidDel="00000000" w:rsidR="00000000" w:rsidRPr="00000000">
        <w:rPr>
          <w:sz w:val="20"/>
          <w:szCs w:val="20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_66__para_2__point_2”.</w:t>
      </w:r>
    </w:p>
    <w:p w:rsidR="00000000" w:rsidDel="00000000" w:rsidP="00000000" w:rsidRDefault="00000000" w:rsidRPr="00000000" w14:paraId="0000005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nabrajanje više uzastopnih članova, kao u primeru “чл. 2, 3, 4 и 5.”, izgled reference bio bi:</w:t>
      </w:r>
    </w:p>
    <w:p w:rsidR="00000000" w:rsidDel="00000000" w:rsidP="00000000" w:rsidRDefault="00000000" w:rsidRPr="00000000" w14:paraId="0000005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“akn/rs/act/2018/95-366/srp@/!main~art_2-&gt;art_5”</w:t>
      </w:r>
    </w:p>
    <w:p w:rsidR="00000000" w:rsidDel="00000000" w:rsidP="00000000" w:rsidRDefault="00000000" w:rsidRPr="00000000" w14:paraId="0000005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Ukoliko je u pitanju referenca na drugi zakon, kao u primeru “Службени гласник РС, број 95/2018”, izgled reference bio bi:</w:t>
      </w:r>
    </w:p>
    <w:p w:rsidR="00000000" w:rsidDel="00000000" w:rsidP="00000000" w:rsidRDefault="00000000" w:rsidRPr="00000000" w14:paraId="0000005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“akn/rs/act/2018/95/srp@”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heading=h.fs9bjgmu8y6o" w:id="5"/>
      <w:bookmarkEnd w:id="5"/>
      <w:r w:rsidDel="00000000" w:rsidR="00000000" w:rsidRPr="00000000">
        <w:rPr>
          <w:rtl w:val="0"/>
        </w:rPr>
        <w:t xml:space="preserve">Šabloni za automatsko prepoznavanje</w:t>
      </w:r>
    </w:p>
    <w:p w:rsidR="00000000" w:rsidDel="00000000" w:rsidP="00000000" w:rsidRDefault="00000000" w:rsidRPr="00000000" w14:paraId="0000005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Reference se pronalaze pomoću REGEX šablona. Obzirom na to da postoji više različitih načina </w:t>
      </w:r>
      <w:r w:rsidDel="00000000" w:rsidR="00000000" w:rsidRPr="00000000">
        <w:rPr>
          <w:sz w:val="20"/>
          <w:szCs w:val="20"/>
          <w:rtl w:val="0"/>
        </w:rPr>
        <w:t xml:space="preserve">pisanja</w:t>
      </w:r>
      <w:r w:rsidDel="00000000" w:rsidR="00000000" w:rsidRPr="00000000">
        <w:rPr>
          <w:sz w:val="20"/>
          <w:szCs w:val="20"/>
          <w:rtl w:val="0"/>
        </w:rPr>
        <w:t xml:space="preserve"> referenci, neophodno je bilo uočiti i napraviti šablone koji će obuhvatiti sve slučajeve. Uočeni su sledeći primeri </w:t>
      </w:r>
      <w:r w:rsidDel="00000000" w:rsidR="00000000" w:rsidRPr="00000000">
        <w:rPr>
          <w:sz w:val="20"/>
          <w:szCs w:val="20"/>
          <w:rtl w:val="0"/>
        </w:rPr>
        <w:t xml:space="preserve">referenci</w:t>
      </w:r>
      <w:r w:rsidDel="00000000" w:rsidR="00000000" w:rsidRPr="00000000">
        <w:rPr>
          <w:sz w:val="20"/>
          <w:szCs w:val="20"/>
          <w:rtl w:val="0"/>
        </w:rPr>
        <w:t xml:space="preserve"> u tekstu:</w:t>
      </w:r>
    </w:p>
    <w:p w:rsidR="00000000" w:rsidDel="00000000" w:rsidP="00000000" w:rsidRDefault="00000000" w:rsidRPr="00000000" w14:paraId="0000005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Службени гласник РС, број 95/2018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44. овог закона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овог закона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члана 66. став 2. тачка 2) овог закона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овог члана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става 2. тачка 2) овог  члана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2, 3, 4 и 5.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чл. 2. до 4.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 2а-2</w:t>
      </w:r>
      <w:r w:rsidDel="00000000" w:rsidR="00000000" w:rsidRPr="00000000">
        <w:rPr>
          <w:sz w:val="20"/>
          <w:szCs w:val="20"/>
          <w:rtl w:val="0"/>
        </w:rPr>
        <w:t xml:space="preserve">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Imena podtipa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Oznaka za podtip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ustav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uredba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odluka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memorandum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rezolucija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strategija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pravilnik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podatak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Iznos, Koeficijent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iznos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naredba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Zaključak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zakljucak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Izveštaj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izvestaj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kodeks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tarifa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Uputstvo,smernica,pravilo,preporuka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uputstvo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Kriterijum,merilo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kriterijum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Spisak,lista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spisak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Objašnjenje,mišljenje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objasnjenje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rokovnik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ugovor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 ugovor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kolektivni_ugovor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ispravka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sporazum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konvencija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protokol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ostalo</w:t>
            </w:r>
          </w:p>
        </w:tc>
      </w:tr>
    </w:tbl>
    <w:p w:rsidR="00000000" w:rsidDel="00000000" w:rsidP="00000000" w:rsidRDefault="00000000" w:rsidRPr="00000000" w14:paraId="000000AF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2. Prikaz svih mogućih podtipova i njihove šifre.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oasis-open.org/legaldocml/akn-nc/v1.0/os/akn-nc-v1.0-os.html#_Toc531692303" TargetMode="External"/><Relationship Id="rId9" Type="http://schemas.openxmlformats.org/officeDocument/2006/relationships/hyperlink" Target="https://www.pravno-informacioni-sistem.r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oasis-open.org/legaldocml/akn-nc/v1.0/os/akn-nc-v1.0-os.html#_Toc531692272" TargetMode="External"/><Relationship Id="rId8" Type="http://schemas.openxmlformats.org/officeDocument/2006/relationships/hyperlink" Target="https://www.pravno-informacioni-sistem.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CogeC7ZNAmxDEro9U7WKnwh3w==">AMUW2mVQ+o4Ecb09Ae2jRJlGJeEIYJV/8AHTgtCj6lV8sfOqTSEZry+rgjX8gcRcKQXYJrN9Fv0ur/VIfYS/+NFnBHK5O9bGLrTsKBRBpWN1LDqHh9ByIzxF2AG3CpcXqRkkh1FzZJamp1s1PCQlaJmEb2oTmBoXWf/PT7tnZtthpGV9ngie9SeAiOxFKQDwu1c9+pm0PEvxQNkTML0mFrC/qLVdJTWI/8UqVwSvffpmLYWMOnvXBFM=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