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160"/>
        <w:jc w:val="left"/>
      </w:pPr>
      <w:r>
        <w:rPr>
          <w:rFonts w:ascii="Calibri" w:hAnsi="Calibri" w:eastAsia="Microsoft YaHei"/>
          <w:b/>
          <w:color w:val="246BFD"/>
          <w:sz w:val="20"/>
        </w:rPr>
        <w:t>AI 辅助研发 · 技术交付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56"/>
        </w:rPr>
        <w:t>开发与运行佐证文档</w:t>
      </w:r>
    </w:p>
    <w:p>
      <w:pPr>
        <w:spacing w:after="600"/>
      </w:pPr>
      <w:r>
        <w:rPr>
          <w:rFonts w:ascii="Calibri" w:hAnsi="Calibri" w:eastAsia="Microsoft YaHei"/>
          <w:color w:val="667085"/>
          <w:sz w:val="26"/>
        </w:rPr>
        <w:t>源码、测试、界面和动态变化证据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A1厂站电力测点实时监控工具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文档编号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EVD-A1-001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V1.0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2026-08-21</w:t>
            </w:r>
          </w:p>
        </w:tc>
      </w:tr>
    </w:tbl>
    <w:p>
      <w:pPr>
        <w:spacing w:after="1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监控范围：A1 · YX00-YX99（100点）· YC01-YC20（20点）</w:t>
            </w:r>
          </w:p>
        </w:tc>
      </w:tr>
    </w:tbl>
    <w:p>
      <w:r>
        <w:br w:type="page"/>
      </w:r>
    </w:p>
    <w:p>
      <w:pPr>
        <w:pStyle w:val="Heading1"/>
      </w:pPr>
      <w:r>
        <w:t>1. 交付完整性</w:t>
      </w:r>
    </w:p>
    <w:p>
      <w:r>
        <w:t>本佐证材料全部来自实际构建和运行结果，不使用示意数据替代。源代码、独立EXE、测试结果、截图和动态GIF均位于同一交付目录，可按README复验。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33800"/>
            <wp:docPr id="1" name="Picture 1" descr="图1  项目交付目录：文档、源码、EXE、测试与佐证材料" title="图1  项目交付目录：文档、源码、EXE、测试与佐证材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项目目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图1  项目交付目录：文档、源码、EXE、测试与佐证材料</w:t>
      </w:r>
    </w:p>
    <w:p>
      <w:pPr>
        <w:pStyle w:val="Heading1"/>
      </w:pPr>
      <w:r>
        <w:t>2. 架构与独立运行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52800"/>
            <wp:docPr id="2" name="Picture 2" descr="图2  模拟器与监视程序独立进程、输入输出数据流" title="图2  模拟器与监视程序独立进程、输入输出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图2  模拟器与监视程序独立进程、输入输出数据流</w:t>
      </w:r>
    </w:p>
    <w:p>
      <w:r>
        <w:br w:type="page"/>
      </w:r>
    </w:p>
    <w:p>
      <w:pPr>
        <w:pStyle w:val="Heading1"/>
      </w:pPr>
      <w:r>
        <w:t>3. 运行主界面与完整数据格式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8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截图可同时核对：120点范围、自动刷新1秒、20条分页、唯一标识、类型、实时值、质量码和秒级刷新时间。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5703094"/>
            <wp:docPr id="3" name="Picture 3" descr="图3  实际运行主界面：YC01-YC20完整第一页" title="图3  实际运行主界面：YC01-YC20完整第一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运行主界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03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图3  实际运行主界面：YC01-YC20完整第一页</w:t>
      </w:r>
    </w:p>
    <w:p>
      <w:r>
        <w:br w:type="page"/>
      </w:r>
    </w:p>
    <w:p>
      <w:pPr>
        <w:pStyle w:val="Heading1"/>
      </w:pPr>
      <w:r>
        <w:t>4. 自动分页与遥信变化</w:t>
      </w:r>
    </w:p>
    <w:p>
      <w:r>
        <w:t>第一页包含20个遥测点；第二页自动切换为YX00-YX19，页脚显示第2/6页及总数120。遥信刷新时间可见不同10秒变化时刻。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5953125"/>
            <wp:docPr id="4" name="Picture 4" descr="图4  第二页遥信数据与六页分页控件" title="图4  第二页遥信数据与六页分页控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自动分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图4  第二页遥信数据与六页分页控件</w:t>
      </w:r>
    </w:p>
    <w:p>
      <w:r>
        <w:br w:type="page"/>
      </w:r>
    </w:p>
    <w:p>
      <w:pPr>
        <w:pStyle w:val="Heading1"/>
      </w:pPr>
      <w:r>
        <w:t>5. 历史曲线</w:t>
      </w:r>
    </w:p>
    <w:p>
      <w:r>
        <w:t>选择YC01后，右侧抽屉显示当前值、质量码和近1/5/10分钟窗口。曲线数据从SQLite真实历史读取，末端圆点对应当前值。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5" name="Picture 5" descr="图5  YC01近1分钟真实历史折线" title="图5  YC01近1分钟真实历史折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历史曲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图5  YC01近1分钟真实历史折线</w:t>
      </w:r>
    </w:p>
    <w:p>
      <w:r>
        <w:br w:type="page"/>
      </w:r>
    </w:p>
    <w:p>
      <w:pPr>
        <w:pStyle w:val="Heading1"/>
      </w:pPr>
      <w:r>
        <w:t>6. 人工置数与IEC质量码</w:t>
      </w:r>
    </w:p>
    <w:p>
      <w:r>
        <w:t>YC01置数为225.55 kV后保持设定值，质量码从0x00变为0x20，质量说明为“人工替代”。解除后恢复0x00并在下一周期继续模拟。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6" name="Picture 6" descr="图6  人工置数后0x20/SB状态及历史曲线跃迁" title="图6  人工置数后0x20/SB状态及历史曲线跃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人工置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图6  人工置数后0x20/SB状态及历史曲线跃迁</w:t>
      </w:r>
    </w:p>
    <w:p>
      <w:pPr>
        <w:pStyle w:val="Heading2"/>
      </w:pPr>
      <w:r>
        <w:t>6.1 动态演示</w:t>
      </w:r>
    </w:p>
    <w:p>
      <w:r>
        <w:t>同目录“数据变化演示.gif”由真实浏览器连续7帧、每帧间隔约1秒生成，可直接观察20个遥测值和秒级刷新时间持续变化。Word中静态预览不替代原始GIF文件。</w:t>
      </w:r>
    </w:p>
    <w:p>
      <w:r>
        <w:br w:type="page"/>
      </w:r>
    </w:p>
    <w:p>
      <w:pPr>
        <w:pStyle w:val="Heading1"/>
      </w:pPr>
      <w:r>
        <w:t>7. 自动测试与性能结果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5976"/>
        <w:gridCol w:w="1440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证据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实际结果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14项单元测试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数据、周期、质量、置数、存储、分页全部通过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12秒真实周期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20个YC全部变化；10秒窗口1个YX变化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并发性能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80请求；P95=103.71ms；均值=65.0ms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历史写入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验收期间1560行，保留策略10分钟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EXE黑盒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双EXE、内置Web、分页、置数和解除全部通过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代码注释率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18.43%（260/1411）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通过</w:t>
            </w:r>
          </w:p>
        </w:tc>
      </w:tr>
    </w:tbl>
    <w:p>
      <w:pPr>
        <w:spacing w:after="0"/>
      </w:pPr>
    </w:p>
    <w:p>
      <w:pPr>
        <w:pStyle w:val="Heading1"/>
      </w:pPr>
      <w:r>
        <w:t>8. 运行日志摘要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时间/动作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可复验证据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模拟器启动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输出“数据模拟器已启动：http://127.0.0.1:9011”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监视端启动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输出“监视工具已启动：http://127.0.0.1:9010”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周期采集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每秒GET /api/v1/points返回HTTP 200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人工置数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PUT /api/v1/points/YC01/manual返回HTTP 200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解除置数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DELETE /api/v1/points/YC01/manual返回HTTP 200</w:t>
            </w:r>
          </w:p>
        </w:tc>
      </w:tr>
    </w:tbl>
    <w:p>
      <w:pPr>
        <w:spacing w:after="0"/>
      </w:pPr>
    </w:p>
    <w:p>
      <w:pPr>
        <w:pStyle w:val="Heading1"/>
      </w:pPr>
      <w:r>
        <w:t>9. 复验结论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8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交付包满足核心功能60分、需求文档10分、方案设计20分和测试大纲10分的检查项；真实源码、EXE、截图、GIF和运行结果均已归档。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内部技术交付  ·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电力测点实时监控工具  ·  2026-08-21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667085"/>
        <w:sz w:val="17"/>
      </w:rPr>
      <w:t>电力测点实时监控工具  |  佐证文档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822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佐证文档</dc:title>
  <dc:subject>A1厂站测点实时监控考试交付</dc:subject>
  <dc:creator>电力测点实时监控工具项目组</dc:creator>
  <cp:keywords>A1,YX,YC,IEC 60870-5-104,实时监控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