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line="276" w:lineRule="auto"/>
        <w:ind w:firstLine="0"/>
        <w:jc w:val="center"/>
      </w:pPr>
      <w:r>
        <w:rPr>
          <w:b/>
          <w:sz w:val="24"/>
        </w:rPr>
        <w:t>PRIMEIRO TERMO ADITIVO AO CONTRATO DE PRESTAÇÃO DE SERVIÇOS DE CONSERVAÇÃO, LIMPEZA E PORTARIA</w:t>
      </w:r>
    </w:p>
    <w:p>
      <w:pPr>
        <w:spacing w:line="276" w:lineRule="auto" w:after="160"/>
        <w:ind w:firstLine="0"/>
        <w:jc w:val="both"/>
      </w:pPr>
      <w:r>
        <w:rPr>
          <w:b/>
        </w:rPr>
        <w:t>Contratada:</w:t>
      </w:r>
      <w:r>
        <w:rPr>
          <w:b w:val="0"/>
        </w:rPr>
        <w:t xml:space="preserve"> Prisma Facilities Serviços Ltda. — CNPJ 07.315.884/0001-93</w:t>
      </w:r>
    </w:p>
    <w:p>
      <w:pPr>
        <w:spacing w:line="276" w:lineRule="auto" w:after="160"/>
        <w:ind w:firstLine="0"/>
        <w:jc w:val="both"/>
      </w:pPr>
      <w:r>
        <w:rPr>
          <w:b/>
        </w:rPr>
        <w:t>Contratante:</w:t>
      </w:r>
      <w:r>
        <w:rPr>
          <w:b w:val="0"/>
        </w:rPr>
        <w:t xml:space="preserve"> Meridiano Alimentos S.A. — CNPJ 09.447.216/0001-35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Contrato originário:</w:t>
      </w:r>
      <w:r>
        <w:rPr>
          <w:b w:val="0"/>
        </w:rPr>
        <w:t xml:space="preserve"> Instrumento particular firmado em </w:t>
      </w:r>
      <w:r>
        <w:rPr>
          <w:b/>
        </w:rPr>
        <w:t>19 de junho de 2018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As partes acima qualificadas resolvem aditar o contrato originário, nos termos a seguir.</w:t>
      </w:r>
    </w:p>
    <w:p>
      <w:pPr>
        <w:pBdr>
          <w:bottom w:val="single" w:sz="6" w:space="1" w:color="BFBFBF"/>
        </w:pBdr>
        <w:spacing w:before="40" w:after="200"/>
      </w:pP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1. Objeto do aditamento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1.1. O presente termo tem por objeto a inclusão, no escopo dos serviços, da operação do novo sistema de controle de acesso por reconhecimento facial implantado pela Contratante nas unidades da Avenida Engenheiro Luís Carlos Berrini, 550, e do centro de distribuição de Cajamar.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1.2. Fica igualmente incluída a utilização, pela Contratada, dos terminais de reconhecimento facial para a marcação eletrônica de ponto dos empregados por ela alocados nos postos de trabalho, em substituição ao livro de ponto manual.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2. Da operação do sistema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2.1. A Contratada operará os terminais de captura facial instalados nas portarias e nos acessos de doca, realizando o cadastramento de visitantes, prestadores e transportadores, o que compreende a captura da imagem facial, a conferência do documento de identificação e a liberação do acesso.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2.2. A Contratada realizará o cadastramento facial de seus próprios empregados alocados nos postos, para fins de registro de jornada.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2.3. Os terminais e o sistema de gerenciamento são de propriedade da Contratante, que suporta os custos de licenciamento e manutenção.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2.4. A Contratada designará dois operadores treinados por unidade, com perfil de acesso administrativo ao sistema, habilitados a cadastrar, consultar, editar e excluir registros de acesso.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2.5. O controle de jornada dos empregados alocados permanece sob responsabilidade exclusiva da Contratada, que receberá do sistema, diariamente, arquivo com a totalidade das marcações e manterá o registro de ponto em sistema próprio, na forma da legislação aplicável, vedadas a edição e a exclusão de marcações de ponto no sistema da Contratante.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3. Da retenção dos registros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3.1. Os registros de acesso e as imagens capturadas serão mantidos no sistema pelo prazo de 24 (vinte e quatro) meses, findo o qual serão descartados por rotina automatizada.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3.2. Os registros de ponto serão guardados pela Contratada, em seu sistema próprio, pelo prazo legal aplicável.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4. Do acréscimo de preço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 xml:space="preserve">4.1. Em razão do acréscimo de escopo, o valor mensal previsto na Cláusula Quinta do contrato originário passa de R$ 147.300,00 para </w:t>
      </w:r>
      <w:r>
        <w:rPr>
          <w:b/>
        </w:rPr>
        <w:t>R$ 163.850,00 (cento e sessenta e três mil, oitocentos e cinquenta reais)</w:t>
      </w:r>
      <w:r>
        <w:rPr>
          <w:b w:val="0"/>
        </w:rPr>
        <w:t>, a partir da competência de outubro de 2023.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 xml:space="preserve">4.2. O acréscimo contempla a alocação dos dois operadores por unidade e o treinamento inicial da equipe, no valor de </w:t>
      </w:r>
      <w:r>
        <w:rPr>
          <w:b/>
        </w:rPr>
        <w:t>R$ 16.550,00 (dezesseis mil e quinhentos reais)</w:t>
      </w:r>
      <w:r>
        <w:rPr>
          <w:b w:val="0"/>
        </w:rPr>
        <w:t xml:space="preserve"> mensais.</w:t>
      </w:r>
    </w:p>
    <w:p>
      <w:pPr>
        <w:keepNext/>
        <w:spacing w:line="276" w:lineRule="auto" w:after="160" w:before="200"/>
        <w:ind w:firstLine="0"/>
        <w:jc w:val="left"/>
      </w:pPr>
      <w:r>
        <w:rPr>
          <w:b/>
        </w:rPr>
        <w:t>5. Ratificação</w:t>
      </w:r>
    </w:p>
    <w:p>
      <w:pPr>
        <w:spacing w:line="276" w:lineRule="auto" w:after="160"/>
        <w:ind w:left="283" w:firstLine="0"/>
        <w:jc w:val="both"/>
      </w:pPr>
      <w:r>
        <w:rPr>
          <w:b w:val="0"/>
        </w:rPr>
        <w:t>5.1. Permanecem inalteradas todas as demais cláusulas e condições do contrato originário, que ora se ratificam integralmente.</w:t>
      </w:r>
    </w:p>
    <w:p>
      <w:pPr>
        <w:spacing w:line="276" w:lineRule="auto" w:after="160"/>
        <w:ind w:firstLine="0"/>
        <w:jc w:val="both"/>
      </w:pPr>
      <w:r>
        <w:rPr>
          <w:b w:val="0"/>
        </w:rPr>
        <w:t>São Paulo, 26 de setembro de 2023.</w:t>
      </w:r>
    </w:p>
    <w:p>
      <w:pPr>
        <w:spacing w:before="480" w:after="0"/>
        <w:ind w:firstLine="0"/>
        <w:jc w:val="center"/>
      </w:pPr>
      <w:r>
        <w:rPr>
          <w:sz w:val="21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PRISMA FACILITIES SERVIÇOS LTDA.</w:t>
      </w:r>
    </w:p>
    <w:p>
      <w:pPr>
        <w:spacing w:before="480" w:after="0"/>
        <w:ind w:firstLine="0"/>
        <w:jc w:val="center"/>
      </w:pPr>
      <w:r>
        <w:rPr>
          <w:sz w:val="21"/>
        </w:rPr>
        <w:t>______________________________________________</w:t>
      </w:r>
    </w:p>
    <w:p>
      <w:pPr>
        <w:spacing w:after="80"/>
        <w:ind w:firstLine="0"/>
        <w:jc w:val="center"/>
      </w:pPr>
      <w:r>
        <w:rPr>
          <w:b/>
        </w:rPr>
        <w:t>MERIDIANO ALIMENTOS S.A.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</w:r>
    <w:r>
      <w:rPr>
        <w:sz w:val="16"/>
      </w:rPr>
      <w:fldChar w:fldCharType="begin"/>
      <w:instrText xml:space="preserve"> PAGE </w:instrTex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Arial" w:hAnsi="Arial" w:cs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aditivo-01-2023</dc:title>
  <dc:subject/>
  <dc:creator>Documento sintetico - masterclass Fenalaw 2026</dc:creator>
  <cp:keywords/>
  <dc:description>Documento sintetico criado para a masterclass Fenalaw 2026. Nao e modelo contratual nem orientacao juridica.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