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0" w:before="0" w:line="192.00000000000003" w:lineRule="auto"/>
        <w:ind w:right="-334"/>
        <w:rPr>
          <w:b w:val="1"/>
          <w:bCs w:val="1"/>
          <w:color w:val="000000"/>
          <w:sz w:val="4"/>
          <w:szCs w:val="4"/>
        </w:rPr>
      </w:pPr>
      <w:bookmarkStart w:colFirst="0" w:colLast="0" w:name="_krm2zr6gxzk3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6661" cy="365760"/>
            <wp:effectExtent b="0" l="0" r="0" t="0"/>
            <wp:wrapSquare wrapText="bothSides" distB="0" distT="0" distL="0" distR="18288"/>
            <wp:docPr id="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386661" cy="365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0" w:before="0" w:line="192.00000000000003" w:lineRule="auto"/>
        <w:ind w:right="-334"/>
        <w:rPr>
          <w:b w:val="1"/>
          <w:bCs w:val="1"/>
          <w:color w:val="000000"/>
          <w:sz w:val="28"/>
          <w:szCs w:val="28"/>
        </w:rPr>
      </w:pPr>
      <w:bookmarkStart w:colFirst="0" w:colLast="0" w:name="_1cvxpxxgg66s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LGA TOOL PACK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 | v2.44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Copiar la carpeta </w:t>
      </w:r>
      <w:r w:rsidDel="00000000" w:rsidR="00000000" w:rsidRPr="00000000">
        <w:rPr>
          <w:b w:val="1"/>
          <w:bCs w:val="1"/>
          <w:rtl w:val="0"/>
        </w:rPr>
        <w:t xml:space="preserve">LGA_ToolPack </w:t>
      </w:r>
      <w:r w:rsidDel="00000000" w:rsidR="00000000" w:rsidRPr="00000000">
        <w:rPr>
          <w:rtl w:val="0"/>
        </w:rPr>
        <w:t xml:space="preserve">que contiene todos los archivos </w:t>
      </w:r>
      <w:r w:rsidDel="00000000" w:rsidR="00000000" w:rsidRPr="00000000">
        <w:rPr>
          <w:b w:val="1"/>
          <w:bCs w:val="1"/>
          <w:rtl w:val="0"/>
        </w:rPr>
        <w:t xml:space="preserve">.py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%USERPROFILE%/.nuke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un editor de texto, agregar esta línea de código al archivo </w:t>
      </w:r>
      <w:r w:rsidDel="00000000" w:rsidR="00000000" w:rsidRPr="00000000">
        <w:rPr>
          <w:b w:val="1"/>
          <w:bCs w:val="1"/>
          <w:rtl w:val="0"/>
        </w:rPr>
        <w:t xml:space="preserve">init.py</w:t>
      </w:r>
      <w:r w:rsidDel="00000000" w:rsidR="00000000" w:rsidRPr="00000000">
        <w:rPr>
          <w:rtl w:val="0"/>
        </w:rPr>
        <w:t xml:space="preserve"> que está dentro de la carpeta </w:t>
      </w:r>
      <w:r w:rsidDel="00000000" w:rsidR="00000000" w:rsidRPr="00000000">
        <w:rPr>
          <w:b w:val="1"/>
          <w:bCs w:val="1"/>
          <w:rtl w:val="0"/>
        </w:rPr>
        <w:t xml:space="preserve">.nuke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Ind w:w="705.0" w:type="dxa"/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nuke.pluginAddPath(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'./LGA_ToolPack'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El ToolPack permite </w:t>
      </w:r>
      <w:r w:rsidDel="00000000" w:rsidR="00000000" w:rsidRPr="00000000">
        <w:rPr>
          <w:b w:val="1"/>
          <w:bCs w:val="1"/>
          <w:rtl w:val="0"/>
        </w:rPr>
        <w:t xml:space="preserve">activar/desactivar</w:t>
      </w:r>
      <w:r w:rsidDel="00000000" w:rsidR="00000000" w:rsidRPr="00000000">
        <w:rPr>
          <w:rtl w:val="0"/>
        </w:rPr>
        <w:t xml:space="preserve"> herramientas sin tocar código El ToolPack permite activar/desactivar herramientas sin tocar código. Editando el archivo </w:t>
      </w:r>
      <w:r w:rsidDel="00000000" w:rsidR="00000000" w:rsidRPr="00000000">
        <w:rPr>
          <w:b w:val="1"/>
          <w:bCs w:val="1"/>
          <w:rtl w:val="0"/>
        </w:rPr>
        <w:t xml:space="preserve">_LGA_ToolPack_Enabled.ini</w:t>
      </w:r>
      <w:r w:rsidDel="00000000" w:rsidR="00000000" w:rsidRPr="00000000">
        <w:rPr>
          <w:rtl w:val="0"/>
        </w:rPr>
        <w:t xml:space="preserve"> (dentro de </w:t>
      </w:r>
      <w:r w:rsidDel="00000000" w:rsidR="00000000" w:rsidRPr="00000000">
        <w:rPr>
          <w:b w:val="1"/>
          <w:bCs w:val="1"/>
          <w:rtl w:val="0"/>
        </w:rPr>
        <w:t xml:space="preserve">LGA_ToolPack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).</w:t>
        <w:br w:type="textWrapping"/>
        <w:t xml:space="preserve">Por defecto todas las herramientas están en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. Cambiar a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las oculta y evita cargar su script.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conservar la configuración en futuras actualizaciones, se puede copiar el archivo a </w:t>
      </w:r>
      <w:r w:rsidDel="00000000" w:rsidR="00000000" w:rsidRPr="00000000">
        <w:rPr>
          <w:b w:val="1"/>
          <w:bCs w:val="1"/>
          <w:rtl w:val="0"/>
        </w:rPr>
        <w:t xml:space="preserve">~/.nuke/_LGA_ToolPack_Enabled.ini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existen ambos, tiene prioridad el de </w:t>
      </w:r>
      <w:r w:rsidDel="00000000" w:rsidR="00000000" w:rsidRPr="00000000">
        <w:rPr>
          <w:b w:val="1"/>
          <w:bCs w:val="1"/>
          <w:rtl w:val="0"/>
        </w:rPr>
        <w:t xml:space="preserve">~/.nuke/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40" w:line="276" w:lineRule="auto"/>
        <w:ind w:right="-334"/>
        <w:rPr>
          <w:b w:val="1"/>
          <w:bCs w:val="1"/>
          <w:color w:val="135eab"/>
          <w:sz w:val="28"/>
          <w:szCs w:val="28"/>
        </w:rPr>
      </w:pPr>
      <w:bookmarkStart w:colFirst="0" w:colLast="0" w:name="_aml5yg7fq8oy" w:id="2"/>
      <w:bookmarkEnd w:id="2"/>
      <w:r w:rsidDel="00000000" w:rsidR="00000000" w:rsidRPr="00000000">
        <w:rPr>
          <w:b w:val="1"/>
          <w:bCs w:val="1"/>
          <w:color w:val="a9ab13"/>
          <w:sz w:val="28"/>
          <w:szCs w:val="28"/>
          <w:rtl w:val="0"/>
        </w:rPr>
        <w:t xml:space="preserve">READ n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Media manager v1.6 - Lega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Alt + M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Para verificar que toda la media usada en el script esté guardada en la ubicación correcta, y si no lo está copiarla a donde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Escanea la media de la carpeta del shot y de los nodos Read del proyecto, permitiendo visualizar la ubicación de todos los archivos y organizarlos de manera rápida. La clasifica en estados como OK, Offline, Outside, y Unused para ayudar a decidir las acciones necesarias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Go to read:</w:t>
      </w:r>
      <w:r w:rsidDel="00000000" w:rsidR="00000000" w:rsidRPr="00000000">
        <w:rPr>
          <w:rtl w:val="0"/>
        </w:rPr>
        <w:t xml:space="preserve"> Muestra en el </w:t>
      </w:r>
      <w:r w:rsidDel="00000000" w:rsidR="00000000" w:rsidRPr="00000000">
        <w:rPr>
          <w:i w:val="1"/>
          <w:iCs w:val="1"/>
          <w:rtl w:val="0"/>
        </w:rPr>
        <w:t xml:space="preserve">node graph</w:t>
      </w:r>
      <w:r w:rsidDel="00000000" w:rsidR="00000000" w:rsidRPr="00000000">
        <w:rPr>
          <w:rtl w:val="0"/>
        </w:rPr>
        <w:t xml:space="preserve"> el read que contiene a la media seleccionada.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i w:val="1"/>
          <w:iCs w:val="1"/>
          <w:color w:val="135eab"/>
          <w:rtl w:val="0"/>
        </w:rPr>
        <w:t xml:space="preserve">Explorer</w:t>
      </w:r>
      <w:r w:rsidDel="00000000" w:rsidR="00000000" w:rsidRPr="00000000">
        <w:rPr>
          <w:rtl w:val="0"/>
        </w:rPr>
        <w:t xml:space="preserve">: Abre la media en Windows Explorer.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Relink</w:t>
      </w:r>
      <w:r w:rsidDel="00000000" w:rsidR="00000000" w:rsidRPr="00000000">
        <w:rPr>
          <w:rtl w:val="0"/>
        </w:rPr>
        <w:t xml:space="preserve">: Abre una ventana para elegir una ubicación para buscar un archivo que está marcado como offline. Busca en las carpeta y subcarpetas hasta encontrar un match, y cambia la ruta del Read por la ruta encontrada.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Borra los archivos seleccionados. Funciona con selección múltiple de filas.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Copy 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Copia</w:t>
      </w:r>
      <w:r w:rsidDel="00000000" w:rsidR="00000000" w:rsidRPr="00000000">
        <w:rPr>
          <w:rtl w:val="0"/>
        </w:rPr>
        <w:t xml:space="preserve"> la media seleccionada a el destino elegido y cambia la ruta del Read por la ruta donde fue copiado. Esta función sólo se habilita para archivos marcados como Outside.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Opciones disponibles en los Settings: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Shot folder depth: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etermina cuántos niveles de carpetas se deben retroceder desde la carpeta donde está ubicado el script (proyecto) hasta la carpeta principal del shot. Si por ejemplo el shot está en T:/Client/Film/Shot/Comp/Project/e101s005.nk entonces para retroceder hasta el Shot folder tenemos que retroceder 3 niveles desde Project (1), Comp (2), Shot (3).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Copy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Determina</w:t>
      </w:r>
      <w:r w:rsidDel="00000000" w:rsidR="00000000" w:rsidRPr="00000000">
        <w:rPr>
          <w:rtl w:val="0"/>
        </w:rPr>
        <w:t xml:space="preserve">  las carpetas para el menú “Copy to”. </w:t>
        <w:br w:type="textWrapping"/>
        <w:t xml:space="preserve">El Name es el que aparecerá en el menú. Usando el signo &amp; se agrega un shortcut para esa acción.</w:t>
        <w:br w:type="textWrapping"/>
        <w:t xml:space="preserve">La ruta se comienza a formar desde la carpeta del shot.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5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40" w:line="276" w:lineRule="auto"/>
        <w:ind w:right="-334"/>
        <w:rPr>
          <w:b w:val="1"/>
          <w:bCs w:val="1"/>
          <w:color w:val="000000"/>
          <w:sz w:val="22"/>
          <w:szCs w:val="22"/>
        </w:rPr>
      </w:pPr>
      <w:bookmarkStart w:colFirst="0" w:colLast="0" w:name="_3e5lsinfl0a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40" w:line="276" w:lineRule="auto"/>
        <w:ind w:right="-334"/>
        <w:rPr>
          <w:b w:val="1"/>
          <w:bCs w:val="1"/>
          <w:color w:val="000000"/>
          <w:sz w:val="22"/>
          <w:szCs w:val="22"/>
        </w:rPr>
      </w:pPr>
      <w:bookmarkStart w:colFirst="0" w:colLast="0" w:name="_yifh8l9fblx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40" w:line="276" w:lineRule="auto"/>
        <w:ind w:right="-334"/>
        <w:rPr>
          <w:b w:val="1"/>
          <w:bCs w:val="1"/>
          <w:color w:val="000000"/>
          <w:sz w:val="22"/>
          <w:szCs w:val="22"/>
        </w:rPr>
      </w:pPr>
      <w:bookmarkStart w:colFirst="0" w:colLast="0" w:name="_8y220mxfkq2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40" w:line="276" w:lineRule="auto"/>
        <w:ind w:right="-334"/>
        <w:rPr>
          <w:b w:val="1"/>
          <w:bCs w:val="1"/>
          <w:color w:val="000000"/>
          <w:sz w:val="22"/>
          <w:szCs w:val="22"/>
        </w:rPr>
      </w:pPr>
      <w:bookmarkStart w:colFirst="0" w:colLast="0" w:name="_4843rtbpo68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64008" cy="11887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edia path replacer v1.6 -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Ctrl + Alt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="276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ara cuando hay missing media porque se cambió la ubicación del proyecto y su media. </w:t>
      </w:r>
    </w:p>
    <w:p w:rsidR="00000000" w:rsidDel="00000000" w:rsidP="00000000" w:rsidRDefault="00000000" w:rsidRPr="00000000" w14:paraId="00000026">
      <w:pPr>
        <w:spacing w:after="40" w:before="40" w:line="276" w:lineRule="auto"/>
        <w:rPr/>
      </w:pPr>
      <w:r w:rsidDel="00000000" w:rsidR="00000000" w:rsidRPr="00000000">
        <w:rPr>
          <w:rtl w:val="0"/>
        </w:rPr>
        <w:t xml:space="preserve">Permite buscar y reemplazar rutas en los nodos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. Da la opción de filtrar listas, incluir sólo nodos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, y tiene un sistema de presets para guardar y cargar configuraciones frecuentes. </w:t>
      </w:r>
    </w:p>
    <w:p w:rsidR="00000000" w:rsidDel="00000000" w:rsidP="00000000" w:rsidRDefault="00000000" w:rsidRPr="00000000" w14:paraId="00000027">
      <w:pPr>
        <w:spacing w:after="40" w:before="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="276" w:lineRule="auto"/>
        <w:rPr/>
      </w:pPr>
      <w:r w:rsidDel="00000000" w:rsidR="00000000" w:rsidRPr="00000000">
        <w:rPr>
          <w:rtl w:val="0"/>
        </w:rPr>
        <w:t xml:space="preserve">Útil para actualizar rutas de archivos cuando se mueven proyectos a otras carpetas o discos. </w:t>
      </w:r>
    </w:p>
    <w:p w:rsidR="00000000" w:rsidDel="00000000" w:rsidP="00000000" w:rsidRDefault="00000000" w:rsidRPr="00000000" w14:paraId="00000029">
      <w:pPr>
        <w:spacing w:after="40" w:before="40" w:line="276" w:lineRule="auto"/>
        <w:ind w:left="0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="276" w:lineRule="auto"/>
        <w:ind w:left="0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ind w:right="-334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CopyCat Cleaner v1.0 – 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Analiza todos los nodos Inference del script, compara el modelo </w:t>
      </w:r>
      <w:r w:rsidDel="00000000" w:rsidR="00000000" w:rsidRPr="00000000">
        <w:rPr>
          <w:rtl w:val="0"/>
        </w:rPr>
        <w:t xml:space="preserve">.cat</w:t>
      </w:r>
      <w:r w:rsidDel="00000000" w:rsidR="00000000" w:rsidRPr="00000000">
        <w:rPr>
          <w:rtl w:val="0"/>
        </w:rPr>
        <w:t xml:space="preserve"> usado con el más reciente disponible en su carpeta y permite limpiar versiones antiguas junto con sus imágenes de entrenamiento.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Muestra los resultados en una tabla con estado (Match / Outdated / Missing) y un botón Clean para mover los archivos no usados a una carpeta “clean” paralela.</w:t>
      </w:r>
    </w:p>
    <w:p w:rsidR="00000000" w:rsidDel="00000000" w:rsidP="00000000" w:rsidRDefault="00000000" w:rsidRPr="00000000" w14:paraId="0000002F">
      <w:pPr>
        <w:spacing w:after="40" w:before="40" w:line="276" w:lineRule="auto"/>
        <w:ind w:left="0" w:right="-334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4zllx2wutir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64008" cy="118872"/>
            <wp:effectExtent b="0" l="0" r="0" t="0"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from Write v2.3 - Fredrik Averpil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Shift + 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3152775</wp:posOffset>
            </wp:positionH>
            <wp:positionV relativeFrom="paragraph">
              <wp:posOffset>9144</wp:posOffset>
            </wp:positionV>
            <wp:extent cx="201168" cy="184404"/>
            <wp:effectExtent b="0" l="0" r="0" t="0"/>
            <wp:wrapSquare wrapText="bothSides" distB="0" distT="0" distL="0" distR="18288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40" w:before="40" w:line="276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https://www.nukepedia.com/python/misc/readfromwrite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  <w:t xml:space="preserve">Genera un nodo </w:t>
      </w:r>
      <w:r w:rsidDel="00000000" w:rsidR="00000000" w:rsidRPr="00000000">
        <w:rPr>
          <w:i w:val="1"/>
          <w:iCs w:val="1"/>
          <w:rtl w:val="0"/>
        </w:rPr>
        <w:t xml:space="preserve">Read </w:t>
      </w:r>
      <w:r w:rsidDel="00000000" w:rsidR="00000000" w:rsidRPr="00000000">
        <w:rPr>
          <w:rtl w:val="0"/>
        </w:rPr>
        <w:t xml:space="preserve">a partir de la ruta y archivo del  nodo </w:t>
      </w:r>
      <w:r w:rsidDel="00000000" w:rsidR="00000000" w:rsidRPr="00000000">
        <w:rPr>
          <w:i w:val="1"/>
          <w:iCs w:val="1"/>
          <w:rtl w:val="0"/>
        </w:rPr>
        <w:t xml:space="preserve">Write </w:t>
      </w:r>
      <w:r w:rsidDel="00000000" w:rsidR="00000000" w:rsidRPr="00000000">
        <w:rPr>
          <w:rtl w:val="0"/>
        </w:rPr>
        <w:t xml:space="preserve">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="276" w:lineRule="auto"/>
        <w:ind w:left="0" w:right="-33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2130552</wp:posOffset>
            </wp:positionH>
            <wp:positionV relativeFrom="paragraph">
              <wp:posOffset>209550</wp:posOffset>
            </wp:positionV>
            <wp:extent cx="201168" cy="184404"/>
            <wp:effectExtent b="0" l="0" r="0" t="0"/>
            <wp:wrapSquare wrapText="bothSides" distB="0" distT="0" distL="0" distR="18288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40" w:lineRule="auto"/>
        <w:ind w:right="-334"/>
        <w:rPr>
          <w:b w:val="1"/>
          <w:bCs w:val="1"/>
          <w:color w:val="000000"/>
          <w:sz w:val="22"/>
          <w:szCs w:val="22"/>
        </w:rPr>
      </w:pPr>
      <w:bookmarkStart w:colFirst="0" w:colLast="0" w:name="_pi1higob7gb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64008" cy="118872"/>
            <wp:effectExtent b="0" l="0" r="0" t="0"/>
            <wp:docPr id="7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Presets v1.9 -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Shift +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Para crear nodos Write con configuraciones predefinidas para diferentes tipos de render. </w:t>
      </w:r>
    </w:p>
    <w:p w:rsidR="00000000" w:rsidDel="00000000" w:rsidP="00000000" w:rsidRDefault="00000000" w:rsidRPr="00000000" w14:paraId="0000003B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Abre una ventana con opciones de render pre configuradas que se cargan desde un archivo .ini. Permite crear Writes basados en el</w:t>
      </w:r>
      <w:r w:rsidDel="00000000" w:rsidR="00000000" w:rsidRPr="00000000">
        <w:rPr>
          <w:i w:val="1"/>
          <w:iCs w:val="1"/>
          <w:rtl w:val="0"/>
        </w:rPr>
        <w:t xml:space="preserve"> nombre del script</w:t>
      </w:r>
      <w:r w:rsidDel="00000000" w:rsidR="00000000" w:rsidRPr="00000000">
        <w:rPr>
          <w:rtl w:val="0"/>
        </w:rPr>
        <w:t xml:space="preserve"> o en el </w:t>
      </w:r>
      <w:r w:rsidDel="00000000" w:rsidR="00000000" w:rsidRPr="00000000">
        <w:rPr>
          <w:i w:val="1"/>
          <w:iCs w:val="1"/>
          <w:rtl w:val="0"/>
        </w:rPr>
        <w:t xml:space="preserve">nombre del nodo Read más alto</w:t>
      </w:r>
      <w:r w:rsidDel="00000000" w:rsidR="00000000" w:rsidRPr="00000000">
        <w:rPr>
          <w:rtl w:val="0"/>
        </w:rPr>
        <w:t xml:space="preserve">. Según la configuración, puede abrir un diálogo para nombrar el render y crear automáticamente un backdrop con Write y Switch. Los presets incluyen configuraciones específicas para diferentes formatos (mov, tiff, exr) con parámetros optimizados para cada caso.</w:t>
      </w:r>
    </w:p>
    <w:p w:rsidR="00000000" w:rsidDel="00000000" w:rsidP="00000000" w:rsidRDefault="00000000" w:rsidRPr="00000000" w14:paraId="0000003C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1890713" cy="114464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14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4129088" cy="2693171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693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También incluye un botón para poder previsualizar un path TCL como una ruta absoluta, seleccionando primero el nodo Write a inspeccionar: </w:t>
      </w:r>
    </w:p>
    <w:p w:rsidR="00000000" w:rsidDel="00000000" w:rsidP="00000000" w:rsidRDefault="00000000" w:rsidRPr="00000000" w14:paraId="00000041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2266950" cy="36165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915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6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40" w:lineRule="auto"/>
        <w:ind w:right="-334"/>
        <w:rPr>
          <w:b w:val="1"/>
          <w:bCs w:val="1"/>
          <w:color w:val="000000"/>
          <w:sz w:val="26"/>
          <w:szCs w:val="26"/>
        </w:rPr>
      </w:pPr>
      <w:bookmarkStart w:colFirst="0" w:colLast="0" w:name="_nn0dgzduyw7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64008" cy="118872"/>
            <wp:effectExtent b="0" l="0" r="0" t="0"/>
            <wp:docPr id="7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focus v1.0 -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Ctrl + Alt + Shift  + W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09728" hidden="0" layoutInCell="1" locked="0" relativeHeight="0" simplePos="0">
            <wp:simplePos x="0" y="0"/>
            <wp:positionH relativeFrom="column">
              <wp:posOffset>2084805</wp:posOffset>
            </wp:positionH>
            <wp:positionV relativeFrom="paragraph">
              <wp:posOffset>0</wp:posOffset>
            </wp:positionV>
            <wp:extent cx="201168" cy="184404"/>
            <wp:effectExtent b="0" l="0" r="0" t="0"/>
            <wp:wrapSquare wrapText="bothSides" distB="0" distT="0" distL="0" distR="109728"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Para ir rápidamente al nodo Wirte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Busca un nodo Write con un nombre definido en los </w:t>
      </w:r>
      <w:r w:rsidDel="00000000" w:rsidR="00000000" w:rsidRPr="00000000">
        <w:rPr>
          <w:i w:val="1"/>
          <w:iCs w:val="1"/>
          <w:color w:val="135eab"/>
          <w:rtl w:val="0"/>
        </w:rPr>
        <w:t xml:space="preserve">settings del ToolPack</w:t>
      </w:r>
      <w:r w:rsidDel="00000000" w:rsidR="00000000" w:rsidRPr="00000000">
        <w:rPr>
          <w:rtl w:val="0"/>
        </w:rPr>
        <w:t xml:space="preserve">, lo pone en foco y lo abre en el panel de propiedades.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09728" hidden="0" layoutInCell="1" locked="0" relativeHeight="0" simplePos="0">
            <wp:simplePos x="0" y="0"/>
            <wp:positionH relativeFrom="column">
              <wp:posOffset>2331720</wp:posOffset>
            </wp:positionH>
            <wp:positionV relativeFrom="paragraph">
              <wp:posOffset>200025</wp:posOffset>
            </wp:positionV>
            <wp:extent cx="201168" cy="184404"/>
            <wp:effectExtent b="0" l="0" r="0" t="0"/>
            <wp:wrapSquare wrapText="bothSides" distB="0" distT="0" distL="0" distR="109728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7zolhcwzako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64008" cy="118872"/>
            <wp:effectExtent b="0" l="0" r="0" t="0"/>
            <wp:docPr id="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send mail v1.0 -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Ctrl + Shift +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Útil para renders largos, permite mandar un mail cuando termina el render.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Agrega a los nodos </w:t>
      </w:r>
      <w:r w:rsidDel="00000000" w:rsidR="00000000" w:rsidRPr="00000000">
        <w:rPr>
          <w:i w:val="1"/>
          <w:iCs w:val="1"/>
          <w:rtl w:val="0"/>
        </w:rPr>
        <w:t xml:space="preserve">Write </w:t>
      </w:r>
      <w:r w:rsidDel="00000000" w:rsidR="00000000" w:rsidRPr="00000000">
        <w:rPr>
          <w:rtl w:val="0"/>
        </w:rPr>
        <w:t xml:space="preserve">seleccionados un checkbox para enviar mail. También lo agrega a cualquier nuevo nodo </w:t>
      </w:r>
      <w:r w:rsidDel="00000000" w:rsidR="00000000" w:rsidRPr="00000000">
        <w:rPr>
          <w:i w:val="1"/>
          <w:iCs w:val="1"/>
          <w:rtl w:val="0"/>
        </w:rPr>
        <w:t xml:space="preserve">Write </w:t>
      </w:r>
      <w:r w:rsidDel="00000000" w:rsidR="00000000" w:rsidRPr="00000000">
        <w:rPr>
          <w:rtl w:val="0"/>
        </w:rPr>
        <w:t xml:space="preserve">creado desde que está instalado este script.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00438" cy="1050131"/>
            <wp:effectExtent b="0" l="0" r="0" t="0"/>
            <wp:docPr id="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05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La información para enviar el mail se debe completar en los </w:t>
      </w:r>
      <w:r w:rsidDel="00000000" w:rsidR="00000000" w:rsidRPr="00000000">
        <w:rPr>
          <w:i w:val="1"/>
          <w:iCs w:val="1"/>
          <w:color w:val="135eab"/>
          <w:rtl w:val="0"/>
        </w:rPr>
        <w:t xml:space="preserve">settings del ToolPack.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Funciona en conjunto con la herramienta </w:t>
      </w:r>
      <w:r w:rsidDel="00000000" w:rsidR="00000000" w:rsidRPr="00000000">
        <w:rPr>
          <w:i w:val="1"/>
          <w:iCs w:val="1"/>
          <w:color w:val="135eab"/>
          <w:rtl w:val="0"/>
        </w:rPr>
        <w:t xml:space="preserve">Render Complete </w:t>
      </w:r>
      <w:r w:rsidDel="00000000" w:rsidR="00000000" w:rsidRPr="00000000">
        <w:rPr>
          <w:i w:val="1"/>
          <w:iCs w:val="1"/>
          <w:rtl w:val="0"/>
        </w:rPr>
        <w:t xml:space="preserve">(a continuación)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Render complete v1.1 - Lega</w:t>
      </w:r>
      <w:r w:rsidDel="00000000" w:rsidR="00000000" w:rsidRPr="00000000">
        <w:drawing>
          <wp:anchor allowOverlap="1" behindDoc="0" distB="0" distT="0" distL="0" distR="109728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15126</wp:posOffset>
            </wp:positionV>
            <wp:extent cx="201168" cy="184404"/>
            <wp:effectExtent b="0" l="0" r="0" t="0"/>
            <wp:wrapSquare wrapText="bothSides" distB="0" distT="0" distL="0" distR="109728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Ejecuta las acciones siguientes cuando termina el render: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40" w:lineRule="auto"/>
        <w:ind w:left="720" w:right="-334" w:hanging="360"/>
      </w:pPr>
      <w:r w:rsidDel="00000000" w:rsidR="00000000" w:rsidRPr="00000000">
        <w:rPr>
          <w:i w:val="1"/>
          <w:iCs w:val="1"/>
          <w:color w:val="135eab"/>
          <w:rtl w:val="0"/>
        </w:rPr>
        <w:t xml:space="preserve">Reproduce un sonido</w:t>
      </w:r>
      <w:r w:rsidDel="00000000" w:rsidR="00000000" w:rsidRPr="00000000">
        <w:rPr>
          <w:rtl w:val="0"/>
        </w:rPr>
        <w:t xml:space="preserve"> por defecto es </w:t>
      </w:r>
      <w:r w:rsidDel="00000000" w:rsidR="00000000" w:rsidRPr="00000000">
        <w:rPr>
          <w:rtl w:val="0"/>
        </w:rPr>
        <w:t xml:space="preserve">un wav llamado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LGA_Render_Complete.wav</w:t>
      </w:r>
      <w:r w:rsidDel="00000000" w:rsidR="00000000" w:rsidRPr="00000000">
        <w:rPr>
          <w:rtl w:val="0"/>
        </w:rPr>
        <w:t xml:space="preserve"> que está dentro de la carpeta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LGA_ToolPack</w:t>
      </w:r>
      <w:r w:rsidDel="00000000" w:rsidR="00000000" w:rsidRPr="00000000">
        <w:rPr>
          <w:rtl w:val="0"/>
        </w:rPr>
        <w:t xml:space="preserve">. Puede ser reemplazado por cualquier otro wav o deshabilitado desde los </w:t>
      </w:r>
      <w:r w:rsidDel="00000000" w:rsidR="00000000" w:rsidRPr="00000000">
        <w:rPr>
          <w:i w:val="1"/>
          <w:iCs w:val="1"/>
          <w:color w:val="135eab"/>
          <w:rtl w:val="0"/>
        </w:rPr>
        <w:t xml:space="preserve">settings del ToolPack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right="-334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Calcula la duración</w:t>
      </w:r>
      <w:r w:rsidDel="00000000" w:rsidR="00000000" w:rsidRPr="00000000">
        <w:rPr>
          <w:rtl w:val="0"/>
        </w:rPr>
        <w:t xml:space="preserve"> al finalizar el render y la agrega en un knob con esa información en el </w:t>
      </w:r>
      <w:r w:rsidDel="00000000" w:rsidR="00000000" w:rsidRPr="00000000">
        <w:rPr>
          <w:i w:val="1"/>
          <w:iCs w:val="1"/>
          <w:rtl w:val="0"/>
        </w:rPr>
        <w:t xml:space="preserve">tab </w:t>
      </w: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rtl w:val="0"/>
        </w:rPr>
        <w:t xml:space="preserve">del </w:t>
      </w:r>
      <w:r w:rsidDel="00000000" w:rsidR="00000000" w:rsidRPr="00000000">
        <w:rPr>
          <w:i w:val="1"/>
          <w:iCs w:val="1"/>
          <w:rtl w:val="0"/>
        </w:rPr>
        <w:t xml:space="preserve">nodo Write</w:t>
      </w:r>
      <w:r w:rsidDel="00000000" w:rsidR="00000000" w:rsidRPr="00000000">
        <w:rPr>
          <w:rtl w:val="0"/>
        </w:rPr>
        <w:t xml:space="preserve">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40" w:before="0" w:beforeAutospacing="0" w:lineRule="auto"/>
        <w:ind w:left="720" w:right="-334" w:hanging="360"/>
        <w:rPr>
          <w:u w:val="none"/>
        </w:rPr>
      </w:pPr>
      <w:r w:rsidDel="00000000" w:rsidR="00000000" w:rsidRPr="00000000">
        <w:rPr>
          <w:i w:val="1"/>
          <w:iCs w:val="1"/>
          <w:color w:val="135eab"/>
          <w:rtl w:val="0"/>
        </w:rPr>
        <w:t xml:space="preserve">Envía un email con los detalles del rende</w:t>
      </w:r>
      <w:r w:rsidDel="00000000" w:rsidR="00000000" w:rsidRPr="00000000">
        <w:rPr>
          <w:rtl w:val="0"/>
        </w:rPr>
        <w:t xml:space="preserve">r si se ha creado un checkbox usando la herramienta </w:t>
      </w:r>
      <w:r w:rsidDel="00000000" w:rsidR="00000000" w:rsidRPr="00000000">
        <w:rPr>
          <w:i w:val="1"/>
          <w:iCs w:val="1"/>
          <w:color w:val="135eab"/>
          <w:rtl w:val="0"/>
        </w:rPr>
        <w:t xml:space="preserve">Write send mail</w:t>
      </w:r>
      <w:r w:rsidDel="00000000" w:rsidR="00000000" w:rsidRPr="00000000">
        <w:rPr>
          <w:rtl w:val="0"/>
        </w:rPr>
        <w:t xml:space="preserve"> y si ese checkbox está activado.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Explorer v1.0 - Lega</w:t>
      </w:r>
      <w:r w:rsidDel="00000000" w:rsidR="00000000" w:rsidRPr="00000000">
        <w:rPr>
          <w:b w:val="1"/>
          <w:bCs w:val="1"/>
          <w:rtl w:val="0"/>
        </w:rPr>
        <w:t xml:space="preserve">             </w:t>
        <w:tab/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17875</wp:posOffset>
            </wp:positionV>
            <wp:extent cx="201168" cy="184404"/>
            <wp:effectExtent b="0" l="0" r="0" t="0"/>
            <wp:wrapSquare wrapText="bothSides" distB="0" distT="0" distL="0" distR="18288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Revela la ubicación del archivo de un nodo Read o Write seleccionado en el Explorador de Windows. Si no hay ningún nodo seleccionado, revela la ubicación del script/proyecto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2679192</wp:posOffset>
            </wp:positionH>
            <wp:positionV relativeFrom="paragraph">
              <wp:posOffset>209550</wp:posOffset>
            </wp:positionV>
            <wp:extent cx="201168" cy="184404"/>
            <wp:effectExtent b="0" l="0" r="0" t="0"/>
            <wp:wrapSquare wrapText="bothSides" distB="0" distT="0" distL="0" distR="18288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Flow v2.0 - 2024 -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  Ctrl + Shift +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Abre la URL, revela en el internet browser la ubicación de la task comp del shot que pertenece al script/proyecto actual. Se puede elegir si hacerlo desde el browser por defecto o desde uno específico.</w:t>
      </w:r>
    </w:p>
    <w:p w:rsidR="00000000" w:rsidDel="00000000" w:rsidP="00000000" w:rsidRDefault="00000000" w:rsidRPr="00000000" w14:paraId="00000063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Para el login completar la información en los </w:t>
      </w:r>
      <w:r w:rsidDel="00000000" w:rsidR="00000000" w:rsidRPr="00000000">
        <w:rPr>
          <w:i w:val="1"/>
          <w:iCs w:val="1"/>
          <w:color w:val="135eab"/>
          <w:rtl w:val="0"/>
        </w:rPr>
        <w:t xml:space="preserve">settings del ToolPack.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2816352</wp:posOffset>
            </wp:positionH>
            <wp:positionV relativeFrom="paragraph">
              <wp:posOffset>209550</wp:posOffset>
            </wp:positionV>
            <wp:extent cx="201168" cy="184404"/>
            <wp:effectExtent b="0" l="0" r="0" t="0"/>
            <wp:wrapSquare wrapText="bothSides" distB="0" distT="0" distL="0" distR="18288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after="40" w:before="40" w:lineRule="auto"/>
        <w:ind w:right="-334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RnW ColorSpace f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avs v1.1 - Lega</w:t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C</w:t>
      </w:r>
    </w:p>
    <w:p w:rsidR="00000000" w:rsidDel="00000000" w:rsidP="00000000" w:rsidRDefault="00000000" w:rsidRPr="00000000" w14:paraId="00000068">
      <w:pPr>
        <w:spacing w:after="40" w:before="40" w:lineRule="auto"/>
        <w:ind w:right="-334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Para cambiar rapidamente el espacio de color de un Read, Write,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Abre una ventana con una lista de espacios de color que se pueden aplicar sobre todos los nodos Read y/o Write seleccionados.</w:t>
      </w:r>
      <w:r w:rsidDel="00000000" w:rsidR="00000000" w:rsidRPr="00000000">
        <w:drawing>
          <wp:anchor allowOverlap="1" behindDoc="0" distB="0" distT="0" distL="0" distR="11430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2185988" cy="1467172"/>
            <wp:effectExtent b="0" l="0" r="0" t="0"/>
            <wp:wrapSquare wrapText="bothSides" distB="0" distT="0" distL="0" distR="114300"/>
            <wp:docPr id="7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467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right="-334"/>
        <w:rPr>
          <w:i w:val="1"/>
          <w:iCs w:val="1"/>
          <w:color w:val="135eab"/>
        </w:rPr>
      </w:pPr>
      <w:r w:rsidDel="00000000" w:rsidR="00000000" w:rsidRPr="00000000">
        <w:rPr>
          <w:rtl w:val="0"/>
        </w:rPr>
        <w:t xml:space="preserve">Esta lista se puede editar en los </w:t>
      </w:r>
      <w:r w:rsidDel="00000000" w:rsidR="00000000" w:rsidRPr="00000000">
        <w:rPr>
          <w:i w:val="1"/>
          <w:iCs w:val="1"/>
          <w:color w:val="135eab"/>
          <w:rtl w:val="0"/>
        </w:rPr>
        <w:t xml:space="preserve">settings del ToolPack.</w:t>
      </w:r>
    </w:p>
    <w:p w:rsidR="00000000" w:rsidDel="00000000" w:rsidP="00000000" w:rsidRDefault="00000000" w:rsidRPr="00000000" w14:paraId="0000006E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40" w:lineRule="auto"/>
        <w:ind w:right="-334"/>
        <w:rPr/>
      </w:pPr>
      <w:bookmarkStart w:colFirst="0" w:colLast="0" w:name="_l43jgrctwvs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b w:val="1"/>
          <w:bCs w:val="1"/>
          <w:color w:val="135eab"/>
          <w:sz w:val="28"/>
          <w:szCs w:val="28"/>
          <w:rtl w:val="0"/>
        </w:rPr>
        <w:t xml:space="preserve">FRAME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3447288</wp:posOffset>
            </wp:positionH>
            <wp:positionV relativeFrom="paragraph">
              <wp:posOffset>209550</wp:posOffset>
            </wp:positionV>
            <wp:extent cx="201168" cy="184404"/>
            <wp:effectExtent b="0" l="0" r="0" t="0"/>
            <wp:wrapSquare wrapText="bothSides" distB="0" distT="0" distL="0" distR="18288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</w:rPr>
        <w:drawing>
          <wp:inline distB="114300" distT="114300" distL="114300" distR="114300">
            <wp:extent cx="64008" cy="11887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Frame range | Read to Project v1.0 -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Útil para cuando se empieza un proyecto nuevo y se quiere usar el frame range de un nodo Read en los settings del proyecto.</w:t>
      </w:r>
    </w:p>
    <w:p w:rsidR="00000000" w:rsidDel="00000000" w:rsidP="00000000" w:rsidRDefault="00000000" w:rsidRPr="00000000" w14:paraId="0000007A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3995928</wp:posOffset>
            </wp:positionH>
            <wp:positionV relativeFrom="paragraph">
              <wp:posOffset>219456</wp:posOffset>
            </wp:positionV>
            <wp:extent cx="201168" cy="184404"/>
            <wp:effectExtent b="0" l="0" r="0" t="0"/>
            <wp:wrapSquare wrapText="bothSides" distB="0" distT="0" distL="0" distR="18288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</w:rPr>
        <w:drawing>
          <wp:inline distB="114300" distT="114300" distL="114300" distR="114300">
            <wp:extent cx="64008" cy="11887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Frame range | Read to Project (+Res) v1.0 -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Shift +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Igual que el anterior, pero además de copiar el frame range del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, también se copia la resolución a los settings del proyecto.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914dcb"/>
          <w:sz w:val="28"/>
          <w:szCs w:val="28"/>
        </w:rPr>
      </w:pPr>
      <w:r w:rsidDel="00000000" w:rsidR="00000000" w:rsidRPr="00000000">
        <w:rPr>
          <w:b w:val="1"/>
          <w:bCs w:val="1"/>
          <w:color w:val="914dcb"/>
          <w:sz w:val="28"/>
          <w:szCs w:val="28"/>
          <w:rtl w:val="0"/>
        </w:rPr>
        <w:t xml:space="preserve">ROTATE TRANSFORM</w:t>
      </w:r>
    </w:p>
    <w:p w:rsidR="00000000" w:rsidDel="00000000" w:rsidP="00000000" w:rsidRDefault="00000000" w:rsidRPr="00000000" w14:paraId="00000080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2642616</wp:posOffset>
            </wp:positionH>
            <wp:positionV relativeFrom="paragraph">
              <wp:posOffset>228600</wp:posOffset>
            </wp:positionV>
            <wp:extent cx="201168" cy="184404"/>
            <wp:effectExtent b="0" l="0" r="0" t="0"/>
            <wp:wrapSquare wrapText="bothSides" distB="0" distT="0" distL="0" distR="18288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spacing w:after="40" w:before="40" w:lineRule="auto"/>
        <w:ind w:right="-334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Rotate Transform v1.0 - Lega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Cambia los valores de rotación de los nodos </w:t>
      </w:r>
      <w:r w:rsidDel="00000000" w:rsidR="00000000" w:rsidRPr="00000000">
        <w:rPr>
          <w:i w:val="1"/>
          <w:iCs w:val="1"/>
          <w:rtl w:val="0"/>
        </w:rPr>
        <w:t xml:space="preserve">Transform </w:t>
      </w:r>
      <w:r w:rsidDel="00000000" w:rsidR="00000000" w:rsidRPr="00000000">
        <w:rPr>
          <w:rtl w:val="0"/>
        </w:rPr>
        <w:t xml:space="preserve">seleccionados.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.00000000000003" w:right="-334" w:firstLine="0"/>
        <w:jc w:val="left"/>
        <w:rPr/>
      </w:pPr>
      <w:r w:rsidDel="00000000" w:rsidR="00000000" w:rsidRPr="00000000">
        <w:rPr>
          <w:rtl w:val="0"/>
        </w:rPr>
        <w:t xml:space="preserve">Shortcuts (usando las teclas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 /</w:t>
      </w:r>
      <w:r w:rsidDel="00000000" w:rsidR="00000000" w:rsidRPr="00000000">
        <w:rPr>
          <w:rtl w:val="0"/>
        </w:rPr>
        <w:t xml:space="preserve"> y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*</w:t>
      </w:r>
      <w:r w:rsidDel="00000000" w:rsidR="00000000" w:rsidRPr="00000000">
        <w:rPr>
          <w:rtl w:val="0"/>
        </w:rPr>
        <w:t xml:space="preserve"> del teclado numérico):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.00000000000003" w:right="-334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* </w:t>
      </w:r>
      <w:r w:rsidDel="00000000" w:rsidR="00000000" w:rsidRPr="00000000">
        <w:rPr>
          <w:rtl w:val="0"/>
        </w:rPr>
        <w:tab/>
        <w:t xml:space="preserve">    gira 0.1 grados hacia la derecha</w:t>
      </w:r>
    </w:p>
    <w:p w:rsidR="00000000" w:rsidDel="00000000" w:rsidP="00000000" w:rsidRDefault="00000000" w:rsidRPr="00000000" w14:paraId="00000086">
      <w:pPr>
        <w:spacing w:after="40" w:before="40" w:lineRule="auto"/>
        <w:ind w:left="180.00000000000003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shift + *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gira 0.1 grados hacia la derecha</w:t>
      </w:r>
    </w:p>
    <w:p w:rsidR="00000000" w:rsidDel="00000000" w:rsidP="00000000" w:rsidRDefault="00000000" w:rsidRPr="00000000" w14:paraId="00000087">
      <w:pPr>
        <w:spacing w:after="40" w:before="40" w:lineRule="auto"/>
        <w:ind w:left="180.00000000000003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/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    gira 0.1 grados hacia la izquierda</w:t>
      </w:r>
    </w:p>
    <w:p w:rsidR="00000000" w:rsidDel="00000000" w:rsidP="00000000" w:rsidRDefault="00000000" w:rsidRPr="00000000" w14:paraId="00000088">
      <w:pPr>
        <w:spacing w:after="40" w:before="40" w:lineRule="auto"/>
        <w:ind w:left="180.00000000000003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shift + /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gira 0.1 grados hacia la izquierda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4dcb9d"/>
          <w:sz w:val="28"/>
          <w:szCs w:val="28"/>
        </w:rPr>
      </w:pPr>
      <w:r w:rsidDel="00000000" w:rsidR="00000000" w:rsidRPr="00000000">
        <w:rPr>
          <w:b w:val="1"/>
          <w:bCs w:val="1"/>
          <w:color w:val="4dcb9d"/>
          <w:sz w:val="28"/>
          <w:szCs w:val="28"/>
          <w:rtl w:val="0"/>
        </w:rPr>
        <w:t xml:space="preserve">COPY n PASTE</w:t>
      </w:r>
    </w:p>
    <w:p w:rsidR="00000000" w:rsidDel="00000000" w:rsidP="00000000" w:rsidRDefault="00000000" w:rsidRPr="00000000" w14:paraId="0000008E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3099816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Paste to selected v1.1 - Frank Rueter</w:t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Shift +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ind w:right="-334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http://www.nukepedia.com/python/nodegraph/pastetoselected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Pega los nodos del portapapeles a todos los nodos seleccionados.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80944" cy="884968"/>
            <wp:effectExtent b="0" l="0" r="0" t="0"/>
            <wp:docPr id="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156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944" cy="88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80944" cy="884968"/>
            <wp:effectExtent b="0" l="0" r="0" t="0"/>
            <wp:docPr id="5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49907"/>
                    <a:stretch>
                      <a:fillRect/>
                    </a:stretch>
                  </pic:blipFill>
                  <pic:spPr>
                    <a:xfrm>
                      <a:off x="0" y="0"/>
                      <a:ext cx="2980944" cy="88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3520440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Duplicate with inputs v1.3 - Marcel Pichert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http://www.nukepedia.com/python/nodegraph/duplicate-with-inputs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Duplica los nodos seleccionados y mantiene todas sus conexiones con nodos que no están en la selección. Se pueden duplicar los nodos directamente o copiarlos primero y pegarlos en otro lugar del script más tarde.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80944" cy="258038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944" cy="258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1800" cy="2592324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92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Rule="auto"/>
        <w:ind w:left="360.00000000000006" w:right="-33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Shortcut: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40" w:before="40" w:lineRule="auto"/>
        <w:ind w:left="180.00000000000003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Alt + C</w:t>
        <w:tab/>
      </w:r>
      <w:r w:rsidDel="00000000" w:rsidR="00000000" w:rsidRPr="00000000">
        <w:rPr>
          <w:rtl w:val="0"/>
        </w:rPr>
        <w:t xml:space="preserve">Copy with inputs</w:t>
      </w:r>
    </w:p>
    <w:p w:rsidR="00000000" w:rsidDel="00000000" w:rsidP="00000000" w:rsidRDefault="00000000" w:rsidRPr="00000000" w14:paraId="0000009E">
      <w:pPr>
        <w:spacing w:after="40" w:before="40" w:lineRule="auto"/>
        <w:ind w:left="180.00000000000003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Alt + V</w:t>
        <w:tab/>
      </w:r>
      <w:r w:rsidDel="00000000" w:rsidR="00000000" w:rsidRPr="00000000">
        <w:rPr>
          <w:rtl w:val="0"/>
        </w:rPr>
        <w:t xml:space="preserve">Paste with inputs</w:t>
      </w:r>
    </w:p>
    <w:p w:rsidR="00000000" w:rsidDel="00000000" w:rsidP="00000000" w:rsidRDefault="00000000" w:rsidRPr="00000000" w14:paraId="0000009F">
      <w:pPr>
        <w:spacing w:after="40" w:before="40" w:lineRule="auto"/>
        <w:ind w:left="180.00000000000003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Alt + K</w:t>
        <w:tab/>
      </w:r>
      <w:r w:rsidDel="00000000" w:rsidR="00000000" w:rsidRPr="00000000">
        <w:rPr>
          <w:rtl w:val="0"/>
        </w:rPr>
        <w:t xml:space="preserve">Duplicate with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ind w:right="-334"/>
        <w:rPr>
          <w:b w:val="1"/>
          <w:bCs w:val="1"/>
          <w:color w:val="cb944d"/>
          <w:sz w:val="28"/>
          <w:szCs w:val="28"/>
        </w:rPr>
      </w:pPr>
      <w:r w:rsidDel="00000000" w:rsidR="00000000" w:rsidRPr="00000000">
        <w:rPr>
          <w:b w:val="1"/>
          <w:bCs w:val="1"/>
          <w:color w:val="cb944d"/>
          <w:sz w:val="28"/>
          <w:szCs w:val="28"/>
          <w:rtl w:val="0"/>
        </w:rPr>
        <w:t xml:space="preserve">NODE BUILDS</w:t>
      </w:r>
    </w:p>
    <w:p w:rsidR="00000000" w:rsidDel="00000000" w:rsidP="00000000" w:rsidRDefault="00000000" w:rsidRPr="00000000" w14:paraId="000000A1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Esta sección es para armar setups de nodos que se usan repetidamente usando shortcuts.</w:t>
      </w:r>
    </w:p>
    <w:p w:rsidR="00000000" w:rsidDel="00000000" w:rsidP="00000000" w:rsidRDefault="00000000" w:rsidRPr="00000000" w14:paraId="000000A2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Similar al uso de toolSets, pero más ágil y con más posibilidades.</w:t>
      </w:r>
    </w:p>
    <w:p w:rsidR="00000000" w:rsidDel="00000000" w:rsidP="00000000" w:rsidRDefault="00000000" w:rsidRPr="00000000" w14:paraId="000000A3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2167128</wp:posOffset>
            </wp:positionH>
            <wp:positionV relativeFrom="paragraph">
              <wp:posOffset>219456</wp:posOffset>
            </wp:positionV>
            <wp:extent cx="201168" cy="184404"/>
            <wp:effectExtent b="0" l="0" r="0" t="0"/>
            <wp:wrapSquare wrapText="bothSides" distB="0" distT="0" distL="0" distR="18288"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spacing w:after="40" w:before="40" w:lineRule="auto"/>
        <w:ind w:right="-334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Iteration v1.1 -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2432050" cy="1790700"/>
            <wp:effectExtent b="0" l="0" r="0" t="0"/>
            <wp:docPr id="3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11478" l="4259" r="161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40" w:lineRule="auto"/>
        <w:ind w:left="360.00000000000006" w:right="-33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40" w:lineRule="auto"/>
        <w:ind w:right="-334"/>
        <w:rPr>
          <w:b w:val="1"/>
          <w:bCs w:val="1"/>
          <w:color w:val="cb94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40" w:lineRule="auto"/>
        <w:ind w:right="-334"/>
        <w:rPr>
          <w:b w:val="1"/>
          <w:bCs w:val="1"/>
          <w:color w:val="cb94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ind w:right="-334"/>
        <w:rPr>
          <w:b w:val="1"/>
          <w:bCs w:val="1"/>
          <w:color w:val="cb944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Roto Blur in mask input v1.1 -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Agrega un nodo Roto y un Blur en el input mask del nodo seleccionado.</w:t>
      </w:r>
    </w:p>
    <w:p w:rsidR="00000000" w:rsidDel="00000000" w:rsidP="00000000" w:rsidRDefault="00000000" w:rsidRPr="00000000" w14:paraId="000000AD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2156212" cy="2014538"/>
            <wp:effectExtent b="0" l="0" r="0" t="0"/>
            <wp:docPr id="7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212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23490" cy="2011680"/>
            <wp:effectExtent b="0" l="0" r="0" t="0"/>
            <wp:docPr id="5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490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ind w:right="-334"/>
        <w:rPr>
          <w:b w:val="1"/>
          <w:bCs w:val="1"/>
          <w:color w:val="cb94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Merge | Switch Merge operations v1.31 -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4206240</wp:posOffset>
            </wp:positionH>
            <wp:positionV relativeFrom="paragraph">
              <wp:posOffset>0</wp:posOffset>
            </wp:positionV>
            <wp:extent cx="201168" cy="184404"/>
            <wp:effectExtent b="0" l="0" r="0" t="0"/>
            <wp:wrapSquare wrapText="bothSides" distB="0" distT="0" distL="0" distR="18288"/>
            <wp:docPr id="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Si NO hay un nodo Merge seleccionado, crea un nodo Merge con operación en Mask y bbx en ‘A’, y en el input A suma un nodo Roto y un Blur.</w:t>
      </w:r>
    </w:p>
    <w:p w:rsidR="00000000" w:rsidDel="00000000" w:rsidP="00000000" w:rsidRDefault="00000000" w:rsidRPr="00000000" w14:paraId="000000B4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3017520" cy="2187702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18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Si en cambio se ejecuta con un nodo </w:t>
      </w:r>
      <w:r w:rsidDel="00000000" w:rsidR="00000000" w:rsidRPr="00000000">
        <w:rPr>
          <w:i w:val="1"/>
          <w:iCs w:val="1"/>
          <w:rtl w:val="0"/>
        </w:rPr>
        <w:t xml:space="preserve">Merge </w:t>
      </w:r>
      <w:r w:rsidDel="00000000" w:rsidR="00000000" w:rsidRPr="00000000">
        <w:rPr>
          <w:rtl w:val="0"/>
        </w:rPr>
        <w:t xml:space="preserve">seleccionado, cambia sus operaciones y va rotando entre </w:t>
      </w:r>
      <w:r w:rsidDel="00000000" w:rsidR="00000000" w:rsidRPr="00000000">
        <w:rPr>
          <w:i w:val="1"/>
          <w:iCs w:val="1"/>
          <w:rtl w:val="0"/>
        </w:rPr>
        <w:t xml:space="preserve">'over' </w:t>
      </w: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i w:val="1"/>
          <w:iCs w:val="1"/>
          <w:rtl w:val="0"/>
        </w:rPr>
        <w:t xml:space="preserve">bbox </w:t>
      </w:r>
      <w:r w:rsidDel="00000000" w:rsidR="00000000" w:rsidRPr="00000000">
        <w:rPr>
          <w:rtl w:val="0"/>
        </w:rPr>
        <w:t xml:space="preserve">'B', </w:t>
      </w:r>
      <w:r w:rsidDel="00000000" w:rsidR="00000000" w:rsidRPr="00000000">
        <w:rPr>
          <w:i w:val="1"/>
          <w:iCs w:val="1"/>
          <w:rtl w:val="0"/>
        </w:rPr>
        <w:t xml:space="preserve">'mask' </w:t>
      </w: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i w:val="1"/>
          <w:iCs w:val="1"/>
          <w:rtl w:val="0"/>
        </w:rPr>
        <w:t xml:space="preserve">bbox </w:t>
      </w:r>
      <w:r w:rsidDel="00000000" w:rsidR="00000000" w:rsidRPr="00000000">
        <w:rPr>
          <w:rtl w:val="0"/>
        </w:rPr>
        <w:t xml:space="preserve">'A' y </w:t>
      </w:r>
      <w:r w:rsidDel="00000000" w:rsidR="00000000" w:rsidRPr="00000000">
        <w:rPr>
          <w:i w:val="1"/>
          <w:iCs w:val="1"/>
          <w:rtl w:val="0"/>
        </w:rPr>
        <w:t xml:space="preserve">'stencil' </w:t>
      </w: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i w:val="1"/>
          <w:iCs w:val="1"/>
          <w:rtl w:val="0"/>
        </w:rPr>
        <w:t xml:space="preserve">bbox </w:t>
      </w:r>
      <w:r w:rsidDel="00000000" w:rsidR="00000000" w:rsidRPr="00000000">
        <w:rPr>
          <w:rtl w:val="0"/>
        </w:rPr>
        <w:t xml:space="preserve">'B'.</w:t>
      </w:r>
    </w:p>
    <w:p w:rsidR="00000000" w:rsidDel="00000000" w:rsidP="00000000" w:rsidRDefault="00000000" w:rsidRPr="00000000" w14:paraId="000000B6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2011680</wp:posOffset>
            </wp:positionH>
            <wp:positionV relativeFrom="paragraph">
              <wp:posOffset>209550</wp:posOffset>
            </wp:positionV>
            <wp:extent cx="201168" cy="184404"/>
            <wp:effectExtent b="0" l="0" r="0" t="0"/>
            <wp:wrapSquare wrapText="bothSides" distB="0" distT="0" distL="0" distR="18288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Grade v1.1 -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Crea un nodo </w:t>
      </w:r>
      <w:r w:rsidDel="00000000" w:rsidR="00000000" w:rsidRPr="00000000">
        <w:rPr>
          <w:i w:val="1"/>
          <w:iCs w:val="1"/>
          <w:rtl w:val="0"/>
        </w:rPr>
        <w:t xml:space="preserve">Grade </w:t>
      </w:r>
      <w:r w:rsidDel="00000000" w:rsidR="00000000" w:rsidRPr="00000000">
        <w:rPr>
          <w:rtl w:val="0"/>
        </w:rPr>
        <w:t xml:space="preserve">y en el input Mask suma un nodo </w:t>
      </w:r>
      <w:r w:rsidDel="00000000" w:rsidR="00000000" w:rsidRPr="00000000">
        <w:rPr>
          <w:i w:val="1"/>
          <w:iCs w:val="1"/>
          <w:rtl w:val="0"/>
        </w:rPr>
        <w:t xml:space="preserve">Roto </w:t>
      </w:r>
      <w:r w:rsidDel="00000000" w:rsidR="00000000" w:rsidRPr="00000000">
        <w:rPr>
          <w:rtl w:val="0"/>
        </w:rPr>
        <w:t xml:space="preserve">y un </w:t>
      </w:r>
      <w:r w:rsidDel="00000000" w:rsidR="00000000" w:rsidRPr="00000000">
        <w:rPr>
          <w:i w:val="1"/>
          <w:iCs w:val="1"/>
          <w:rtl w:val="0"/>
        </w:rPr>
        <w:t xml:space="preserve">Blur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3017520" cy="2685593"/>
            <wp:effectExtent b="0" l="0" r="0" t="0"/>
            <wp:docPr id="4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68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Grade Highlights v1.1 -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Shift +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Crea un nodo Grade y en el input Mask suma un nodo Keyer que sale de la rama del grade y un Shuffle para poder evaluar el canal alpha con el viewer en RGB.</w:t>
      </w:r>
    </w:p>
    <w:p w:rsidR="00000000" w:rsidDel="00000000" w:rsidP="00000000" w:rsidRDefault="00000000" w:rsidRPr="00000000" w14:paraId="000000C2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3017520" cy="2313432"/>
            <wp:effectExtent b="0" l="0" r="0" t="0"/>
            <wp:docPr id="7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1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cb94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cb94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cb94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cb94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cb944d"/>
          <w:sz w:val="28"/>
          <w:szCs w:val="28"/>
        </w:rPr>
      </w:pPr>
      <w:r w:rsidDel="00000000" w:rsidR="00000000" w:rsidRPr="00000000">
        <w:rPr>
          <w:b w:val="1"/>
          <w:bCs w:val="1"/>
          <w:color w:val="cb944d"/>
          <w:sz w:val="28"/>
          <w:szCs w:val="28"/>
          <w:rtl w:val="0"/>
        </w:rPr>
        <w:t xml:space="preserve">KNOBS</w:t>
      </w:r>
    </w:p>
    <w:p w:rsidR="00000000" w:rsidDel="00000000" w:rsidP="00000000" w:rsidRDefault="00000000" w:rsidRPr="00000000" w14:paraId="000000C8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2322576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Channels Cycle v1.1 -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Shift +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Cambia el valor del knob </w:t>
      </w:r>
      <w:r w:rsidDel="00000000" w:rsidR="00000000" w:rsidRPr="00000000">
        <w:rPr>
          <w:i w:val="1"/>
          <w:iCs w:val="1"/>
          <w:rtl w:val="0"/>
        </w:rPr>
        <w:t xml:space="preserve">'channels' </w:t>
      </w:r>
      <w:r w:rsidDel="00000000" w:rsidR="00000000" w:rsidRPr="00000000">
        <w:rPr>
          <w:rtl w:val="0"/>
        </w:rPr>
        <w:t xml:space="preserve">de un nodo seleccionado. Rota el valor entre 'rgb', 'alpha' y 'rgba'.</w:t>
      </w:r>
    </w:p>
    <w:p w:rsidR="00000000" w:rsidDel="00000000" w:rsidP="00000000" w:rsidRDefault="00000000" w:rsidRPr="00000000" w14:paraId="000000CC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3017520" cy="156464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6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2029968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Disable A/B v1.0 -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Útil para comparar rápidamente dos grupos de nodos (grupo A vs grupo B) o dos nodos iguales con distintos valores.</w:t>
      </w:r>
    </w:p>
    <w:p w:rsidR="00000000" w:rsidDel="00000000" w:rsidP="00000000" w:rsidRDefault="00000000" w:rsidRPr="00000000" w14:paraId="000000D0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Crea un nodo que, al </w:t>
      </w:r>
      <w:r w:rsidDel="00000000" w:rsidR="00000000" w:rsidRPr="00000000">
        <w:rPr>
          <w:rtl w:val="0"/>
        </w:rPr>
        <w:t xml:space="preserve">habilitarlo 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deshabilitarlo</w:t>
      </w:r>
      <w:r w:rsidDel="00000000" w:rsidR="00000000" w:rsidRPr="00000000">
        <w:rPr>
          <w:rtl w:val="0"/>
        </w:rPr>
        <w:t xml:space="preserve"> (shortcut D), actúa como un switch global entre un grupo y otro.</w:t>
      </w:r>
    </w:p>
    <w:p w:rsidR="00000000" w:rsidDel="00000000" w:rsidP="00000000" w:rsidRDefault="00000000" w:rsidRPr="00000000" w14:paraId="000000D1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Ideal para comparar, por ejemplo, dos </w:t>
      </w:r>
      <w:r w:rsidDel="00000000" w:rsidR="00000000" w:rsidRPr="00000000">
        <w:rPr>
          <w:i w:val="1"/>
          <w:iCs w:val="1"/>
          <w:rtl w:val="0"/>
        </w:rPr>
        <w:t xml:space="preserve">Grades</w:t>
      </w:r>
      <w:r w:rsidDel="00000000" w:rsidR="00000000" w:rsidRPr="00000000">
        <w:rPr>
          <w:i w:val="1"/>
          <w:iCs w:val="1"/>
          <w:rtl w:val="0"/>
        </w:rPr>
        <w:t xml:space="preserve">, o </w:t>
      </w: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i w:val="1"/>
          <w:iCs w:val="1"/>
          <w:rtl w:val="0"/>
        </w:rPr>
        <w:t xml:space="preserve">blur </w:t>
      </w:r>
      <w:r w:rsidDel="00000000" w:rsidR="00000000" w:rsidRPr="00000000">
        <w:rPr>
          <w:rtl w:val="0"/>
        </w:rPr>
        <w:t xml:space="preserve">vs un </w:t>
      </w:r>
      <w:r w:rsidDel="00000000" w:rsidR="00000000" w:rsidRPr="00000000">
        <w:rPr>
          <w:i w:val="1"/>
          <w:iCs w:val="1"/>
          <w:rtl w:val="0"/>
        </w:rPr>
        <w:t xml:space="preserve">defocus</w:t>
      </w:r>
      <w:r w:rsidDel="00000000" w:rsidR="00000000" w:rsidRPr="00000000">
        <w:rPr>
          <w:rtl w:val="0"/>
        </w:rPr>
        <w:t xml:space="preserve">, o también para crear un master switch que deshabilite nodos pesados durante el trabajo y se puedan volver a habilitar desde un solo nodo antes del 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Modo de uso: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40" w:lineRule="auto"/>
        <w:ind w:left="720" w:right="-334" w:hanging="360"/>
        <w:rPr>
          <w:u w:val="none"/>
        </w:rPr>
      </w:pPr>
      <w:r w:rsidDel="00000000" w:rsidR="00000000" w:rsidRPr="00000000">
        <w:rPr>
          <w:rtl w:val="0"/>
        </w:rPr>
        <w:t xml:space="preserve">Seleccionar todos los nodos que pertenecerán a ambos grupos y ejecutar la herramienta (Shift+D)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right="-334" w:hanging="360"/>
        <w:rPr>
          <w:u w:val="none"/>
        </w:rPr>
      </w:pPr>
      <w:r w:rsidDel="00000000" w:rsidR="00000000" w:rsidRPr="00000000">
        <w:rPr>
          <w:rtl w:val="0"/>
        </w:rPr>
        <w:t xml:space="preserve">Abre una ventana que muestra una lista con todos los nodos seleccionados, usando el color de cada uno, y permite seleccionar si pertenecen al grupo A o grupo B. 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right="-334" w:hanging="360"/>
        <w:rPr>
          <w:u w:val="none"/>
        </w:rPr>
      </w:pPr>
      <w:r w:rsidDel="00000000" w:rsidR="00000000" w:rsidRPr="00000000">
        <w:rPr>
          <w:rtl w:val="0"/>
        </w:rPr>
        <w:t xml:space="preserve">Luego linkea el knob </w:t>
      </w:r>
      <w:r w:rsidDel="00000000" w:rsidR="00000000" w:rsidRPr="00000000">
        <w:rPr>
          <w:i w:val="1"/>
          <w:iCs w:val="1"/>
          <w:rtl w:val="0"/>
        </w:rPr>
        <w:t xml:space="preserve">Disable</w:t>
      </w:r>
      <w:r w:rsidDel="00000000" w:rsidR="00000000" w:rsidRPr="00000000">
        <w:rPr>
          <w:rtl w:val="0"/>
        </w:rPr>
        <w:t xml:space="preserve"> de los nodos seleccionados a un nodo master llamado </w:t>
      </w:r>
      <w:r w:rsidDel="00000000" w:rsidR="00000000" w:rsidRPr="00000000">
        <w:rPr>
          <w:i w:val="1"/>
          <w:iCs w:val="1"/>
          <w:color w:val="cb944d"/>
          <w:rtl w:val="0"/>
        </w:rPr>
        <w:t xml:space="preserve">Disable_A_B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facilitar el cambio de un grupo a otro.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40" w:before="0" w:beforeAutospacing="0" w:lineRule="auto"/>
        <w:ind w:left="720" w:right="-334" w:hanging="360"/>
        <w:rPr>
          <w:u w:val="none"/>
        </w:rPr>
      </w:pPr>
      <w:r w:rsidDel="00000000" w:rsidR="00000000" w:rsidRPr="00000000">
        <w:rPr>
          <w:rtl w:val="0"/>
        </w:rPr>
        <w:t xml:space="preserve">Una vez creado el grupo, si se ejecuta Shift+D seleccionado en nodo master </w:t>
      </w:r>
      <w:r w:rsidDel="00000000" w:rsidR="00000000" w:rsidRPr="00000000">
        <w:rPr>
          <w:i w:val="1"/>
          <w:iCs w:val="1"/>
          <w:color w:val="cb944d"/>
          <w:rtl w:val="0"/>
        </w:rPr>
        <w:t xml:space="preserve">Disable_A_B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desconectarán y volverá todo a su estado inicial.</w:t>
      </w:r>
    </w:p>
    <w:p w:rsidR="00000000" w:rsidDel="00000000" w:rsidP="00000000" w:rsidRDefault="00000000" w:rsidRPr="00000000" w14:paraId="000000D8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2971800" cy="2020824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20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1800" cy="2019566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406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 Hotbox v2.0 - Falk Hofmann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0</wp:posOffset>
            </wp:positionV>
            <wp:extent cx="201168" cy="184404"/>
            <wp:effectExtent b="0" l="0" r="0" t="0"/>
            <wp:wrapSquare wrapText="bothSides" distB="0" distT="0" distL="0" distR="18288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spacing w:after="40" w:before="40" w:lineRule="auto"/>
        <w:ind w:right="-334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http://www.nukepedia.com/python/ui/channel-hotbox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Abre una GUI que permite cambiar fácilmente los canales actualmente disponibles del viewer (rgba, depth, motion, AOVs, etc, evitando el menú desplegable, page up/down. </w:t>
      </w:r>
    </w:p>
    <w:p w:rsidR="00000000" w:rsidDel="00000000" w:rsidP="00000000" w:rsidRDefault="00000000" w:rsidRPr="00000000" w14:paraId="000000DF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También permite mostrar, shufflear o aplicar un grade a los canales disponibles en el nodo al que está conectado el Viewer actual.</w:t>
      </w:r>
    </w:p>
    <w:p w:rsidR="00000000" w:rsidDel="00000000" w:rsidP="00000000" w:rsidRDefault="00000000" w:rsidRPr="00000000" w14:paraId="000000E0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6091238" cy="1513048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151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Rule="auto"/>
        <w:ind w:left="360.00000000000006" w:right="-33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40" w:lineRule="auto"/>
        <w:ind w:left="720" w:right="-334" w:firstLine="0"/>
        <w:rPr/>
      </w:pPr>
      <w:r w:rsidDel="00000000" w:rsidR="00000000" w:rsidRPr="00000000">
        <w:rPr>
          <w:rtl w:val="0"/>
        </w:rPr>
        <w:t xml:space="preserve">Shortcuts:</w:t>
      </w:r>
    </w:p>
    <w:p w:rsidR="00000000" w:rsidDel="00000000" w:rsidP="00000000" w:rsidRDefault="00000000" w:rsidRPr="00000000" w14:paraId="000000E3">
      <w:pPr>
        <w:spacing w:after="40" w:before="40" w:lineRule="auto"/>
        <w:ind w:left="720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H</w:t>
        <w:tab/>
      </w:r>
      <w:r w:rsidDel="00000000" w:rsidR="00000000" w:rsidRPr="00000000">
        <w:rPr>
          <w:rtl w:val="0"/>
        </w:rPr>
        <w:t xml:space="preserve">Abre la GUI</w:t>
      </w:r>
    </w:p>
    <w:p w:rsidR="00000000" w:rsidDel="00000000" w:rsidP="00000000" w:rsidRDefault="00000000" w:rsidRPr="00000000" w14:paraId="000000E4">
      <w:pPr>
        <w:spacing w:after="40" w:before="40" w:lineRule="auto"/>
        <w:ind w:left="720" w:right="-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40" w:lineRule="auto"/>
        <w:ind w:left="720" w:right="-334" w:firstLine="0"/>
        <w:rPr/>
      </w:pPr>
      <w:r w:rsidDel="00000000" w:rsidR="00000000" w:rsidRPr="00000000">
        <w:rPr>
          <w:rtl w:val="0"/>
        </w:rPr>
        <w:t xml:space="preserve">Shortcuts con la GUI abierta:</w:t>
      </w:r>
    </w:p>
    <w:p w:rsidR="00000000" w:rsidDel="00000000" w:rsidP="00000000" w:rsidRDefault="00000000" w:rsidRPr="00000000" w14:paraId="000000E6">
      <w:pPr>
        <w:spacing w:after="40" w:before="40" w:lineRule="auto"/>
        <w:ind w:left="720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Click </w:t>
        <w:tab/>
        <w:tab/>
      </w:r>
      <w:r w:rsidDel="00000000" w:rsidR="00000000" w:rsidRPr="00000000">
        <w:rPr>
          <w:rtl w:val="0"/>
        </w:rPr>
        <w:t xml:space="preserve">Cambia el visor al canal seleccionado.</w:t>
      </w:r>
    </w:p>
    <w:p w:rsidR="00000000" w:rsidDel="00000000" w:rsidP="00000000" w:rsidRDefault="00000000" w:rsidRPr="00000000" w14:paraId="000000E7">
      <w:pPr>
        <w:spacing w:after="40" w:before="40" w:lineRule="auto"/>
        <w:ind w:left="720" w:right="-334" w:firstLine="0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Shift+Click </w:t>
        <w:tab/>
      </w:r>
      <w:r w:rsidDel="00000000" w:rsidR="00000000" w:rsidRPr="00000000">
        <w:rPr>
          <w:rtl w:val="0"/>
        </w:rPr>
        <w:t xml:space="preserve">Shufflea todos los canales seleccionados.</w:t>
      </w:r>
    </w:p>
    <w:p w:rsidR="00000000" w:rsidDel="00000000" w:rsidP="00000000" w:rsidRDefault="00000000" w:rsidRPr="00000000" w14:paraId="000000E8">
      <w:pPr>
        <w:spacing w:after="40" w:before="40" w:lineRule="auto"/>
        <w:ind w:left="720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Ctrl+Click </w:t>
        <w:tab/>
      </w:r>
      <w:r w:rsidDel="00000000" w:rsidR="00000000" w:rsidRPr="00000000">
        <w:rPr>
          <w:rtl w:val="0"/>
        </w:rPr>
        <w:t xml:space="preserve">Crea un nodo Grade con el canal configurado al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40" w:lineRule="auto"/>
        <w:ind w:left="720" w:right="-3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Alt </w:t>
        <w:tab/>
        <w:tab/>
      </w:r>
      <w:r w:rsidDel="00000000" w:rsidR="00000000" w:rsidRPr="00000000">
        <w:rPr>
          <w:rtl w:val="0"/>
        </w:rPr>
        <w:t xml:space="preserve">Cambia el visor de vuelta a RGBA.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color w:val="cb4d82"/>
          <w:sz w:val="28"/>
          <w:szCs w:val="28"/>
        </w:rPr>
      </w:pPr>
      <w:r w:rsidDel="00000000" w:rsidR="00000000" w:rsidRPr="00000000">
        <w:rPr>
          <w:b w:val="1"/>
          <w:bCs w:val="1"/>
          <w:color w:val="cb4d82"/>
          <w:sz w:val="28"/>
          <w:szCs w:val="28"/>
          <w:rtl w:val="0"/>
        </w:rPr>
        <w:t xml:space="preserve">VA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2258568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Viewer Rec709 v1.0 -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rtl w:val="0"/>
        </w:rPr>
        <w:t xml:space="preserve">Cambia el viewer a Rec709.</w:t>
      </w:r>
    </w:p>
    <w:p w:rsidR="00000000" w:rsidDel="00000000" w:rsidP="00000000" w:rsidRDefault="00000000" w:rsidRPr="00000000" w14:paraId="000000EE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40" w:lineRule="auto"/>
        <w:ind w:left="0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2715768</wp:posOffset>
            </wp:positionH>
            <wp:positionV relativeFrom="paragraph">
              <wp:posOffset>209550</wp:posOffset>
            </wp:positionV>
            <wp:extent cx="201168" cy="184404"/>
            <wp:effectExtent b="0" l="0" r="0" t="0"/>
            <wp:wrapSquare wrapText="bothSides" distB="0" distT="0" distL="0" distR="18288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Take/Show Snapshot v1.0 -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Shift + F9 [take]  /  F9 [show]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i w:val="1"/>
          <w:iCs w:val="1"/>
          <w:color w:val="135eab"/>
          <w:rtl w:val="0"/>
        </w:rPr>
        <w:t xml:space="preserve">Take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Toma un snapshot (jpg), lo guarda en la carpeta de archivos temporales, y también lo guarda en una galería.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/>
      </w:pPr>
      <w:r w:rsidDel="00000000" w:rsidR="00000000" w:rsidRPr="00000000">
        <w:rPr>
          <w:i w:val="1"/>
          <w:iCs w:val="1"/>
          <w:color w:val="135eab"/>
          <w:rtl w:val="0"/>
        </w:rPr>
        <w:t xml:space="preserve">Show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Muestra el último snapshot tomado, el de la carpeta de archivos temporales.</w:t>
        <w:br w:type="textWrapping"/>
      </w:r>
    </w:p>
    <w:p w:rsidR="00000000" w:rsidDel="00000000" w:rsidP="00000000" w:rsidRDefault="00000000" w:rsidRPr="00000000" w14:paraId="000000F4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Además de los shortcuts en el menú, también se agregan estos botones al viewer:</w:t>
      </w:r>
    </w:p>
    <w:p w:rsidR="00000000" w:rsidDel="00000000" w:rsidP="00000000" w:rsidRDefault="00000000" w:rsidRPr="00000000" w14:paraId="000000F5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3175000" cy="74437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74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El último botón abre una galería con todos los snapshots que se guardan, separados por proyecto:</w:t>
      </w:r>
    </w:p>
    <w:p w:rsidR="00000000" w:rsidDel="00000000" w:rsidP="00000000" w:rsidRDefault="00000000" w:rsidRPr="00000000" w14:paraId="000000F7">
      <w:pPr>
        <w:spacing w:after="40" w:before="40" w:lineRule="auto"/>
        <w:ind w:right="-334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40" w:lineRule="auto"/>
        <w:ind w:left="180.00000000000003" w:right="-334" w:firstLine="0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2670048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Reset workspace v1.0 - Checho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Alt +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40" w:lineRule="auto"/>
        <w:ind w:right="-334"/>
        <w:rPr>
          <w:b w:val="1"/>
          <w:bCs w:val="1"/>
        </w:rPr>
      </w:pPr>
      <w:r w:rsidDel="00000000" w:rsidR="00000000" w:rsidRPr="00000000">
        <w:rPr>
          <w:rtl w:val="0"/>
        </w:rPr>
        <w:t xml:space="preserve">Reinicia el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Rule="auto"/>
        <w:ind w:left="180.00000000000003" w:right="-33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-33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8288" hidden="0" layoutInCell="1" locked="0" relativeHeight="0" simplePos="0">
            <wp:simplePos x="0" y="0"/>
            <wp:positionH relativeFrom="column">
              <wp:posOffset>2313432</wp:posOffset>
            </wp:positionH>
            <wp:positionV relativeFrom="paragraph">
              <wp:posOffset>210312</wp:posOffset>
            </wp:positionV>
            <wp:extent cx="201168" cy="184404"/>
            <wp:effectExtent b="0" l="0" r="0" t="0"/>
            <wp:wrapSquare wrapText="bothSides" distB="0" distT="0" distL="0" distR="18288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spacing w:after="40" w:before="40" w:lineRule="auto"/>
        <w:ind w:right="-33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" cy="118872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Restart NukeX v1.12 -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Ctrl + Alt + Shift + 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Reinicia NukeX. Antes de hacerlo espera a que se guarde o no el proyecto actual, busca cual es la versión actual de Nuke abierta y lo reinicia usando la misma consola que se estaba usando.</w:t>
      </w:r>
    </w:p>
    <w:p w:rsidR="00000000" w:rsidDel="00000000" w:rsidP="00000000" w:rsidRDefault="00000000" w:rsidRPr="00000000" w14:paraId="00000102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br w:type="textWrapping"/>
        <w:t xml:space="preserve">Útil cuando borrar la caché no es suficiente para que Nuke vuelva a funcionar correctamente y es necesario cerrarlo y volver a abrirlo.</w:t>
      </w:r>
    </w:p>
    <w:p w:rsidR="00000000" w:rsidDel="00000000" w:rsidP="00000000" w:rsidRDefault="00000000" w:rsidRPr="00000000" w14:paraId="00000103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sectPr>
      <w:footerReference r:id="rId43" w:type="default"/>
      <w:pgSz w:h="20592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jc w:val="right"/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21.png"/><Relationship Id="rId42" Type="http://schemas.openxmlformats.org/officeDocument/2006/relationships/image" Target="media/image27.png"/><Relationship Id="rId41" Type="http://schemas.openxmlformats.org/officeDocument/2006/relationships/image" Target="media/image9.png"/><Relationship Id="rId22" Type="http://schemas.openxmlformats.org/officeDocument/2006/relationships/hyperlink" Target="http://www.nukepedia.com/python/nodegraph/pastetoselected" TargetMode="External"/><Relationship Id="rId21" Type="http://schemas.openxmlformats.org/officeDocument/2006/relationships/image" Target="media/image18.png"/><Relationship Id="rId43" Type="http://schemas.openxmlformats.org/officeDocument/2006/relationships/footer" Target="footer1.xml"/><Relationship Id="rId24" Type="http://schemas.openxmlformats.org/officeDocument/2006/relationships/image" Target="media/image26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20.png"/><Relationship Id="rId25" Type="http://schemas.openxmlformats.org/officeDocument/2006/relationships/hyperlink" Target="http://www.nukepedia.com/python/nodegraph/duplicate-with-inputs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31" Type="http://schemas.openxmlformats.org/officeDocument/2006/relationships/image" Target="media/image33.png"/><Relationship Id="rId30" Type="http://schemas.openxmlformats.org/officeDocument/2006/relationships/image" Target="media/image32.png"/><Relationship Id="rId11" Type="http://schemas.openxmlformats.org/officeDocument/2006/relationships/image" Target="media/image2.png"/><Relationship Id="rId33" Type="http://schemas.openxmlformats.org/officeDocument/2006/relationships/image" Target="media/image24.png"/><Relationship Id="rId10" Type="http://schemas.openxmlformats.org/officeDocument/2006/relationships/image" Target="media/image17.png"/><Relationship Id="rId32" Type="http://schemas.openxmlformats.org/officeDocument/2006/relationships/image" Target="media/image16.png"/><Relationship Id="rId13" Type="http://schemas.openxmlformats.org/officeDocument/2006/relationships/image" Target="media/image6.png"/><Relationship Id="rId35" Type="http://schemas.openxmlformats.org/officeDocument/2006/relationships/image" Target="media/image12.png"/><Relationship Id="rId12" Type="http://schemas.openxmlformats.org/officeDocument/2006/relationships/hyperlink" Target="https://www.nukepedia.com/python/misc/readfromwrite" TargetMode="External"/><Relationship Id="rId34" Type="http://schemas.openxmlformats.org/officeDocument/2006/relationships/image" Target="media/image28.png"/><Relationship Id="rId15" Type="http://schemas.openxmlformats.org/officeDocument/2006/relationships/image" Target="media/image4.png"/><Relationship Id="rId37" Type="http://schemas.openxmlformats.org/officeDocument/2006/relationships/image" Target="media/image11.png"/><Relationship Id="rId14" Type="http://schemas.openxmlformats.org/officeDocument/2006/relationships/image" Target="media/image19.png"/><Relationship Id="rId36" Type="http://schemas.openxmlformats.org/officeDocument/2006/relationships/image" Target="media/image23.png"/><Relationship Id="rId17" Type="http://schemas.openxmlformats.org/officeDocument/2006/relationships/image" Target="media/image25.png"/><Relationship Id="rId39" Type="http://schemas.openxmlformats.org/officeDocument/2006/relationships/image" Target="media/image15.png"/><Relationship Id="rId16" Type="http://schemas.openxmlformats.org/officeDocument/2006/relationships/image" Target="media/image22.png"/><Relationship Id="rId38" Type="http://schemas.openxmlformats.org/officeDocument/2006/relationships/hyperlink" Target="http://www.nukepedia.com/python/ui/channel-hotbox" TargetMode="External"/><Relationship Id="rId19" Type="http://schemas.openxmlformats.org/officeDocument/2006/relationships/image" Target="media/image8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