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01781160"/>
        <w:docPartObj>
          <w:docPartGallery w:val="Cover Pages"/>
          <w:docPartUnique/>
        </w:docPartObj>
      </w:sdtPr>
      <w:sdtEndPr>
        <w:rPr>
          <w:rFonts w:ascii="Calibri" w:eastAsiaTheme="minorHAnsi" w:hAnsi="Calibri" w:cs="Calibri"/>
          <w:lang w:eastAsia="en-US"/>
        </w:rPr>
      </w:sdtEndPr>
      <w:sdtContent>
        <w:p w14:paraId="43E9DAD6" w14:textId="52D194DB" w:rsidR="00B871F5" w:rsidRDefault="00B871F5">
          <w:pPr>
            <w:pStyle w:val="Sansinterligne"/>
          </w:pPr>
          <w:r>
            <w:rPr>
              <w:noProof/>
            </w:rPr>
            <mc:AlternateContent>
              <mc:Choice Requires="wpg">
                <w:drawing>
                  <wp:anchor distT="0" distB="0" distL="114300" distR="114300" simplePos="0" relativeHeight="251661312" behindDoc="1" locked="0" layoutInCell="1" allowOverlap="1" wp14:anchorId="7D7D0E4B" wp14:editId="419A492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27274319"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093492439" name="Rectangle 209349243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004702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6-22T00:00:00Z">
                                      <w:dateFormat w:val="dd/MM/yyyy"/>
                                      <w:lid w:val="fr-FR"/>
                                      <w:storeMappedDataAs w:val="dateTime"/>
                                      <w:calendar w:val="gregorian"/>
                                    </w:date>
                                  </w:sdtPr>
                                  <w:sdtContent>
                                    <w:p w14:paraId="6D9D1833" w14:textId="5D72DEB5" w:rsidR="00B871F5" w:rsidRDefault="00B871F5">
                                      <w:pPr>
                                        <w:pStyle w:val="Sansinterligne"/>
                                        <w:jc w:val="right"/>
                                        <w:rPr>
                                          <w:color w:val="FFFFFF" w:themeColor="background1"/>
                                          <w:sz w:val="28"/>
                                          <w:szCs w:val="28"/>
                                        </w:rPr>
                                      </w:pPr>
                                      <w:r>
                                        <w:rPr>
                                          <w:color w:val="FFFFFF" w:themeColor="background1"/>
                                          <w:sz w:val="28"/>
                                          <w:szCs w:val="28"/>
                                        </w:rPr>
                                        <w:t>22/06/2025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33371532" name="Groupe 1733371532"/>
                            <wpg:cNvGrpSpPr/>
                            <wpg:grpSpPr>
                              <a:xfrm>
                                <a:off x="76200" y="4210050"/>
                                <a:ext cx="2057400" cy="4910328"/>
                                <a:chOff x="80645" y="4211812"/>
                                <a:chExt cx="1306273" cy="3121026"/>
                              </a:xfrm>
                            </wpg:grpSpPr>
                            <wpg:grpSp>
                              <wpg:cNvPr id="797090474" name="Groupe 797090474"/>
                              <wpg:cNvGrpSpPr>
                                <a:grpSpLocks noChangeAspect="1"/>
                              </wpg:cNvGrpSpPr>
                              <wpg:grpSpPr>
                                <a:xfrm>
                                  <a:off x="141062" y="4211812"/>
                                  <a:ext cx="1047750" cy="3121026"/>
                                  <a:chOff x="141062" y="4211812"/>
                                  <a:chExt cx="1047750" cy="3121026"/>
                                </a:xfrm>
                              </wpg:grpSpPr>
                              <wps:wsp>
                                <wps:cNvPr id="91617071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35485010"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019069"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64069651"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85270017"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0018923"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28162914"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80828314"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52081126"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35846658"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15069159"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45523180"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77535429" name="Groupe 2077535429"/>
                              <wpg:cNvGrpSpPr>
                                <a:grpSpLocks noChangeAspect="1"/>
                              </wpg:cNvGrpSpPr>
                              <wpg:grpSpPr>
                                <a:xfrm>
                                  <a:off x="80645" y="4826972"/>
                                  <a:ext cx="1306273" cy="2505863"/>
                                  <a:chOff x="80645" y="4649964"/>
                                  <a:chExt cx="874712" cy="1677988"/>
                                </a:xfrm>
                              </wpg:grpSpPr>
                              <wps:wsp>
                                <wps:cNvPr id="1704173150"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17569501"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49543"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4822639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3604594"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45883240"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74118566"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81753797"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491112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47472555"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783792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D7D0E4B" id="Groupe 26"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GC2oX4gJQAApQUBAA4AAAAAAAAAAAAAAAAALgIAAGRycy9l&#10;Mm9Eb2MueG1sUEsBAi0AFAAGAAgAAAAhAE/3lTLdAAAABgEAAA8AAAAAAAAAAAAAAAAAeicAAGRy&#10;cy9kb3ducmV2LnhtbFBLBQYAAAAABAAEAPMAAACEKAAAAAA=&#10;">
                    <v:rect id="Rectangle 209349243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6-22T00:00:00Z">
                                <w:dateFormat w:val="dd/MM/yyyy"/>
                                <w:lid w:val="fr-FR"/>
                                <w:storeMappedDataAs w:val="dateTime"/>
                                <w:calendar w:val="gregorian"/>
                              </w:date>
                            </w:sdtPr>
                            <w:sdtContent>
                              <w:p w14:paraId="6D9D1833" w14:textId="5D72DEB5" w:rsidR="00B871F5" w:rsidRDefault="00B871F5">
                                <w:pPr>
                                  <w:pStyle w:val="Sansinterligne"/>
                                  <w:jc w:val="right"/>
                                  <w:rPr>
                                    <w:color w:val="FFFFFF" w:themeColor="background1"/>
                                    <w:sz w:val="28"/>
                                    <w:szCs w:val="28"/>
                                  </w:rPr>
                                </w:pPr>
                                <w:r>
                                  <w:rPr>
                                    <w:color w:val="FFFFFF" w:themeColor="background1"/>
                                    <w:sz w:val="28"/>
                                    <w:szCs w:val="28"/>
                                  </w:rPr>
                                  <w:t>22/06/2025</w:t>
                                </w:r>
                              </w:p>
                            </w:sdtContent>
                          </w:sdt>
                        </w:txbxContent>
                      </v:textbox>
                    </v:shape>
                    <v:group id="Groupe 173337153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">
                      <v:group id="Groupe 79709047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07753542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56F66651" wp14:editId="45C00DE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F4071" w14:textId="657274A0" w:rsidR="00B871F5" w:rsidRDefault="00B871F5">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11158">
                                      <w:rPr>
                                        <w:color w:val="5B9BD5" w:themeColor="accent1"/>
                                        <w:sz w:val="26"/>
                                        <w:szCs w:val="26"/>
                                      </w:rPr>
                                      <w:t>antonio.daif@adf-advisory.com</w:t>
                                    </w:r>
                                  </w:sdtContent>
                                </w:sdt>
                              </w:p>
                              <w:p w14:paraId="7CA82D14" w14:textId="758A3C99" w:rsidR="00B871F5" w:rsidRDefault="00B871F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A91075">
                                      <w:rPr>
                                        <w:caps/>
                                        <w:color w:val="595959" w:themeColor="text1" w:themeTint="A6"/>
                                        <w:sz w:val="20"/>
                                        <w:szCs w:val="20"/>
                                      </w:rPr>
                                      <w:t>ADF Advisory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F66651" id="_x0000_t202" coordsize="21600,21600" o:spt="202" path="m,l,21600r21600,l21600,xe">
                    <v:stroke joinstyle="miter"/>
                    <v:path gradientshapeok="t" o:connecttype="rect"/>
                  </v:shapetype>
                  <v:shape id="Zone de texte 28"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28F4071" w14:textId="657274A0" w:rsidR="00B871F5" w:rsidRDefault="00B871F5">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11158">
                                <w:rPr>
                                  <w:color w:val="5B9BD5" w:themeColor="accent1"/>
                                  <w:sz w:val="26"/>
                                  <w:szCs w:val="26"/>
                                </w:rPr>
                                <w:t>antonio.daif@adf-advisory.com</w:t>
                              </w:r>
                            </w:sdtContent>
                          </w:sdt>
                        </w:p>
                        <w:p w14:paraId="7CA82D14" w14:textId="758A3C99" w:rsidR="00B871F5" w:rsidRDefault="00B871F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A91075">
                                <w:rPr>
                                  <w:caps/>
                                  <w:color w:val="595959" w:themeColor="text1" w:themeTint="A6"/>
                                  <w:sz w:val="20"/>
                                  <w:szCs w:val="20"/>
                                </w:rPr>
                                <w:t>ADF Advisory</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3E19CD9" wp14:editId="314B13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4F64E5" w14:textId="59B3F509" w:rsidR="00B871F5" w:rsidRDefault="00B871F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91075">
                                      <w:rPr>
                                        <w:rFonts w:asciiTheme="majorHAnsi" w:eastAsiaTheme="majorEastAsia" w:hAnsiTheme="majorHAnsi" w:cstheme="majorBidi"/>
                                        <w:color w:val="262626" w:themeColor="text1" w:themeTint="D9"/>
                                        <w:sz w:val="72"/>
                                        <w:szCs w:val="72"/>
                                      </w:rPr>
                                      <w:t>Promotion Immobilière – Evaluation d’un Portefeuille d’Investissement</w:t>
                                    </w:r>
                                  </w:sdtContent>
                                </w:sdt>
                              </w:p>
                              <w:p w14:paraId="25DE8DA5" w14:textId="67CC3767" w:rsidR="00B871F5" w:rsidRDefault="00B871F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91075">
                                      <w:rPr>
                                        <w:color w:val="404040" w:themeColor="text1" w:themeTint="BF"/>
                                        <w:sz w:val="36"/>
                                        <w:szCs w:val="36"/>
                                      </w:rPr>
                                      <w:t xml:space="preserve">Outil SaaS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3E19CD9" id="Zone de texte 30" o:spid="_x0000_s1056"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94F64E5" w14:textId="59B3F509" w:rsidR="00B871F5" w:rsidRDefault="00B871F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91075">
                                <w:rPr>
                                  <w:rFonts w:asciiTheme="majorHAnsi" w:eastAsiaTheme="majorEastAsia" w:hAnsiTheme="majorHAnsi" w:cstheme="majorBidi"/>
                                  <w:color w:val="262626" w:themeColor="text1" w:themeTint="D9"/>
                                  <w:sz w:val="72"/>
                                  <w:szCs w:val="72"/>
                                </w:rPr>
                                <w:t>Promotion Immobilière – Evaluation d’un Portefeuille d’Investissement</w:t>
                              </w:r>
                            </w:sdtContent>
                          </w:sdt>
                        </w:p>
                        <w:p w14:paraId="25DE8DA5" w14:textId="67CC3767" w:rsidR="00B871F5" w:rsidRDefault="00B871F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91075">
                                <w:rPr>
                                  <w:color w:val="404040" w:themeColor="text1" w:themeTint="BF"/>
                                  <w:sz w:val="36"/>
                                  <w:szCs w:val="36"/>
                                </w:rPr>
                                <w:t xml:space="preserve">Outil SaaS </w:t>
                              </w:r>
                            </w:sdtContent>
                          </w:sdt>
                        </w:p>
                      </w:txbxContent>
                    </v:textbox>
                    <w10:wrap anchorx="page" anchory="page"/>
                  </v:shape>
                </w:pict>
              </mc:Fallback>
            </mc:AlternateContent>
          </w:r>
        </w:p>
        <w:p w14:paraId="65067240" w14:textId="0BFBB814" w:rsidR="00B871F5" w:rsidRDefault="00B871F5">
          <w:pPr>
            <w:spacing w:after="160" w:line="259" w:lineRule="auto"/>
          </w:pPr>
          <w:r>
            <w:br w:type="page"/>
          </w:r>
        </w:p>
      </w:sdtContent>
    </w:sdt>
    <w:p w14:paraId="1651B74C" w14:textId="77777777" w:rsidR="00D56FCF" w:rsidRDefault="00D56FCF" w:rsidP="00D56FCF"/>
    <w:p w14:paraId="3D8C4FAE" w14:textId="78E47722" w:rsidR="00CF25A5" w:rsidRDefault="00976505" w:rsidP="00C942FC">
      <w:pPr>
        <w:pStyle w:val="Titre1"/>
        <w:numPr>
          <w:ilvl w:val="0"/>
          <w:numId w:val="18"/>
        </w:numPr>
        <w:jc w:val="both"/>
      </w:pPr>
      <w:bookmarkStart w:id="0" w:name="_Toc201522238"/>
      <w:r>
        <w:t>Table des matières</w:t>
      </w:r>
      <w:bookmarkEnd w:id="0"/>
    </w:p>
    <w:sdt>
      <w:sdtPr>
        <w:id w:val="688724275"/>
        <w:docPartObj>
          <w:docPartGallery w:val="Table of Contents"/>
          <w:docPartUnique/>
        </w:docPartObj>
      </w:sdtPr>
      <w:sdtEndPr>
        <w:rPr>
          <w:rFonts w:ascii="Calibri" w:eastAsiaTheme="minorHAnsi" w:hAnsi="Calibri" w:cs="Calibri"/>
          <w:b/>
          <w:bCs/>
          <w:color w:val="auto"/>
          <w:sz w:val="22"/>
          <w:szCs w:val="22"/>
          <w:lang w:eastAsia="en-US"/>
        </w:rPr>
      </w:sdtEndPr>
      <w:sdtContent>
        <w:p w14:paraId="4BC7E756" w14:textId="47E12B18" w:rsidR="00D56FCF" w:rsidRDefault="00D56FCF">
          <w:pPr>
            <w:pStyle w:val="En-ttedetabledesmatires"/>
          </w:pPr>
        </w:p>
        <w:p w14:paraId="2080946C" w14:textId="3F7699AC" w:rsidR="00877BB8" w:rsidRDefault="00D56FCF">
          <w:pPr>
            <w:pStyle w:val="TM1"/>
            <w:tabs>
              <w:tab w:val="left" w:pos="440"/>
              <w:tab w:val="right" w:leader="dot" w:pos="9060"/>
            </w:tabs>
            <w:rPr>
              <w:rFonts w:asciiTheme="minorHAnsi" w:eastAsiaTheme="minorEastAsia" w:hAnsiTheme="minorHAnsi" w:cstheme="minorBidi"/>
              <w:noProof/>
              <w:kern w:val="2"/>
              <w:sz w:val="24"/>
              <w:szCs w:val="24"/>
              <w:lang w:eastAsia="fr-FR"/>
              <w14:ligatures w14:val="standardContextual"/>
            </w:rPr>
          </w:pPr>
          <w:r>
            <w:fldChar w:fldCharType="begin"/>
          </w:r>
          <w:r>
            <w:instrText xml:space="preserve"> TOC \o "1-3" \h \z \u </w:instrText>
          </w:r>
          <w:r>
            <w:fldChar w:fldCharType="separate"/>
          </w:r>
          <w:hyperlink w:anchor="_Toc201522238" w:history="1">
            <w:r w:rsidR="00877BB8" w:rsidRPr="003C3D83">
              <w:rPr>
                <w:rStyle w:val="Lienhypertexte"/>
                <w:noProof/>
              </w:rPr>
              <w:t>1</w:t>
            </w:r>
            <w:r w:rsidR="00877BB8">
              <w:rPr>
                <w:rFonts w:asciiTheme="minorHAnsi" w:eastAsiaTheme="minorEastAsia" w:hAnsiTheme="minorHAnsi" w:cstheme="minorBidi"/>
                <w:noProof/>
                <w:kern w:val="2"/>
                <w:sz w:val="24"/>
                <w:szCs w:val="24"/>
                <w:lang w:eastAsia="fr-FR"/>
                <w14:ligatures w14:val="standardContextual"/>
              </w:rPr>
              <w:tab/>
            </w:r>
            <w:r w:rsidR="00877BB8" w:rsidRPr="003C3D83">
              <w:rPr>
                <w:rStyle w:val="Lienhypertexte"/>
                <w:noProof/>
              </w:rPr>
              <w:t>Table des matières</w:t>
            </w:r>
            <w:r w:rsidR="00877BB8">
              <w:rPr>
                <w:noProof/>
                <w:webHidden/>
              </w:rPr>
              <w:tab/>
            </w:r>
            <w:r w:rsidR="00877BB8">
              <w:rPr>
                <w:noProof/>
                <w:webHidden/>
              </w:rPr>
              <w:fldChar w:fldCharType="begin"/>
            </w:r>
            <w:r w:rsidR="00877BB8">
              <w:rPr>
                <w:noProof/>
                <w:webHidden/>
              </w:rPr>
              <w:instrText xml:space="preserve"> PAGEREF _Toc201522238 \h </w:instrText>
            </w:r>
            <w:r w:rsidR="00877BB8">
              <w:rPr>
                <w:noProof/>
                <w:webHidden/>
              </w:rPr>
            </w:r>
            <w:r w:rsidR="00877BB8">
              <w:rPr>
                <w:noProof/>
                <w:webHidden/>
              </w:rPr>
              <w:fldChar w:fldCharType="separate"/>
            </w:r>
            <w:r w:rsidR="00877BB8">
              <w:rPr>
                <w:noProof/>
                <w:webHidden/>
              </w:rPr>
              <w:t>1</w:t>
            </w:r>
            <w:r w:rsidR="00877BB8">
              <w:rPr>
                <w:noProof/>
                <w:webHidden/>
              </w:rPr>
              <w:fldChar w:fldCharType="end"/>
            </w:r>
          </w:hyperlink>
        </w:p>
        <w:p w14:paraId="7FCAC521" w14:textId="400B2AC5" w:rsidR="00877BB8" w:rsidRDefault="00877BB8">
          <w:pPr>
            <w:pStyle w:val="TM1"/>
            <w:tabs>
              <w:tab w:val="left" w:pos="440"/>
              <w:tab w:val="right" w:leader="dot" w:pos="9060"/>
            </w:tabs>
            <w:rPr>
              <w:rFonts w:asciiTheme="minorHAnsi" w:eastAsiaTheme="minorEastAsia" w:hAnsiTheme="minorHAnsi" w:cstheme="minorBidi"/>
              <w:noProof/>
              <w:kern w:val="2"/>
              <w:sz w:val="24"/>
              <w:szCs w:val="24"/>
              <w:lang w:eastAsia="fr-FR"/>
              <w14:ligatures w14:val="standardContextual"/>
            </w:rPr>
          </w:pPr>
          <w:hyperlink w:anchor="_Toc201522239" w:history="1">
            <w:r w:rsidRPr="003C3D83">
              <w:rPr>
                <w:rStyle w:val="Lienhypertexte"/>
                <w:noProof/>
              </w:rPr>
              <w:t>2</w:t>
            </w:r>
            <w:r>
              <w:rPr>
                <w:rFonts w:asciiTheme="minorHAnsi" w:eastAsiaTheme="minorEastAsia" w:hAnsiTheme="minorHAnsi" w:cstheme="minorBidi"/>
                <w:noProof/>
                <w:kern w:val="2"/>
                <w:sz w:val="24"/>
                <w:szCs w:val="24"/>
                <w:lang w:eastAsia="fr-FR"/>
                <w14:ligatures w14:val="standardContextual"/>
              </w:rPr>
              <w:tab/>
            </w:r>
            <w:r w:rsidRPr="003C3D83">
              <w:rPr>
                <w:rStyle w:val="Lienhypertexte"/>
                <w:noProof/>
              </w:rPr>
              <w:t>Contexte et objectifs</w:t>
            </w:r>
            <w:r>
              <w:rPr>
                <w:noProof/>
                <w:webHidden/>
              </w:rPr>
              <w:tab/>
            </w:r>
            <w:r>
              <w:rPr>
                <w:noProof/>
                <w:webHidden/>
              </w:rPr>
              <w:fldChar w:fldCharType="begin"/>
            </w:r>
            <w:r>
              <w:rPr>
                <w:noProof/>
                <w:webHidden/>
              </w:rPr>
              <w:instrText xml:space="preserve"> PAGEREF _Toc201522239 \h </w:instrText>
            </w:r>
            <w:r>
              <w:rPr>
                <w:noProof/>
                <w:webHidden/>
              </w:rPr>
            </w:r>
            <w:r>
              <w:rPr>
                <w:noProof/>
                <w:webHidden/>
              </w:rPr>
              <w:fldChar w:fldCharType="separate"/>
            </w:r>
            <w:r>
              <w:rPr>
                <w:noProof/>
                <w:webHidden/>
              </w:rPr>
              <w:t>2</w:t>
            </w:r>
            <w:r>
              <w:rPr>
                <w:noProof/>
                <w:webHidden/>
              </w:rPr>
              <w:fldChar w:fldCharType="end"/>
            </w:r>
          </w:hyperlink>
        </w:p>
        <w:p w14:paraId="20F97149" w14:textId="206C63F0" w:rsidR="00877BB8" w:rsidRDefault="00877BB8">
          <w:pPr>
            <w:pStyle w:val="TM1"/>
            <w:tabs>
              <w:tab w:val="left" w:pos="440"/>
              <w:tab w:val="right" w:leader="dot" w:pos="9060"/>
            </w:tabs>
            <w:rPr>
              <w:rFonts w:asciiTheme="minorHAnsi" w:eastAsiaTheme="minorEastAsia" w:hAnsiTheme="minorHAnsi" w:cstheme="minorBidi"/>
              <w:noProof/>
              <w:kern w:val="2"/>
              <w:sz w:val="24"/>
              <w:szCs w:val="24"/>
              <w:lang w:eastAsia="fr-FR"/>
              <w14:ligatures w14:val="standardContextual"/>
            </w:rPr>
          </w:pPr>
          <w:hyperlink w:anchor="_Toc201522240" w:history="1">
            <w:r w:rsidRPr="003C3D83">
              <w:rPr>
                <w:rStyle w:val="Lienhypertexte"/>
                <w:noProof/>
              </w:rPr>
              <w:t>3</w:t>
            </w:r>
            <w:r>
              <w:rPr>
                <w:rFonts w:asciiTheme="minorHAnsi" w:eastAsiaTheme="minorEastAsia" w:hAnsiTheme="minorHAnsi" w:cstheme="minorBidi"/>
                <w:noProof/>
                <w:kern w:val="2"/>
                <w:sz w:val="24"/>
                <w:szCs w:val="24"/>
                <w:lang w:eastAsia="fr-FR"/>
                <w14:ligatures w14:val="standardContextual"/>
              </w:rPr>
              <w:tab/>
            </w:r>
            <w:r w:rsidRPr="003C3D83">
              <w:rPr>
                <w:rStyle w:val="Lienhypertexte"/>
                <w:noProof/>
              </w:rPr>
              <w:t>Les fonds propres :</w:t>
            </w:r>
            <w:r>
              <w:rPr>
                <w:noProof/>
                <w:webHidden/>
              </w:rPr>
              <w:tab/>
            </w:r>
            <w:r>
              <w:rPr>
                <w:noProof/>
                <w:webHidden/>
              </w:rPr>
              <w:fldChar w:fldCharType="begin"/>
            </w:r>
            <w:r>
              <w:rPr>
                <w:noProof/>
                <w:webHidden/>
              </w:rPr>
              <w:instrText xml:space="preserve"> PAGEREF _Toc201522240 \h </w:instrText>
            </w:r>
            <w:r>
              <w:rPr>
                <w:noProof/>
                <w:webHidden/>
              </w:rPr>
            </w:r>
            <w:r>
              <w:rPr>
                <w:noProof/>
                <w:webHidden/>
              </w:rPr>
              <w:fldChar w:fldCharType="separate"/>
            </w:r>
            <w:r>
              <w:rPr>
                <w:noProof/>
                <w:webHidden/>
              </w:rPr>
              <w:t>2</w:t>
            </w:r>
            <w:r>
              <w:rPr>
                <w:noProof/>
                <w:webHidden/>
              </w:rPr>
              <w:fldChar w:fldCharType="end"/>
            </w:r>
          </w:hyperlink>
        </w:p>
        <w:p w14:paraId="1C7BBF62" w14:textId="0F76E372" w:rsidR="00877BB8" w:rsidRDefault="00877BB8">
          <w:pPr>
            <w:pStyle w:val="TM2"/>
            <w:tabs>
              <w:tab w:val="left" w:pos="960"/>
              <w:tab w:val="right" w:leader="dot" w:pos="9060"/>
            </w:tabs>
            <w:rPr>
              <w:rFonts w:asciiTheme="minorHAnsi" w:eastAsiaTheme="minorEastAsia" w:hAnsiTheme="minorHAnsi" w:cstheme="minorBidi"/>
              <w:noProof/>
              <w:kern w:val="2"/>
              <w:sz w:val="24"/>
              <w:szCs w:val="24"/>
              <w:lang w:eastAsia="fr-FR"/>
              <w14:ligatures w14:val="standardContextual"/>
            </w:rPr>
          </w:pPr>
          <w:hyperlink w:anchor="_Toc201522241" w:history="1">
            <w:r w:rsidRPr="003C3D83">
              <w:rPr>
                <w:rStyle w:val="Lienhypertexte"/>
                <w:noProof/>
              </w:rPr>
              <w:t>3.1</w:t>
            </w:r>
            <w:r>
              <w:rPr>
                <w:rFonts w:asciiTheme="minorHAnsi" w:eastAsiaTheme="minorEastAsia" w:hAnsiTheme="minorHAnsi" w:cstheme="minorBidi"/>
                <w:noProof/>
                <w:kern w:val="2"/>
                <w:sz w:val="24"/>
                <w:szCs w:val="24"/>
                <w:lang w:eastAsia="fr-FR"/>
                <w14:ligatures w14:val="standardContextual"/>
              </w:rPr>
              <w:tab/>
            </w:r>
            <w:r w:rsidRPr="003C3D83">
              <w:rPr>
                <w:rStyle w:val="Lienhypertexte"/>
                <w:noProof/>
              </w:rPr>
              <w:t>Principe général du financement d’une opération :</w:t>
            </w:r>
            <w:r>
              <w:rPr>
                <w:noProof/>
                <w:webHidden/>
              </w:rPr>
              <w:tab/>
            </w:r>
            <w:r>
              <w:rPr>
                <w:noProof/>
                <w:webHidden/>
              </w:rPr>
              <w:fldChar w:fldCharType="begin"/>
            </w:r>
            <w:r>
              <w:rPr>
                <w:noProof/>
                <w:webHidden/>
              </w:rPr>
              <w:instrText xml:space="preserve"> PAGEREF _Toc201522241 \h </w:instrText>
            </w:r>
            <w:r>
              <w:rPr>
                <w:noProof/>
                <w:webHidden/>
              </w:rPr>
            </w:r>
            <w:r>
              <w:rPr>
                <w:noProof/>
                <w:webHidden/>
              </w:rPr>
              <w:fldChar w:fldCharType="separate"/>
            </w:r>
            <w:r>
              <w:rPr>
                <w:noProof/>
                <w:webHidden/>
              </w:rPr>
              <w:t>2</w:t>
            </w:r>
            <w:r>
              <w:rPr>
                <w:noProof/>
                <w:webHidden/>
              </w:rPr>
              <w:fldChar w:fldCharType="end"/>
            </w:r>
          </w:hyperlink>
        </w:p>
        <w:p w14:paraId="5269DF7A" w14:textId="2926CDEA" w:rsidR="00877BB8" w:rsidRDefault="00877BB8">
          <w:pPr>
            <w:pStyle w:val="TM2"/>
            <w:tabs>
              <w:tab w:val="left" w:pos="960"/>
              <w:tab w:val="right" w:leader="dot" w:pos="9060"/>
            </w:tabs>
            <w:rPr>
              <w:rFonts w:asciiTheme="minorHAnsi" w:eastAsiaTheme="minorEastAsia" w:hAnsiTheme="minorHAnsi" w:cstheme="minorBidi"/>
              <w:noProof/>
              <w:kern w:val="2"/>
              <w:sz w:val="24"/>
              <w:szCs w:val="24"/>
              <w:lang w:eastAsia="fr-FR"/>
              <w14:ligatures w14:val="standardContextual"/>
            </w:rPr>
          </w:pPr>
          <w:hyperlink w:anchor="_Toc201522242" w:history="1">
            <w:r w:rsidRPr="003C3D83">
              <w:rPr>
                <w:rStyle w:val="Lienhypertexte"/>
                <w:noProof/>
              </w:rPr>
              <w:t>3.2</w:t>
            </w:r>
            <w:r>
              <w:rPr>
                <w:rFonts w:asciiTheme="minorHAnsi" w:eastAsiaTheme="minorEastAsia" w:hAnsiTheme="minorHAnsi" w:cstheme="minorBidi"/>
                <w:noProof/>
                <w:kern w:val="2"/>
                <w:sz w:val="24"/>
                <w:szCs w:val="24"/>
                <w:lang w:eastAsia="fr-FR"/>
                <w14:ligatures w14:val="standardContextual"/>
              </w:rPr>
              <w:tab/>
            </w:r>
            <w:r w:rsidRPr="003C3D83">
              <w:rPr>
                <w:rStyle w:val="Lienhypertexte"/>
                <w:noProof/>
              </w:rPr>
              <w:t>Rappel des activités des opérations</w:t>
            </w:r>
            <w:r>
              <w:rPr>
                <w:noProof/>
                <w:webHidden/>
              </w:rPr>
              <w:tab/>
            </w:r>
            <w:r>
              <w:rPr>
                <w:noProof/>
                <w:webHidden/>
              </w:rPr>
              <w:fldChar w:fldCharType="begin"/>
            </w:r>
            <w:r>
              <w:rPr>
                <w:noProof/>
                <w:webHidden/>
              </w:rPr>
              <w:instrText xml:space="preserve"> PAGEREF _Toc201522242 \h </w:instrText>
            </w:r>
            <w:r>
              <w:rPr>
                <w:noProof/>
                <w:webHidden/>
              </w:rPr>
            </w:r>
            <w:r>
              <w:rPr>
                <w:noProof/>
                <w:webHidden/>
              </w:rPr>
              <w:fldChar w:fldCharType="separate"/>
            </w:r>
            <w:r>
              <w:rPr>
                <w:noProof/>
                <w:webHidden/>
              </w:rPr>
              <w:t>2</w:t>
            </w:r>
            <w:r>
              <w:rPr>
                <w:noProof/>
                <w:webHidden/>
              </w:rPr>
              <w:fldChar w:fldCharType="end"/>
            </w:r>
          </w:hyperlink>
        </w:p>
        <w:p w14:paraId="42AF3319" w14:textId="7C8F36A0" w:rsidR="00877BB8" w:rsidRDefault="00877BB8">
          <w:pPr>
            <w:pStyle w:val="TM2"/>
            <w:tabs>
              <w:tab w:val="left" w:pos="960"/>
              <w:tab w:val="right" w:leader="dot" w:pos="9060"/>
            </w:tabs>
            <w:rPr>
              <w:rFonts w:asciiTheme="minorHAnsi" w:eastAsiaTheme="minorEastAsia" w:hAnsiTheme="minorHAnsi" w:cstheme="minorBidi"/>
              <w:noProof/>
              <w:kern w:val="2"/>
              <w:sz w:val="24"/>
              <w:szCs w:val="24"/>
              <w:lang w:eastAsia="fr-FR"/>
              <w14:ligatures w14:val="standardContextual"/>
            </w:rPr>
          </w:pPr>
          <w:hyperlink w:anchor="_Toc201522243" w:history="1">
            <w:r w:rsidRPr="003C3D83">
              <w:rPr>
                <w:rStyle w:val="Lienhypertexte"/>
                <w:noProof/>
              </w:rPr>
              <w:t>3.3</w:t>
            </w:r>
            <w:r>
              <w:rPr>
                <w:rFonts w:asciiTheme="minorHAnsi" w:eastAsiaTheme="minorEastAsia" w:hAnsiTheme="minorHAnsi" w:cstheme="minorBidi"/>
                <w:noProof/>
                <w:kern w:val="2"/>
                <w:sz w:val="24"/>
                <w:szCs w:val="24"/>
                <w:lang w:eastAsia="fr-FR"/>
                <w14:ligatures w14:val="standardContextual"/>
              </w:rPr>
              <w:tab/>
            </w:r>
            <w:r w:rsidRPr="003C3D83">
              <w:rPr>
                <w:rStyle w:val="Lienhypertexte"/>
                <w:noProof/>
              </w:rPr>
              <w:t>Détermination du plafond des fonds propres</w:t>
            </w:r>
            <w:r>
              <w:rPr>
                <w:noProof/>
                <w:webHidden/>
              </w:rPr>
              <w:tab/>
            </w:r>
            <w:r>
              <w:rPr>
                <w:noProof/>
                <w:webHidden/>
              </w:rPr>
              <w:fldChar w:fldCharType="begin"/>
            </w:r>
            <w:r>
              <w:rPr>
                <w:noProof/>
                <w:webHidden/>
              </w:rPr>
              <w:instrText xml:space="preserve"> PAGEREF _Toc201522243 \h </w:instrText>
            </w:r>
            <w:r>
              <w:rPr>
                <w:noProof/>
                <w:webHidden/>
              </w:rPr>
            </w:r>
            <w:r>
              <w:rPr>
                <w:noProof/>
                <w:webHidden/>
              </w:rPr>
              <w:fldChar w:fldCharType="separate"/>
            </w:r>
            <w:r>
              <w:rPr>
                <w:noProof/>
                <w:webHidden/>
              </w:rPr>
              <w:t>2</w:t>
            </w:r>
            <w:r>
              <w:rPr>
                <w:noProof/>
                <w:webHidden/>
              </w:rPr>
              <w:fldChar w:fldCharType="end"/>
            </w:r>
          </w:hyperlink>
        </w:p>
        <w:p w14:paraId="56480F83" w14:textId="46CE166F" w:rsidR="00877BB8" w:rsidRDefault="00877BB8">
          <w:pPr>
            <w:pStyle w:val="TM3"/>
            <w:tabs>
              <w:tab w:val="left" w:pos="1200"/>
              <w:tab w:val="right" w:leader="dot" w:pos="9060"/>
            </w:tabs>
            <w:rPr>
              <w:rFonts w:asciiTheme="minorHAnsi" w:eastAsiaTheme="minorEastAsia" w:hAnsiTheme="minorHAnsi" w:cstheme="minorBidi"/>
              <w:noProof/>
              <w:kern w:val="2"/>
              <w:sz w:val="24"/>
              <w:szCs w:val="24"/>
              <w:lang w:eastAsia="fr-FR"/>
              <w14:ligatures w14:val="standardContextual"/>
            </w:rPr>
          </w:pPr>
          <w:hyperlink w:anchor="_Toc201522244" w:history="1">
            <w:r w:rsidRPr="003C3D83">
              <w:rPr>
                <w:rStyle w:val="Lienhypertexte"/>
                <w:noProof/>
              </w:rPr>
              <w:t>3.3.1</w:t>
            </w:r>
            <w:r>
              <w:rPr>
                <w:rFonts w:asciiTheme="minorHAnsi" w:eastAsiaTheme="minorEastAsia" w:hAnsiTheme="minorHAnsi" w:cstheme="minorBidi"/>
                <w:noProof/>
                <w:kern w:val="2"/>
                <w:sz w:val="24"/>
                <w:szCs w:val="24"/>
                <w:lang w:eastAsia="fr-FR"/>
                <w14:ligatures w14:val="standardContextual"/>
              </w:rPr>
              <w:tab/>
            </w:r>
            <w:r w:rsidRPr="003C3D83">
              <w:rPr>
                <w:rStyle w:val="Lienhypertexte"/>
                <w:noProof/>
              </w:rPr>
              <w:t>Détermination de l’assiette</w:t>
            </w:r>
            <w:r>
              <w:rPr>
                <w:noProof/>
                <w:webHidden/>
              </w:rPr>
              <w:tab/>
            </w:r>
            <w:r>
              <w:rPr>
                <w:noProof/>
                <w:webHidden/>
              </w:rPr>
              <w:fldChar w:fldCharType="begin"/>
            </w:r>
            <w:r>
              <w:rPr>
                <w:noProof/>
                <w:webHidden/>
              </w:rPr>
              <w:instrText xml:space="preserve"> PAGEREF _Toc201522244 \h </w:instrText>
            </w:r>
            <w:r>
              <w:rPr>
                <w:noProof/>
                <w:webHidden/>
              </w:rPr>
            </w:r>
            <w:r>
              <w:rPr>
                <w:noProof/>
                <w:webHidden/>
              </w:rPr>
              <w:fldChar w:fldCharType="separate"/>
            </w:r>
            <w:r>
              <w:rPr>
                <w:noProof/>
                <w:webHidden/>
              </w:rPr>
              <w:t>3</w:t>
            </w:r>
            <w:r>
              <w:rPr>
                <w:noProof/>
                <w:webHidden/>
              </w:rPr>
              <w:fldChar w:fldCharType="end"/>
            </w:r>
          </w:hyperlink>
        </w:p>
        <w:p w14:paraId="2587EEBB" w14:textId="7D470E8A" w:rsidR="00877BB8" w:rsidRDefault="00877BB8">
          <w:pPr>
            <w:pStyle w:val="TM3"/>
            <w:tabs>
              <w:tab w:val="left" w:pos="1200"/>
              <w:tab w:val="right" w:leader="dot" w:pos="9060"/>
            </w:tabs>
            <w:rPr>
              <w:rFonts w:asciiTheme="minorHAnsi" w:eastAsiaTheme="minorEastAsia" w:hAnsiTheme="minorHAnsi" w:cstheme="minorBidi"/>
              <w:noProof/>
              <w:kern w:val="2"/>
              <w:sz w:val="24"/>
              <w:szCs w:val="24"/>
              <w:lang w:eastAsia="fr-FR"/>
              <w14:ligatures w14:val="standardContextual"/>
            </w:rPr>
          </w:pPr>
          <w:hyperlink w:anchor="_Toc201522245" w:history="1">
            <w:r w:rsidRPr="003C3D83">
              <w:rPr>
                <w:rStyle w:val="Lienhypertexte"/>
                <w:noProof/>
              </w:rPr>
              <w:t>3.3.2</w:t>
            </w:r>
            <w:r>
              <w:rPr>
                <w:rFonts w:asciiTheme="minorHAnsi" w:eastAsiaTheme="minorEastAsia" w:hAnsiTheme="minorHAnsi" w:cstheme="minorBidi"/>
                <w:noProof/>
                <w:kern w:val="2"/>
                <w:sz w:val="24"/>
                <w:szCs w:val="24"/>
                <w:lang w:eastAsia="fr-FR"/>
                <w14:ligatures w14:val="standardContextual"/>
              </w:rPr>
              <w:tab/>
            </w:r>
            <w:r w:rsidRPr="003C3D83">
              <w:rPr>
                <w:rStyle w:val="Lienhypertexte"/>
                <w:noProof/>
              </w:rPr>
              <w:t>Détermination du taux</w:t>
            </w:r>
            <w:r>
              <w:rPr>
                <w:noProof/>
                <w:webHidden/>
              </w:rPr>
              <w:tab/>
            </w:r>
            <w:r>
              <w:rPr>
                <w:noProof/>
                <w:webHidden/>
              </w:rPr>
              <w:fldChar w:fldCharType="begin"/>
            </w:r>
            <w:r>
              <w:rPr>
                <w:noProof/>
                <w:webHidden/>
              </w:rPr>
              <w:instrText xml:space="preserve"> PAGEREF _Toc201522245 \h </w:instrText>
            </w:r>
            <w:r>
              <w:rPr>
                <w:noProof/>
                <w:webHidden/>
              </w:rPr>
            </w:r>
            <w:r>
              <w:rPr>
                <w:noProof/>
                <w:webHidden/>
              </w:rPr>
              <w:fldChar w:fldCharType="separate"/>
            </w:r>
            <w:r>
              <w:rPr>
                <w:noProof/>
                <w:webHidden/>
              </w:rPr>
              <w:t>3</w:t>
            </w:r>
            <w:r>
              <w:rPr>
                <w:noProof/>
                <w:webHidden/>
              </w:rPr>
              <w:fldChar w:fldCharType="end"/>
            </w:r>
          </w:hyperlink>
        </w:p>
        <w:p w14:paraId="6ADE431D" w14:textId="38613EFA" w:rsidR="00877BB8" w:rsidRDefault="00877BB8">
          <w:pPr>
            <w:pStyle w:val="TM1"/>
            <w:tabs>
              <w:tab w:val="left" w:pos="440"/>
              <w:tab w:val="right" w:leader="dot" w:pos="9060"/>
            </w:tabs>
            <w:rPr>
              <w:rFonts w:asciiTheme="minorHAnsi" w:eastAsiaTheme="minorEastAsia" w:hAnsiTheme="minorHAnsi" w:cstheme="minorBidi"/>
              <w:noProof/>
              <w:kern w:val="2"/>
              <w:sz w:val="24"/>
              <w:szCs w:val="24"/>
              <w:lang w:eastAsia="fr-FR"/>
              <w14:ligatures w14:val="standardContextual"/>
            </w:rPr>
          </w:pPr>
          <w:hyperlink w:anchor="_Toc201522246" w:history="1">
            <w:r w:rsidRPr="003C3D83">
              <w:rPr>
                <w:rStyle w:val="Lienhypertexte"/>
                <w:noProof/>
              </w:rPr>
              <w:t>4</w:t>
            </w:r>
            <w:r>
              <w:rPr>
                <w:rFonts w:asciiTheme="minorHAnsi" w:eastAsiaTheme="minorEastAsia" w:hAnsiTheme="minorHAnsi" w:cstheme="minorBidi"/>
                <w:noProof/>
                <w:kern w:val="2"/>
                <w:sz w:val="24"/>
                <w:szCs w:val="24"/>
                <w:lang w:eastAsia="fr-FR"/>
                <w14:ligatures w14:val="standardContextual"/>
              </w:rPr>
              <w:tab/>
            </w:r>
            <w:r w:rsidRPr="003C3D83">
              <w:rPr>
                <w:rStyle w:val="Lienhypertexte"/>
                <w:noProof/>
              </w:rPr>
              <w:t>Répartition du financement entre fonds propres et financement externe</w:t>
            </w:r>
            <w:r>
              <w:rPr>
                <w:noProof/>
                <w:webHidden/>
              </w:rPr>
              <w:tab/>
            </w:r>
            <w:r>
              <w:rPr>
                <w:noProof/>
                <w:webHidden/>
              </w:rPr>
              <w:fldChar w:fldCharType="begin"/>
            </w:r>
            <w:r>
              <w:rPr>
                <w:noProof/>
                <w:webHidden/>
              </w:rPr>
              <w:instrText xml:space="preserve"> PAGEREF _Toc201522246 \h </w:instrText>
            </w:r>
            <w:r>
              <w:rPr>
                <w:noProof/>
                <w:webHidden/>
              </w:rPr>
            </w:r>
            <w:r>
              <w:rPr>
                <w:noProof/>
                <w:webHidden/>
              </w:rPr>
              <w:fldChar w:fldCharType="separate"/>
            </w:r>
            <w:r>
              <w:rPr>
                <w:noProof/>
                <w:webHidden/>
              </w:rPr>
              <w:t>5</w:t>
            </w:r>
            <w:r>
              <w:rPr>
                <w:noProof/>
                <w:webHidden/>
              </w:rPr>
              <w:fldChar w:fldCharType="end"/>
            </w:r>
          </w:hyperlink>
        </w:p>
        <w:p w14:paraId="6BC19ECD" w14:textId="422868B3" w:rsidR="00877BB8" w:rsidRDefault="00877BB8">
          <w:pPr>
            <w:pStyle w:val="TM2"/>
            <w:tabs>
              <w:tab w:val="left" w:pos="960"/>
              <w:tab w:val="right" w:leader="dot" w:pos="9060"/>
            </w:tabs>
            <w:rPr>
              <w:rFonts w:asciiTheme="minorHAnsi" w:eastAsiaTheme="minorEastAsia" w:hAnsiTheme="minorHAnsi" w:cstheme="minorBidi"/>
              <w:noProof/>
              <w:kern w:val="2"/>
              <w:sz w:val="24"/>
              <w:szCs w:val="24"/>
              <w:lang w:eastAsia="fr-FR"/>
              <w14:ligatures w14:val="standardContextual"/>
            </w:rPr>
          </w:pPr>
          <w:hyperlink w:anchor="_Toc201522247" w:history="1">
            <w:r w:rsidRPr="003C3D83">
              <w:rPr>
                <w:rStyle w:val="Lienhypertexte"/>
                <w:noProof/>
              </w:rPr>
              <w:t>4.1</w:t>
            </w:r>
            <w:r>
              <w:rPr>
                <w:rFonts w:asciiTheme="minorHAnsi" w:eastAsiaTheme="minorEastAsia" w:hAnsiTheme="minorHAnsi" w:cstheme="minorBidi"/>
                <w:noProof/>
                <w:kern w:val="2"/>
                <w:sz w:val="24"/>
                <w:szCs w:val="24"/>
                <w:lang w:eastAsia="fr-FR"/>
                <w14:ligatures w14:val="standardContextual"/>
              </w:rPr>
              <w:tab/>
            </w:r>
            <w:r w:rsidRPr="003C3D83">
              <w:rPr>
                <w:rStyle w:val="Lienhypertexte"/>
                <w:noProof/>
              </w:rPr>
              <w:t>Phase de démarrage d’une opération</w:t>
            </w:r>
            <w:r>
              <w:rPr>
                <w:noProof/>
                <w:webHidden/>
              </w:rPr>
              <w:tab/>
            </w:r>
            <w:r>
              <w:rPr>
                <w:noProof/>
                <w:webHidden/>
              </w:rPr>
              <w:fldChar w:fldCharType="begin"/>
            </w:r>
            <w:r>
              <w:rPr>
                <w:noProof/>
                <w:webHidden/>
              </w:rPr>
              <w:instrText xml:space="preserve"> PAGEREF _Toc201522247 \h </w:instrText>
            </w:r>
            <w:r>
              <w:rPr>
                <w:noProof/>
                <w:webHidden/>
              </w:rPr>
            </w:r>
            <w:r>
              <w:rPr>
                <w:noProof/>
                <w:webHidden/>
              </w:rPr>
              <w:fldChar w:fldCharType="separate"/>
            </w:r>
            <w:r>
              <w:rPr>
                <w:noProof/>
                <w:webHidden/>
              </w:rPr>
              <w:t>6</w:t>
            </w:r>
            <w:r>
              <w:rPr>
                <w:noProof/>
                <w:webHidden/>
              </w:rPr>
              <w:fldChar w:fldCharType="end"/>
            </w:r>
          </w:hyperlink>
        </w:p>
        <w:p w14:paraId="7DF614A2" w14:textId="3C0E49E5" w:rsidR="00877BB8" w:rsidRDefault="00877BB8">
          <w:pPr>
            <w:pStyle w:val="TM2"/>
            <w:tabs>
              <w:tab w:val="left" w:pos="960"/>
              <w:tab w:val="right" w:leader="dot" w:pos="9060"/>
            </w:tabs>
            <w:rPr>
              <w:rFonts w:asciiTheme="minorHAnsi" w:eastAsiaTheme="minorEastAsia" w:hAnsiTheme="minorHAnsi" w:cstheme="minorBidi"/>
              <w:noProof/>
              <w:kern w:val="2"/>
              <w:sz w:val="24"/>
              <w:szCs w:val="24"/>
              <w:lang w:eastAsia="fr-FR"/>
              <w14:ligatures w14:val="standardContextual"/>
            </w:rPr>
          </w:pPr>
          <w:hyperlink w:anchor="_Toc201522248" w:history="1">
            <w:r w:rsidRPr="003C3D83">
              <w:rPr>
                <w:rStyle w:val="Lienhypertexte"/>
                <w:noProof/>
              </w:rPr>
              <w:t>4.2</w:t>
            </w:r>
            <w:r>
              <w:rPr>
                <w:rFonts w:asciiTheme="minorHAnsi" w:eastAsiaTheme="minorEastAsia" w:hAnsiTheme="minorHAnsi" w:cstheme="minorBidi"/>
                <w:noProof/>
                <w:kern w:val="2"/>
                <w:sz w:val="24"/>
                <w:szCs w:val="24"/>
                <w:lang w:eastAsia="fr-FR"/>
                <w14:ligatures w14:val="standardContextual"/>
              </w:rPr>
              <w:tab/>
            </w:r>
            <w:r w:rsidRPr="003C3D83">
              <w:rPr>
                <w:rStyle w:val="Lienhypertexte"/>
                <w:noProof/>
              </w:rPr>
              <w:t>Remboursement des fonds propres versus dette</w:t>
            </w:r>
            <w:r>
              <w:rPr>
                <w:noProof/>
                <w:webHidden/>
              </w:rPr>
              <w:tab/>
            </w:r>
            <w:r>
              <w:rPr>
                <w:noProof/>
                <w:webHidden/>
              </w:rPr>
              <w:fldChar w:fldCharType="begin"/>
            </w:r>
            <w:r>
              <w:rPr>
                <w:noProof/>
                <w:webHidden/>
              </w:rPr>
              <w:instrText xml:space="preserve"> PAGEREF _Toc201522248 \h </w:instrText>
            </w:r>
            <w:r>
              <w:rPr>
                <w:noProof/>
                <w:webHidden/>
              </w:rPr>
            </w:r>
            <w:r>
              <w:rPr>
                <w:noProof/>
                <w:webHidden/>
              </w:rPr>
              <w:fldChar w:fldCharType="separate"/>
            </w:r>
            <w:r>
              <w:rPr>
                <w:noProof/>
                <w:webHidden/>
              </w:rPr>
              <w:t>6</w:t>
            </w:r>
            <w:r>
              <w:rPr>
                <w:noProof/>
                <w:webHidden/>
              </w:rPr>
              <w:fldChar w:fldCharType="end"/>
            </w:r>
          </w:hyperlink>
        </w:p>
        <w:p w14:paraId="648275EC" w14:textId="27ABBDB0" w:rsidR="00877BB8" w:rsidRDefault="00877BB8">
          <w:pPr>
            <w:pStyle w:val="TM2"/>
            <w:tabs>
              <w:tab w:val="left" w:pos="960"/>
              <w:tab w:val="right" w:leader="dot" w:pos="9060"/>
            </w:tabs>
            <w:rPr>
              <w:rFonts w:asciiTheme="minorHAnsi" w:eastAsiaTheme="minorEastAsia" w:hAnsiTheme="minorHAnsi" w:cstheme="minorBidi"/>
              <w:noProof/>
              <w:kern w:val="2"/>
              <w:sz w:val="24"/>
              <w:szCs w:val="24"/>
              <w:lang w:eastAsia="fr-FR"/>
              <w14:ligatures w14:val="standardContextual"/>
            </w:rPr>
          </w:pPr>
          <w:hyperlink w:anchor="_Toc201522249" w:history="1">
            <w:r w:rsidRPr="003C3D83">
              <w:rPr>
                <w:rStyle w:val="Lienhypertexte"/>
                <w:noProof/>
              </w:rPr>
              <w:t>4.3</w:t>
            </w:r>
            <w:r>
              <w:rPr>
                <w:rFonts w:asciiTheme="minorHAnsi" w:eastAsiaTheme="minorEastAsia" w:hAnsiTheme="minorHAnsi" w:cstheme="minorBidi"/>
                <w:noProof/>
                <w:kern w:val="2"/>
                <w:sz w:val="24"/>
                <w:szCs w:val="24"/>
                <w:lang w:eastAsia="fr-FR"/>
                <w14:ligatures w14:val="standardContextual"/>
              </w:rPr>
              <w:tab/>
            </w:r>
            <w:r w:rsidRPr="003C3D83">
              <w:rPr>
                <w:rStyle w:val="Lienhypertexte"/>
                <w:noProof/>
              </w:rPr>
              <w:t>Paiement de l’IS et remontée de la marge</w:t>
            </w:r>
            <w:r>
              <w:rPr>
                <w:noProof/>
                <w:webHidden/>
              </w:rPr>
              <w:tab/>
            </w:r>
            <w:r>
              <w:rPr>
                <w:noProof/>
                <w:webHidden/>
              </w:rPr>
              <w:fldChar w:fldCharType="begin"/>
            </w:r>
            <w:r>
              <w:rPr>
                <w:noProof/>
                <w:webHidden/>
              </w:rPr>
              <w:instrText xml:space="preserve"> PAGEREF _Toc201522249 \h </w:instrText>
            </w:r>
            <w:r>
              <w:rPr>
                <w:noProof/>
                <w:webHidden/>
              </w:rPr>
            </w:r>
            <w:r>
              <w:rPr>
                <w:noProof/>
                <w:webHidden/>
              </w:rPr>
              <w:fldChar w:fldCharType="separate"/>
            </w:r>
            <w:r>
              <w:rPr>
                <w:noProof/>
                <w:webHidden/>
              </w:rPr>
              <w:t>6</w:t>
            </w:r>
            <w:r>
              <w:rPr>
                <w:noProof/>
                <w:webHidden/>
              </w:rPr>
              <w:fldChar w:fldCharType="end"/>
            </w:r>
          </w:hyperlink>
        </w:p>
        <w:p w14:paraId="7BF2CE4D" w14:textId="3E1B5FA6" w:rsidR="00877BB8" w:rsidRDefault="00877BB8">
          <w:pPr>
            <w:pStyle w:val="TM1"/>
            <w:tabs>
              <w:tab w:val="left" w:pos="440"/>
              <w:tab w:val="right" w:leader="dot" w:pos="9060"/>
            </w:tabs>
            <w:rPr>
              <w:rFonts w:asciiTheme="minorHAnsi" w:eastAsiaTheme="minorEastAsia" w:hAnsiTheme="minorHAnsi" w:cstheme="minorBidi"/>
              <w:noProof/>
              <w:kern w:val="2"/>
              <w:sz w:val="24"/>
              <w:szCs w:val="24"/>
              <w:lang w:eastAsia="fr-FR"/>
              <w14:ligatures w14:val="standardContextual"/>
            </w:rPr>
          </w:pPr>
          <w:hyperlink w:anchor="_Toc201522250" w:history="1">
            <w:r w:rsidRPr="003C3D83">
              <w:rPr>
                <w:rStyle w:val="Lienhypertexte"/>
                <w:noProof/>
              </w:rPr>
              <w:t>5</w:t>
            </w:r>
            <w:r>
              <w:rPr>
                <w:rFonts w:asciiTheme="minorHAnsi" w:eastAsiaTheme="minorEastAsia" w:hAnsiTheme="minorHAnsi" w:cstheme="minorBidi"/>
                <w:noProof/>
                <w:kern w:val="2"/>
                <w:sz w:val="24"/>
                <w:szCs w:val="24"/>
                <w:lang w:eastAsia="fr-FR"/>
                <w14:ligatures w14:val="standardContextual"/>
              </w:rPr>
              <w:tab/>
            </w:r>
            <w:r w:rsidRPr="003C3D83">
              <w:rPr>
                <w:rStyle w:val="Lienhypertexte"/>
                <w:noProof/>
              </w:rPr>
              <w:t>Autres fonctionnalités</w:t>
            </w:r>
            <w:r>
              <w:rPr>
                <w:noProof/>
                <w:webHidden/>
              </w:rPr>
              <w:tab/>
            </w:r>
            <w:r>
              <w:rPr>
                <w:noProof/>
                <w:webHidden/>
              </w:rPr>
              <w:fldChar w:fldCharType="begin"/>
            </w:r>
            <w:r>
              <w:rPr>
                <w:noProof/>
                <w:webHidden/>
              </w:rPr>
              <w:instrText xml:space="preserve"> PAGEREF _Toc201522250 \h </w:instrText>
            </w:r>
            <w:r>
              <w:rPr>
                <w:noProof/>
                <w:webHidden/>
              </w:rPr>
            </w:r>
            <w:r>
              <w:rPr>
                <w:noProof/>
                <w:webHidden/>
              </w:rPr>
              <w:fldChar w:fldCharType="separate"/>
            </w:r>
            <w:r>
              <w:rPr>
                <w:noProof/>
                <w:webHidden/>
              </w:rPr>
              <w:t>6</w:t>
            </w:r>
            <w:r>
              <w:rPr>
                <w:noProof/>
                <w:webHidden/>
              </w:rPr>
              <w:fldChar w:fldCharType="end"/>
            </w:r>
          </w:hyperlink>
        </w:p>
        <w:p w14:paraId="2CE14B92" w14:textId="677A25DA" w:rsidR="00877BB8" w:rsidRDefault="00877BB8">
          <w:pPr>
            <w:pStyle w:val="TM2"/>
            <w:tabs>
              <w:tab w:val="left" w:pos="960"/>
              <w:tab w:val="right" w:leader="dot" w:pos="9060"/>
            </w:tabs>
            <w:rPr>
              <w:rFonts w:asciiTheme="minorHAnsi" w:eastAsiaTheme="minorEastAsia" w:hAnsiTheme="minorHAnsi" w:cstheme="minorBidi"/>
              <w:noProof/>
              <w:kern w:val="2"/>
              <w:sz w:val="24"/>
              <w:szCs w:val="24"/>
              <w:lang w:eastAsia="fr-FR"/>
              <w14:ligatures w14:val="standardContextual"/>
            </w:rPr>
          </w:pPr>
          <w:hyperlink w:anchor="_Toc201522251" w:history="1">
            <w:r w:rsidRPr="003C3D83">
              <w:rPr>
                <w:rStyle w:val="Lienhypertexte"/>
                <w:noProof/>
              </w:rPr>
              <w:t>5.1</w:t>
            </w:r>
            <w:r>
              <w:rPr>
                <w:rFonts w:asciiTheme="minorHAnsi" w:eastAsiaTheme="minorEastAsia" w:hAnsiTheme="minorHAnsi" w:cstheme="minorBidi"/>
                <w:noProof/>
                <w:kern w:val="2"/>
                <w:sz w:val="24"/>
                <w:szCs w:val="24"/>
                <w:lang w:eastAsia="fr-FR"/>
                <w14:ligatures w14:val="standardContextual"/>
              </w:rPr>
              <w:tab/>
            </w:r>
            <w:r w:rsidRPr="003C3D83">
              <w:rPr>
                <w:rStyle w:val="Lienhypertexte"/>
                <w:noProof/>
              </w:rPr>
              <w:t>Financement des associés : en fond propre</w:t>
            </w:r>
            <w:r>
              <w:rPr>
                <w:noProof/>
                <w:webHidden/>
              </w:rPr>
              <w:tab/>
            </w:r>
            <w:r>
              <w:rPr>
                <w:noProof/>
                <w:webHidden/>
              </w:rPr>
              <w:fldChar w:fldCharType="begin"/>
            </w:r>
            <w:r>
              <w:rPr>
                <w:noProof/>
                <w:webHidden/>
              </w:rPr>
              <w:instrText xml:space="preserve"> PAGEREF _Toc201522251 \h </w:instrText>
            </w:r>
            <w:r>
              <w:rPr>
                <w:noProof/>
                <w:webHidden/>
              </w:rPr>
            </w:r>
            <w:r>
              <w:rPr>
                <w:noProof/>
                <w:webHidden/>
              </w:rPr>
              <w:fldChar w:fldCharType="separate"/>
            </w:r>
            <w:r>
              <w:rPr>
                <w:noProof/>
                <w:webHidden/>
              </w:rPr>
              <w:t>7</w:t>
            </w:r>
            <w:r>
              <w:rPr>
                <w:noProof/>
                <w:webHidden/>
              </w:rPr>
              <w:fldChar w:fldCharType="end"/>
            </w:r>
          </w:hyperlink>
        </w:p>
        <w:p w14:paraId="5A1CF395" w14:textId="46F1A1E3" w:rsidR="00877BB8" w:rsidRDefault="00877BB8">
          <w:pPr>
            <w:pStyle w:val="TM2"/>
            <w:tabs>
              <w:tab w:val="left" w:pos="960"/>
              <w:tab w:val="right" w:leader="dot" w:pos="9060"/>
            </w:tabs>
            <w:rPr>
              <w:rFonts w:asciiTheme="minorHAnsi" w:eastAsiaTheme="minorEastAsia" w:hAnsiTheme="minorHAnsi" w:cstheme="minorBidi"/>
              <w:noProof/>
              <w:kern w:val="2"/>
              <w:sz w:val="24"/>
              <w:szCs w:val="24"/>
              <w:lang w:eastAsia="fr-FR"/>
              <w14:ligatures w14:val="standardContextual"/>
            </w:rPr>
          </w:pPr>
          <w:hyperlink w:anchor="_Toc201522252" w:history="1">
            <w:r w:rsidRPr="003C3D83">
              <w:rPr>
                <w:rStyle w:val="Lienhypertexte"/>
                <w:noProof/>
              </w:rPr>
              <w:t>5.2</w:t>
            </w:r>
            <w:r>
              <w:rPr>
                <w:rFonts w:asciiTheme="minorHAnsi" w:eastAsiaTheme="minorEastAsia" w:hAnsiTheme="minorHAnsi" w:cstheme="minorBidi"/>
                <w:noProof/>
                <w:kern w:val="2"/>
                <w:sz w:val="24"/>
                <w:szCs w:val="24"/>
                <w:lang w:eastAsia="fr-FR"/>
                <w14:ligatures w14:val="standardContextual"/>
              </w:rPr>
              <w:tab/>
            </w:r>
            <w:r w:rsidRPr="003C3D83">
              <w:rPr>
                <w:rStyle w:val="Lienhypertexte"/>
                <w:noProof/>
              </w:rPr>
              <w:t>Avances non associés</w:t>
            </w:r>
            <w:r>
              <w:rPr>
                <w:noProof/>
                <w:webHidden/>
              </w:rPr>
              <w:tab/>
            </w:r>
            <w:r>
              <w:rPr>
                <w:noProof/>
                <w:webHidden/>
              </w:rPr>
              <w:fldChar w:fldCharType="begin"/>
            </w:r>
            <w:r>
              <w:rPr>
                <w:noProof/>
                <w:webHidden/>
              </w:rPr>
              <w:instrText xml:space="preserve"> PAGEREF _Toc201522252 \h </w:instrText>
            </w:r>
            <w:r>
              <w:rPr>
                <w:noProof/>
                <w:webHidden/>
              </w:rPr>
            </w:r>
            <w:r>
              <w:rPr>
                <w:noProof/>
                <w:webHidden/>
              </w:rPr>
              <w:fldChar w:fldCharType="separate"/>
            </w:r>
            <w:r>
              <w:rPr>
                <w:noProof/>
                <w:webHidden/>
              </w:rPr>
              <w:t>7</w:t>
            </w:r>
            <w:r>
              <w:rPr>
                <w:noProof/>
                <w:webHidden/>
              </w:rPr>
              <w:fldChar w:fldCharType="end"/>
            </w:r>
          </w:hyperlink>
        </w:p>
        <w:p w14:paraId="23B98947" w14:textId="240CAF03" w:rsidR="00877BB8" w:rsidRDefault="00877BB8">
          <w:pPr>
            <w:pStyle w:val="TM1"/>
            <w:tabs>
              <w:tab w:val="left" w:pos="440"/>
              <w:tab w:val="right" w:leader="dot" w:pos="9060"/>
            </w:tabs>
            <w:rPr>
              <w:rFonts w:asciiTheme="minorHAnsi" w:eastAsiaTheme="minorEastAsia" w:hAnsiTheme="minorHAnsi" w:cstheme="minorBidi"/>
              <w:noProof/>
              <w:kern w:val="2"/>
              <w:sz w:val="24"/>
              <w:szCs w:val="24"/>
              <w:lang w:eastAsia="fr-FR"/>
              <w14:ligatures w14:val="standardContextual"/>
            </w:rPr>
          </w:pPr>
          <w:hyperlink w:anchor="_Toc201522253" w:history="1">
            <w:r w:rsidRPr="003C3D83">
              <w:rPr>
                <w:rStyle w:val="Lienhypertexte"/>
                <w:noProof/>
              </w:rPr>
              <w:t>6</w:t>
            </w:r>
            <w:r>
              <w:rPr>
                <w:rFonts w:asciiTheme="minorHAnsi" w:eastAsiaTheme="minorEastAsia" w:hAnsiTheme="minorHAnsi" w:cstheme="minorBidi"/>
                <w:noProof/>
                <w:kern w:val="2"/>
                <w:sz w:val="24"/>
                <w:szCs w:val="24"/>
                <w:lang w:eastAsia="fr-FR"/>
                <w14:ligatures w14:val="standardContextual"/>
              </w:rPr>
              <w:tab/>
            </w:r>
            <w:r w:rsidRPr="003C3D83">
              <w:rPr>
                <w:rStyle w:val="Lienhypertexte"/>
                <w:noProof/>
              </w:rPr>
              <w:t>Illustrations</w:t>
            </w:r>
            <w:r>
              <w:rPr>
                <w:noProof/>
                <w:webHidden/>
              </w:rPr>
              <w:tab/>
            </w:r>
            <w:r>
              <w:rPr>
                <w:noProof/>
                <w:webHidden/>
              </w:rPr>
              <w:fldChar w:fldCharType="begin"/>
            </w:r>
            <w:r>
              <w:rPr>
                <w:noProof/>
                <w:webHidden/>
              </w:rPr>
              <w:instrText xml:space="preserve"> PAGEREF _Toc201522253 \h </w:instrText>
            </w:r>
            <w:r>
              <w:rPr>
                <w:noProof/>
                <w:webHidden/>
              </w:rPr>
            </w:r>
            <w:r>
              <w:rPr>
                <w:noProof/>
                <w:webHidden/>
              </w:rPr>
              <w:fldChar w:fldCharType="separate"/>
            </w:r>
            <w:r>
              <w:rPr>
                <w:noProof/>
                <w:webHidden/>
              </w:rPr>
              <w:t>7</w:t>
            </w:r>
            <w:r>
              <w:rPr>
                <w:noProof/>
                <w:webHidden/>
              </w:rPr>
              <w:fldChar w:fldCharType="end"/>
            </w:r>
          </w:hyperlink>
        </w:p>
        <w:p w14:paraId="1FD41CB8" w14:textId="23F14515" w:rsidR="00877BB8" w:rsidRDefault="00877BB8">
          <w:pPr>
            <w:pStyle w:val="TM2"/>
            <w:tabs>
              <w:tab w:val="left" w:pos="960"/>
              <w:tab w:val="right" w:leader="dot" w:pos="9060"/>
            </w:tabs>
            <w:rPr>
              <w:rFonts w:asciiTheme="minorHAnsi" w:eastAsiaTheme="minorEastAsia" w:hAnsiTheme="minorHAnsi" w:cstheme="minorBidi"/>
              <w:noProof/>
              <w:kern w:val="2"/>
              <w:sz w:val="24"/>
              <w:szCs w:val="24"/>
              <w:lang w:eastAsia="fr-FR"/>
              <w14:ligatures w14:val="standardContextual"/>
            </w:rPr>
          </w:pPr>
          <w:hyperlink w:anchor="_Toc201522254" w:history="1">
            <w:r w:rsidRPr="003C3D83">
              <w:rPr>
                <w:rStyle w:val="Lienhypertexte"/>
                <w:noProof/>
              </w:rPr>
              <w:t>6.1</w:t>
            </w:r>
            <w:r>
              <w:rPr>
                <w:rFonts w:asciiTheme="minorHAnsi" w:eastAsiaTheme="minorEastAsia" w:hAnsiTheme="minorHAnsi" w:cstheme="minorBidi"/>
                <w:noProof/>
                <w:kern w:val="2"/>
                <w:sz w:val="24"/>
                <w:szCs w:val="24"/>
                <w:lang w:eastAsia="fr-FR"/>
                <w14:ligatures w14:val="standardContextual"/>
              </w:rPr>
              <w:tab/>
            </w:r>
            <w:r w:rsidRPr="003C3D83">
              <w:rPr>
                <w:rStyle w:val="Lienhypertexte"/>
                <w:noProof/>
              </w:rPr>
              <w:t>Financement d’une opération résidentiel avec portage de terrain</w:t>
            </w:r>
            <w:r>
              <w:rPr>
                <w:noProof/>
                <w:webHidden/>
              </w:rPr>
              <w:tab/>
            </w:r>
            <w:r>
              <w:rPr>
                <w:noProof/>
                <w:webHidden/>
              </w:rPr>
              <w:fldChar w:fldCharType="begin"/>
            </w:r>
            <w:r>
              <w:rPr>
                <w:noProof/>
                <w:webHidden/>
              </w:rPr>
              <w:instrText xml:space="preserve"> PAGEREF _Toc201522254 \h </w:instrText>
            </w:r>
            <w:r>
              <w:rPr>
                <w:noProof/>
                <w:webHidden/>
              </w:rPr>
            </w:r>
            <w:r>
              <w:rPr>
                <w:noProof/>
                <w:webHidden/>
              </w:rPr>
              <w:fldChar w:fldCharType="separate"/>
            </w:r>
            <w:r>
              <w:rPr>
                <w:noProof/>
                <w:webHidden/>
              </w:rPr>
              <w:t>7</w:t>
            </w:r>
            <w:r>
              <w:rPr>
                <w:noProof/>
                <w:webHidden/>
              </w:rPr>
              <w:fldChar w:fldCharType="end"/>
            </w:r>
          </w:hyperlink>
        </w:p>
        <w:p w14:paraId="275E93F7" w14:textId="22C121EC" w:rsidR="00877BB8" w:rsidRDefault="00877BB8">
          <w:pPr>
            <w:pStyle w:val="TM2"/>
            <w:tabs>
              <w:tab w:val="left" w:pos="960"/>
              <w:tab w:val="right" w:leader="dot" w:pos="9060"/>
            </w:tabs>
            <w:rPr>
              <w:rFonts w:asciiTheme="minorHAnsi" w:eastAsiaTheme="minorEastAsia" w:hAnsiTheme="minorHAnsi" w:cstheme="minorBidi"/>
              <w:noProof/>
              <w:kern w:val="2"/>
              <w:sz w:val="24"/>
              <w:szCs w:val="24"/>
              <w:lang w:eastAsia="fr-FR"/>
              <w14:ligatures w14:val="standardContextual"/>
            </w:rPr>
          </w:pPr>
          <w:hyperlink w:anchor="_Toc201522255" w:history="1">
            <w:r w:rsidRPr="003C3D83">
              <w:rPr>
                <w:rStyle w:val="Lienhypertexte"/>
                <w:noProof/>
              </w:rPr>
              <w:t>6.2</w:t>
            </w:r>
            <w:r>
              <w:rPr>
                <w:rFonts w:asciiTheme="minorHAnsi" w:eastAsiaTheme="minorEastAsia" w:hAnsiTheme="minorHAnsi" w:cstheme="minorBidi"/>
                <w:noProof/>
                <w:kern w:val="2"/>
                <w:sz w:val="24"/>
                <w:szCs w:val="24"/>
                <w:lang w:eastAsia="fr-FR"/>
                <w14:ligatures w14:val="standardContextual"/>
              </w:rPr>
              <w:tab/>
            </w:r>
            <w:r w:rsidRPr="003C3D83">
              <w:rPr>
                <w:rStyle w:val="Lienhypertexte"/>
                <w:noProof/>
              </w:rPr>
              <w:t>Financement d’une opération tertiaire</w:t>
            </w:r>
            <w:r>
              <w:rPr>
                <w:noProof/>
                <w:webHidden/>
              </w:rPr>
              <w:tab/>
            </w:r>
            <w:r>
              <w:rPr>
                <w:noProof/>
                <w:webHidden/>
              </w:rPr>
              <w:fldChar w:fldCharType="begin"/>
            </w:r>
            <w:r>
              <w:rPr>
                <w:noProof/>
                <w:webHidden/>
              </w:rPr>
              <w:instrText xml:space="preserve"> PAGEREF _Toc201522255 \h </w:instrText>
            </w:r>
            <w:r>
              <w:rPr>
                <w:noProof/>
                <w:webHidden/>
              </w:rPr>
            </w:r>
            <w:r>
              <w:rPr>
                <w:noProof/>
                <w:webHidden/>
              </w:rPr>
              <w:fldChar w:fldCharType="separate"/>
            </w:r>
            <w:r>
              <w:rPr>
                <w:noProof/>
                <w:webHidden/>
              </w:rPr>
              <w:t>9</w:t>
            </w:r>
            <w:r>
              <w:rPr>
                <w:noProof/>
                <w:webHidden/>
              </w:rPr>
              <w:fldChar w:fldCharType="end"/>
            </w:r>
          </w:hyperlink>
        </w:p>
        <w:p w14:paraId="725F2B64" w14:textId="2101C663" w:rsidR="00877BB8" w:rsidRDefault="00877BB8">
          <w:pPr>
            <w:pStyle w:val="TM1"/>
            <w:tabs>
              <w:tab w:val="left" w:pos="440"/>
              <w:tab w:val="right" w:leader="dot" w:pos="9060"/>
            </w:tabs>
            <w:rPr>
              <w:rFonts w:asciiTheme="minorHAnsi" w:eastAsiaTheme="minorEastAsia" w:hAnsiTheme="minorHAnsi" w:cstheme="minorBidi"/>
              <w:noProof/>
              <w:kern w:val="2"/>
              <w:sz w:val="24"/>
              <w:szCs w:val="24"/>
              <w:lang w:eastAsia="fr-FR"/>
              <w14:ligatures w14:val="standardContextual"/>
            </w:rPr>
          </w:pPr>
          <w:hyperlink w:anchor="_Toc201522256" w:history="1">
            <w:r w:rsidRPr="003C3D83">
              <w:rPr>
                <w:rStyle w:val="Lienhypertexte"/>
                <w:b/>
                <w:noProof/>
              </w:rPr>
              <w:t>7</w:t>
            </w:r>
            <w:r>
              <w:rPr>
                <w:rFonts w:asciiTheme="minorHAnsi" w:eastAsiaTheme="minorEastAsia" w:hAnsiTheme="minorHAnsi" w:cstheme="minorBidi"/>
                <w:noProof/>
                <w:kern w:val="2"/>
                <w:sz w:val="24"/>
                <w:szCs w:val="24"/>
                <w:lang w:eastAsia="fr-FR"/>
                <w14:ligatures w14:val="standardContextual"/>
              </w:rPr>
              <w:tab/>
            </w:r>
            <w:r w:rsidRPr="003C3D83">
              <w:rPr>
                <w:rStyle w:val="Lienhypertexte"/>
                <w:noProof/>
              </w:rPr>
              <w:t>Présentation du modèle Excel</w:t>
            </w:r>
            <w:r>
              <w:rPr>
                <w:noProof/>
                <w:webHidden/>
              </w:rPr>
              <w:tab/>
            </w:r>
            <w:r>
              <w:rPr>
                <w:noProof/>
                <w:webHidden/>
              </w:rPr>
              <w:fldChar w:fldCharType="begin"/>
            </w:r>
            <w:r>
              <w:rPr>
                <w:noProof/>
                <w:webHidden/>
              </w:rPr>
              <w:instrText xml:space="preserve"> PAGEREF _Toc201522256 \h </w:instrText>
            </w:r>
            <w:r>
              <w:rPr>
                <w:noProof/>
                <w:webHidden/>
              </w:rPr>
            </w:r>
            <w:r>
              <w:rPr>
                <w:noProof/>
                <w:webHidden/>
              </w:rPr>
              <w:fldChar w:fldCharType="separate"/>
            </w:r>
            <w:r>
              <w:rPr>
                <w:noProof/>
                <w:webHidden/>
              </w:rPr>
              <w:t>11</w:t>
            </w:r>
            <w:r>
              <w:rPr>
                <w:noProof/>
                <w:webHidden/>
              </w:rPr>
              <w:fldChar w:fldCharType="end"/>
            </w:r>
          </w:hyperlink>
        </w:p>
        <w:p w14:paraId="4810922A" w14:textId="022E8BE0" w:rsidR="00877BB8" w:rsidRDefault="00877BB8">
          <w:pPr>
            <w:pStyle w:val="TM1"/>
            <w:tabs>
              <w:tab w:val="left" w:pos="440"/>
              <w:tab w:val="right" w:leader="dot" w:pos="9060"/>
            </w:tabs>
            <w:rPr>
              <w:rFonts w:asciiTheme="minorHAnsi" w:eastAsiaTheme="minorEastAsia" w:hAnsiTheme="minorHAnsi" w:cstheme="minorBidi"/>
              <w:noProof/>
              <w:kern w:val="2"/>
              <w:sz w:val="24"/>
              <w:szCs w:val="24"/>
              <w:lang w:eastAsia="fr-FR"/>
              <w14:ligatures w14:val="standardContextual"/>
            </w:rPr>
          </w:pPr>
          <w:hyperlink w:anchor="_Toc201522257" w:history="1">
            <w:r w:rsidRPr="003C3D83">
              <w:rPr>
                <w:rStyle w:val="Lienhypertexte"/>
                <w:noProof/>
              </w:rPr>
              <w:t>8</w:t>
            </w:r>
            <w:r>
              <w:rPr>
                <w:rFonts w:asciiTheme="minorHAnsi" w:eastAsiaTheme="minorEastAsia" w:hAnsiTheme="minorHAnsi" w:cstheme="minorBidi"/>
                <w:noProof/>
                <w:kern w:val="2"/>
                <w:sz w:val="24"/>
                <w:szCs w:val="24"/>
                <w:lang w:eastAsia="fr-FR"/>
                <w14:ligatures w14:val="standardContextual"/>
              </w:rPr>
              <w:tab/>
            </w:r>
            <w:r w:rsidRPr="003C3D83">
              <w:rPr>
                <w:rStyle w:val="Lienhypertexte"/>
                <w:noProof/>
              </w:rPr>
              <w:t>Mode opératoire</w:t>
            </w:r>
            <w:r>
              <w:rPr>
                <w:noProof/>
                <w:webHidden/>
              </w:rPr>
              <w:tab/>
            </w:r>
            <w:r>
              <w:rPr>
                <w:noProof/>
                <w:webHidden/>
              </w:rPr>
              <w:fldChar w:fldCharType="begin"/>
            </w:r>
            <w:r>
              <w:rPr>
                <w:noProof/>
                <w:webHidden/>
              </w:rPr>
              <w:instrText xml:space="preserve"> PAGEREF _Toc201522257 \h </w:instrText>
            </w:r>
            <w:r>
              <w:rPr>
                <w:noProof/>
                <w:webHidden/>
              </w:rPr>
            </w:r>
            <w:r>
              <w:rPr>
                <w:noProof/>
                <w:webHidden/>
              </w:rPr>
              <w:fldChar w:fldCharType="separate"/>
            </w:r>
            <w:r>
              <w:rPr>
                <w:noProof/>
                <w:webHidden/>
              </w:rPr>
              <w:t>11</w:t>
            </w:r>
            <w:r>
              <w:rPr>
                <w:noProof/>
                <w:webHidden/>
              </w:rPr>
              <w:fldChar w:fldCharType="end"/>
            </w:r>
          </w:hyperlink>
        </w:p>
        <w:p w14:paraId="3EC43265" w14:textId="22A2C3D6" w:rsidR="00877BB8" w:rsidRDefault="00877BB8">
          <w:pPr>
            <w:pStyle w:val="TM2"/>
            <w:tabs>
              <w:tab w:val="left" w:pos="960"/>
              <w:tab w:val="right" w:leader="dot" w:pos="9060"/>
            </w:tabs>
            <w:rPr>
              <w:rFonts w:asciiTheme="minorHAnsi" w:eastAsiaTheme="minorEastAsia" w:hAnsiTheme="minorHAnsi" w:cstheme="minorBidi"/>
              <w:noProof/>
              <w:kern w:val="2"/>
              <w:sz w:val="24"/>
              <w:szCs w:val="24"/>
              <w:lang w:eastAsia="fr-FR"/>
              <w14:ligatures w14:val="standardContextual"/>
            </w:rPr>
          </w:pPr>
          <w:hyperlink w:anchor="_Toc201522258" w:history="1">
            <w:r w:rsidRPr="003C3D83">
              <w:rPr>
                <w:rStyle w:val="Lienhypertexte"/>
                <w:noProof/>
              </w:rPr>
              <w:t>8.1</w:t>
            </w:r>
            <w:r>
              <w:rPr>
                <w:rFonts w:asciiTheme="minorHAnsi" w:eastAsiaTheme="minorEastAsia" w:hAnsiTheme="minorHAnsi" w:cstheme="minorBidi"/>
                <w:noProof/>
                <w:kern w:val="2"/>
                <w:sz w:val="24"/>
                <w:szCs w:val="24"/>
                <w:lang w:eastAsia="fr-FR"/>
                <w14:ligatures w14:val="standardContextual"/>
              </w:rPr>
              <w:tab/>
            </w:r>
            <w:r w:rsidRPr="003C3D83">
              <w:rPr>
                <w:rStyle w:val="Lienhypertexte"/>
                <w:noProof/>
              </w:rPr>
              <w:t>Modèle par opération</w:t>
            </w:r>
            <w:r>
              <w:rPr>
                <w:noProof/>
                <w:webHidden/>
              </w:rPr>
              <w:tab/>
            </w:r>
            <w:r>
              <w:rPr>
                <w:noProof/>
                <w:webHidden/>
              </w:rPr>
              <w:fldChar w:fldCharType="begin"/>
            </w:r>
            <w:r>
              <w:rPr>
                <w:noProof/>
                <w:webHidden/>
              </w:rPr>
              <w:instrText xml:space="preserve"> PAGEREF _Toc201522258 \h </w:instrText>
            </w:r>
            <w:r>
              <w:rPr>
                <w:noProof/>
                <w:webHidden/>
              </w:rPr>
            </w:r>
            <w:r>
              <w:rPr>
                <w:noProof/>
                <w:webHidden/>
              </w:rPr>
              <w:fldChar w:fldCharType="separate"/>
            </w:r>
            <w:r>
              <w:rPr>
                <w:noProof/>
                <w:webHidden/>
              </w:rPr>
              <w:t>11</w:t>
            </w:r>
            <w:r>
              <w:rPr>
                <w:noProof/>
                <w:webHidden/>
              </w:rPr>
              <w:fldChar w:fldCharType="end"/>
            </w:r>
          </w:hyperlink>
        </w:p>
        <w:p w14:paraId="07CE1E11" w14:textId="79E2B04B" w:rsidR="00877BB8" w:rsidRDefault="00877BB8">
          <w:pPr>
            <w:pStyle w:val="TM2"/>
            <w:tabs>
              <w:tab w:val="left" w:pos="960"/>
              <w:tab w:val="right" w:leader="dot" w:pos="9060"/>
            </w:tabs>
            <w:rPr>
              <w:rFonts w:asciiTheme="minorHAnsi" w:eastAsiaTheme="minorEastAsia" w:hAnsiTheme="minorHAnsi" w:cstheme="minorBidi"/>
              <w:noProof/>
              <w:kern w:val="2"/>
              <w:sz w:val="24"/>
              <w:szCs w:val="24"/>
              <w:lang w:eastAsia="fr-FR"/>
              <w14:ligatures w14:val="standardContextual"/>
            </w:rPr>
          </w:pPr>
          <w:hyperlink w:anchor="_Toc201522259" w:history="1">
            <w:r w:rsidRPr="003C3D83">
              <w:rPr>
                <w:rStyle w:val="Lienhypertexte"/>
                <w:noProof/>
              </w:rPr>
              <w:t>8.2</w:t>
            </w:r>
            <w:r>
              <w:rPr>
                <w:rFonts w:asciiTheme="minorHAnsi" w:eastAsiaTheme="minorEastAsia" w:hAnsiTheme="minorHAnsi" w:cstheme="minorBidi"/>
                <w:noProof/>
                <w:kern w:val="2"/>
                <w:sz w:val="24"/>
                <w:szCs w:val="24"/>
                <w:lang w:eastAsia="fr-FR"/>
                <w14:ligatures w14:val="standardContextual"/>
              </w:rPr>
              <w:tab/>
            </w:r>
            <w:r w:rsidRPr="003C3D83">
              <w:rPr>
                <w:rStyle w:val="Lienhypertexte"/>
                <w:noProof/>
              </w:rPr>
              <w:t>Modèle consolidé</w:t>
            </w:r>
            <w:r>
              <w:rPr>
                <w:noProof/>
                <w:webHidden/>
              </w:rPr>
              <w:tab/>
            </w:r>
            <w:r>
              <w:rPr>
                <w:noProof/>
                <w:webHidden/>
              </w:rPr>
              <w:fldChar w:fldCharType="begin"/>
            </w:r>
            <w:r>
              <w:rPr>
                <w:noProof/>
                <w:webHidden/>
              </w:rPr>
              <w:instrText xml:space="preserve"> PAGEREF _Toc201522259 \h </w:instrText>
            </w:r>
            <w:r>
              <w:rPr>
                <w:noProof/>
                <w:webHidden/>
              </w:rPr>
            </w:r>
            <w:r>
              <w:rPr>
                <w:noProof/>
                <w:webHidden/>
              </w:rPr>
              <w:fldChar w:fldCharType="separate"/>
            </w:r>
            <w:r>
              <w:rPr>
                <w:noProof/>
                <w:webHidden/>
              </w:rPr>
              <w:t>12</w:t>
            </w:r>
            <w:r>
              <w:rPr>
                <w:noProof/>
                <w:webHidden/>
              </w:rPr>
              <w:fldChar w:fldCharType="end"/>
            </w:r>
          </w:hyperlink>
        </w:p>
        <w:p w14:paraId="4F02A143" w14:textId="09642FB2" w:rsidR="00D56FCF" w:rsidRDefault="00D56FCF">
          <w:r>
            <w:rPr>
              <w:b/>
              <w:bCs/>
            </w:rPr>
            <w:fldChar w:fldCharType="end"/>
          </w:r>
        </w:p>
      </w:sdtContent>
    </w:sdt>
    <w:p w14:paraId="24976AF3" w14:textId="0BFF87D9" w:rsidR="00D56FCF" w:rsidRDefault="00D56FCF">
      <w:pPr>
        <w:spacing w:after="160" w:line="259" w:lineRule="auto"/>
      </w:pPr>
      <w:r>
        <w:br w:type="page"/>
      </w:r>
    </w:p>
    <w:p w14:paraId="336111D9" w14:textId="2280AD7D" w:rsidR="00EC1B35" w:rsidRPr="007C156A" w:rsidRDefault="00EC1B35" w:rsidP="00C942FC">
      <w:pPr>
        <w:pStyle w:val="Titre1"/>
        <w:numPr>
          <w:ilvl w:val="0"/>
          <w:numId w:val="18"/>
        </w:numPr>
        <w:jc w:val="both"/>
      </w:pPr>
      <w:bookmarkStart w:id="1" w:name="_Toc201522239"/>
      <w:r w:rsidRPr="007C156A">
        <w:lastRenderedPageBreak/>
        <w:t>Contexte et objectifs</w:t>
      </w:r>
      <w:bookmarkEnd w:id="1"/>
    </w:p>
    <w:p w14:paraId="2DF6708C" w14:textId="77777777" w:rsidR="002A0443" w:rsidRDefault="002A0443" w:rsidP="00C942FC">
      <w:pPr>
        <w:jc w:val="both"/>
        <w:rPr>
          <w:color w:val="1F497D"/>
        </w:rPr>
      </w:pPr>
    </w:p>
    <w:p w14:paraId="624885F8" w14:textId="2D4A13C3" w:rsidR="007A3799" w:rsidRDefault="00803FF7" w:rsidP="00C942FC">
      <w:pPr>
        <w:jc w:val="both"/>
      </w:pPr>
      <w:r>
        <w:t>Ce document décrit l</w:t>
      </w:r>
      <w:r w:rsidR="00B27191">
        <w:t>es grandes lignes de l’évaluation d’un portefeuille d’investissement dans le secteur de la Promotion Immobilière</w:t>
      </w:r>
      <w:r w:rsidR="007C156A">
        <w:t>.</w:t>
      </w:r>
    </w:p>
    <w:p w14:paraId="13487681" w14:textId="77777777" w:rsidR="007A3799" w:rsidRDefault="007A3799" w:rsidP="00C942FC">
      <w:pPr>
        <w:jc w:val="both"/>
      </w:pPr>
    </w:p>
    <w:p w14:paraId="18474008" w14:textId="77777777" w:rsidR="000F59A2" w:rsidRDefault="000F59A2" w:rsidP="00C942FC">
      <w:pPr>
        <w:pStyle w:val="Titre1"/>
        <w:numPr>
          <w:ilvl w:val="0"/>
          <w:numId w:val="18"/>
        </w:numPr>
        <w:jc w:val="both"/>
      </w:pPr>
      <w:bookmarkStart w:id="2" w:name="_Toc201522240"/>
      <w:r>
        <w:t>Les fonds propres :</w:t>
      </w:r>
      <w:bookmarkEnd w:id="2"/>
    </w:p>
    <w:p w14:paraId="5DF6EC8E" w14:textId="399EB309" w:rsidR="007C156A" w:rsidRPr="007C156A" w:rsidRDefault="007C156A" w:rsidP="00AB4EAE">
      <w:pPr>
        <w:pStyle w:val="Titre2"/>
        <w:numPr>
          <w:ilvl w:val="1"/>
          <w:numId w:val="18"/>
        </w:numPr>
        <w:jc w:val="both"/>
      </w:pPr>
      <w:bookmarkStart w:id="3" w:name="_Toc201522241"/>
      <w:r w:rsidRPr="007C156A">
        <w:t>Principe général du financement d’une opération :</w:t>
      </w:r>
      <w:bookmarkEnd w:id="3"/>
    </w:p>
    <w:p w14:paraId="64DDFE8B" w14:textId="77777777" w:rsidR="007C156A" w:rsidRPr="00FF5BFB" w:rsidRDefault="007C156A" w:rsidP="00C942FC">
      <w:pPr>
        <w:jc w:val="both"/>
      </w:pPr>
      <w:r w:rsidRPr="00FF5BFB">
        <w:t xml:space="preserve">Les fonds propres </w:t>
      </w:r>
      <w:r>
        <w:t>d’une opération de promotion indiquent les liquidités qu’Icade Promotion et ses éventuels associés doivent mobiliser pour réaliser cette opération. Les fonds propres se matérialisent par d</w:t>
      </w:r>
      <w:r w:rsidRPr="00FF5BFB">
        <w:t>es capitaux propres et</w:t>
      </w:r>
      <w:r>
        <w:t>/ou</w:t>
      </w:r>
      <w:r w:rsidRPr="00FF5BFB">
        <w:t xml:space="preserve"> </w:t>
      </w:r>
      <w:r>
        <w:t>d</w:t>
      </w:r>
      <w:r w:rsidRPr="00FF5BFB">
        <w:t>es avances en comptes courants</w:t>
      </w:r>
      <w:r>
        <w:t xml:space="preserve"> </w:t>
      </w:r>
      <w:r w:rsidRPr="00FF5BFB">
        <w:t>associés</w:t>
      </w:r>
      <w:r>
        <w:t xml:space="preserve"> selon la configuration du montage juridique</w:t>
      </w:r>
      <w:r w:rsidRPr="00FF5BFB">
        <w:t>.</w:t>
      </w:r>
      <w:r>
        <w:t xml:space="preserve">  Le financement externe correspond à </w:t>
      </w:r>
      <w:r w:rsidRPr="00FF5BFB">
        <w:t>un crédit d’accompagnement (découvert bancaire) ou un emprunt</w:t>
      </w:r>
      <w:r>
        <w:t xml:space="preserve">. Afin de permettre </w:t>
      </w:r>
      <w:r w:rsidRPr="00FF5BFB">
        <w:t>l’utilisation du financement externe</w:t>
      </w:r>
      <w:r>
        <w:t>, les banques exigent qu’un certain niveau de fonds propres libérés sur le compte bancaire de l’opération soit préalablement atteint. Ce niveau de fonds propres, ou plafond de fond</w:t>
      </w:r>
      <w:r w:rsidR="009C2064">
        <w:t>s</w:t>
      </w:r>
      <w:r>
        <w:t xml:space="preserve"> propre</w:t>
      </w:r>
      <w:r w:rsidR="009C2064">
        <w:t>s</w:t>
      </w:r>
      <w:r>
        <w:t xml:space="preserve"> du point de vue d’Icade Promotion, dépend du niveau de risque de l’opération. </w:t>
      </w:r>
      <w:r w:rsidR="002C66B3">
        <w:t xml:space="preserve">Sauf accord spécifique de la banque pour ajuster à la baisse le niveau de fonds propres injectés dans l’opération, le remboursement complet du financement externe est toujours effectué avant le retrait intégral des fonds propres. </w:t>
      </w:r>
      <w:r>
        <w:t>Enfin, en termes de flux de liquidité avec les associés de l’opération, la remontée de la marge à terminaison de l’opération démarre à partir du 3</w:t>
      </w:r>
      <w:r w:rsidRPr="00C45EE5">
        <w:rPr>
          <w:vertAlign w:val="superscript"/>
        </w:rPr>
        <w:t>ème</w:t>
      </w:r>
      <w:r>
        <w:t xml:space="preserve"> mois après l’achèvement de l’opération, selon la capacité de l’opération à décaisser le montant.</w:t>
      </w:r>
    </w:p>
    <w:p w14:paraId="337AF71C" w14:textId="77777777" w:rsidR="00F9422E" w:rsidRDefault="00F9422E" w:rsidP="00AB4EAE">
      <w:pPr>
        <w:pStyle w:val="Titre2"/>
        <w:numPr>
          <w:ilvl w:val="1"/>
          <w:numId w:val="18"/>
        </w:numPr>
        <w:jc w:val="both"/>
      </w:pPr>
      <w:bookmarkStart w:id="4" w:name="_Toc201522242"/>
      <w:r>
        <w:t>Rappel des activités des opérations</w:t>
      </w:r>
      <w:bookmarkEnd w:id="4"/>
    </w:p>
    <w:p w14:paraId="0F66B422" w14:textId="77777777" w:rsidR="00F9422E" w:rsidRDefault="00F9422E" w:rsidP="00C942FC">
      <w:pPr>
        <w:jc w:val="both"/>
      </w:pPr>
      <w:r>
        <w:t>Chez Icade Promotion, nous distinguons les activités suivantes pour les opérations :</w:t>
      </w:r>
    </w:p>
    <w:p w14:paraId="4B60C8C8" w14:textId="77777777" w:rsidR="00F9422E" w:rsidRDefault="00F9422E" w:rsidP="00A06BD3">
      <w:pPr>
        <w:pStyle w:val="Paragraphedeliste"/>
        <w:numPr>
          <w:ilvl w:val="0"/>
          <w:numId w:val="20"/>
        </w:numPr>
        <w:jc w:val="both"/>
      </w:pPr>
      <w:r>
        <w:t>Le résidentiel</w:t>
      </w:r>
    </w:p>
    <w:p w14:paraId="6E5518C4" w14:textId="5548A309" w:rsidR="002B6732" w:rsidRDefault="002B6732" w:rsidP="002B6732">
      <w:pPr>
        <w:pStyle w:val="Paragraphedeliste"/>
        <w:numPr>
          <w:ilvl w:val="1"/>
          <w:numId w:val="20"/>
        </w:numPr>
        <w:jc w:val="both"/>
      </w:pPr>
      <w:r>
        <w:t>Les opérations résidentiel</w:t>
      </w:r>
      <w:r w:rsidR="00283C92">
        <w:t>s</w:t>
      </w:r>
      <w:r>
        <w:t xml:space="preserve"> avec au moins un lot vendu en diffus (en détail)</w:t>
      </w:r>
    </w:p>
    <w:p w14:paraId="0D29E7D2" w14:textId="6816FF2F" w:rsidR="002B6732" w:rsidRDefault="002B6732" w:rsidP="002B6732">
      <w:pPr>
        <w:pStyle w:val="Paragraphedeliste"/>
        <w:numPr>
          <w:ilvl w:val="1"/>
          <w:numId w:val="20"/>
        </w:numPr>
        <w:jc w:val="both"/>
      </w:pPr>
      <w:r>
        <w:t xml:space="preserve">Les opérations résidentiel </w:t>
      </w:r>
      <w:r w:rsidR="00283C92">
        <w:t>vendu exclusivement en blocs. Ces dernières sont assimilées à des opérations tertiaires.</w:t>
      </w:r>
    </w:p>
    <w:p w14:paraId="5B0383A3" w14:textId="77777777" w:rsidR="00F9422E" w:rsidRDefault="00F9422E" w:rsidP="00A06BD3">
      <w:pPr>
        <w:pStyle w:val="Paragraphedeliste"/>
        <w:numPr>
          <w:ilvl w:val="0"/>
          <w:numId w:val="20"/>
        </w:numPr>
        <w:jc w:val="both"/>
      </w:pPr>
      <w:r>
        <w:t>Le tertiaire</w:t>
      </w:r>
    </w:p>
    <w:p w14:paraId="14758060" w14:textId="568F3DA9" w:rsidR="00A06BD3" w:rsidRDefault="000F59A2" w:rsidP="00A06BD3">
      <w:pPr>
        <w:pStyle w:val="Paragraphedeliste"/>
        <w:numPr>
          <w:ilvl w:val="0"/>
          <w:numId w:val="20"/>
        </w:numPr>
        <w:jc w:val="both"/>
      </w:pPr>
      <w:r>
        <w:t xml:space="preserve">L’aménagement </w:t>
      </w:r>
      <w:r w:rsidR="00A06BD3">
        <w:t>ou le lotissement</w:t>
      </w:r>
      <w:r w:rsidR="00A277DA">
        <w:t xml:space="preserve"> (modélisation assimilée à du Résidentiel)</w:t>
      </w:r>
    </w:p>
    <w:p w14:paraId="747B0C65" w14:textId="78EA25B5" w:rsidR="00F9422E" w:rsidRPr="00F9422E" w:rsidRDefault="00A06BD3" w:rsidP="00A06BD3">
      <w:pPr>
        <w:pStyle w:val="Paragraphedeliste"/>
        <w:numPr>
          <w:ilvl w:val="0"/>
          <w:numId w:val="20"/>
        </w:numPr>
        <w:jc w:val="both"/>
      </w:pPr>
      <w:r>
        <w:t>L</w:t>
      </w:r>
      <w:r w:rsidR="000F59A2">
        <w:t>e portage de terrain</w:t>
      </w:r>
    </w:p>
    <w:p w14:paraId="2F97832A" w14:textId="77777777" w:rsidR="007C156A" w:rsidRPr="003F4906" w:rsidRDefault="007C156A" w:rsidP="003F4906">
      <w:pPr>
        <w:pStyle w:val="Titre2"/>
        <w:numPr>
          <w:ilvl w:val="1"/>
          <w:numId w:val="18"/>
        </w:numPr>
      </w:pPr>
      <w:bookmarkStart w:id="5" w:name="_Toc201522243"/>
      <w:r w:rsidRPr="003F4906">
        <w:t>Détermination du plafond des fonds propres</w:t>
      </w:r>
      <w:bookmarkEnd w:id="5"/>
    </w:p>
    <w:p w14:paraId="628FC17D" w14:textId="3236219F" w:rsidR="007C156A" w:rsidRDefault="007C156A" w:rsidP="00C942FC">
      <w:pPr>
        <w:jc w:val="both"/>
      </w:pPr>
      <w:r>
        <w:t xml:space="preserve">Le plafond des fonds propres correspond au cumul de tous les fonds propres libérés sur le compte bancaire de l’opération. Il évolue donc dans le temps. Il atteint généralement, son maximum </w:t>
      </w:r>
      <w:r w:rsidR="00D17541">
        <w:t xml:space="preserve">à </w:t>
      </w:r>
      <w:r>
        <w:t xml:space="preserve">l’acquisition du terrain, et son minimum, zéro, </w:t>
      </w:r>
      <w:r w:rsidR="00156B0C">
        <w:t xml:space="preserve">au plus tard </w:t>
      </w:r>
      <w:r>
        <w:t>le 3</w:t>
      </w:r>
      <w:r w:rsidRPr="00C45EE5">
        <w:rPr>
          <w:vertAlign w:val="superscript"/>
        </w:rPr>
        <w:t>ème</w:t>
      </w:r>
      <w:r>
        <w:t xml:space="preserve"> mois après la date de l’achèvement </w:t>
      </w:r>
      <w:r w:rsidR="00383E32">
        <w:t xml:space="preserve">des travaux </w:t>
      </w:r>
      <w:r>
        <w:t xml:space="preserve">(DAT) de l’opération. </w:t>
      </w:r>
    </w:p>
    <w:p w14:paraId="3FFED371" w14:textId="77777777" w:rsidR="007C156A" w:rsidRDefault="007C156A" w:rsidP="00C942FC">
      <w:pPr>
        <w:jc w:val="both"/>
      </w:pPr>
    </w:p>
    <w:p w14:paraId="2E0279A2" w14:textId="0D8B779A" w:rsidR="007C156A" w:rsidRDefault="007C156A" w:rsidP="00C942FC">
      <w:pPr>
        <w:jc w:val="both"/>
      </w:pPr>
      <w:r>
        <w:t>La détermination du plafond des fonds propres résulte d’un taux</w:t>
      </w:r>
      <w:r w:rsidR="00006C30">
        <w:t xml:space="preserve"> mensuel normatif</w:t>
      </w:r>
      <w:r>
        <w:t xml:space="preserve"> appliqué sur </w:t>
      </w:r>
      <w:r w:rsidR="00006C30">
        <w:t>une assiette de calcul : « </w:t>
      </w:r>
      <w:r>
        <w:t>le prix de revient technique TTC retraité</w:t>
      </w:r>
      <w:r w:rsidR="00006C30">
        <w:t> »</w:t>
      </w:r>
      <w:r>
        <w:t>.</w:t>
      </w:r>
    </w:p>
    <w:p w14:paraId="0DD1316D" w14:textId="77777777" w:rsidR="00627F7B" w:rsidRDefault="00627F7B" w:rsidP="00C942FC">
      <w:pPr>
        <w:jc w:val="both"/>
      </w:pPr>
    </w:p>
    <w:p w14:paraId="208EC3D9" w14:textId="3482D4B8" w:rsidR="00627F7B" w:rsidRDefault="00627F7B" w:rsidP="00C942FC">
      <w:pPr>
        <w:jc w:val="both"/>
      </w:pPr>
      <w:r>
        <w:t xml:space="preserve">Notons que dans certains cas, les banques exigent </w:t>
      </w:r>
      <w:r w:rsidR="001A7899">
        <w:t xml:space="preserve">un plafond de fonds propres spécifique. </w:t>
      </w:r>
      <w:r w:rsidR="00BC266D">
        <w:t>Dans ce cas, i</w:t>
      </w:r>
      <w:r w:rsidR="001A7899">
        <w:t xml:space="preserve">l est donc nécessaire de permettre </w:t>
      </w:r>
      <w:r w:rsidR="00BC266D">
        <w:t xml:space="preserve">la </w:t>
      </w:r>
      <w:r w:rsidR="001A7899">
        <w:t>modifi</w:t>
      </w:r>
      <w:r w:rsidR="00BC266D">
        <w:t>cation du</w:t>
      </w:r>
      <w:r w:rsidR="001A7899">
        <w:t xml:space="preserve"> </w:t>
      </w:r>
      <w:r w:rsidR="00BC266D">
        <w:t>taux</w:t>
      </w:r>
      <w:r w:rsidR="001A7899">
        <w:t xml:space="preserve"> mensuel</w:t>
      </w:r>
      <w:r w:rsidR="00905F7C">
        <w:t xml:space="preserve"> à appliquer sur l’assiette de calcul</w:t>
      </w:r>
      <w:r w:rsidR="001C0653">
        <w:t xml:space="preserve"> et la saisie d’un nouveau taux mensuel</w:t>
      </w:r>
      <w:r w:rsidR="00905F7C">
        <w:t>.</w:t>
      </w:r>
    </w:p>
    <w:p w14:paraId="6582E31F" w14:textId="4F5BEE7E" w:rsidR="00865FCC" w:rsidRDefault="00865FCC" w:rsidP="00C942FC">
      <w:pPr>
        <w:jc w:val="both"/>
      </w:pPr>
      <w:r>
        <w:t xml:space="preserve">Enfin, </w:t>
      </w:r>
      <w:r w:rsidR="00C4463A">
        <w:t>q</w:t>
      </w:r>
      <w:r w:rsidR="00C4463A" w:rsidRPr="0071641E">
        <w:t>uelle que soit l’activité de l’opération de promotion</w:t>
      </w:r>
      <w:r w:rsidR="00C4463A">
        <w:t> :</w:t>
      </w:r>
      <w:r w:rsidR="00C4463A" w:rsidRPr="0071641E">
        <w:t xml:space="preserve"> résidentiel, tertiaire ou aménagement, l’acquisition d’un terrain sans autorisation administrative purgée complexifie le financement en fonds </w:t>
      </w:r>
      <w:r w:rsidR="00C4463A" w:rsidRPr="0071641E">
        <w:lastRenderedPageBreak/>
        <w:t>propres</w:t>
      </w:r>
      <w:r w:rsidR="00C4463A">
        <w:t xml:space="preserve">. </w:t>
      </w:r>
      <w:r w:rsidR="0071641E" w:rsidRPr="0071641E">
        <w:t>Ainsi</w:t>
      </w:r>
      <w:r w:rsidR="008F5BA5">
        <w:t xml:space="preserve">, </w:t>
      </w:r>
      <w:r w:rsidR="000F4EDC">
        <w:t xml:space="preserve">sur la durée du portage, </w:t>
      </w:r>
      <w:r w:rsidR="008F5BA5">
        <w:t>deux taux peuvent s’appliquer, chacun sur une assiette différente</w:t>
      </w:r>
      <w:r w:rsidR="009A01D1">
        <w:t> </w:t>
      </w:r>
      <w:r w:rsidR="008F5BA5">
        <w:t>:</w:t>
      </w:r>
    </w:p>
    <w:p w14:paraId="5BBDC93C" w14:textId="54C46936" w:rsidR="008F5BA5" w:rsidRDefault="005D5AC2" w:rsidP="008F5BA5">
      <w:pPr>
        <w:pStyle w:val="Paragraphedeliste"/>
        <w:numPr>
          <w:ilvl w:val="0"/>
          <w:numId w:val="21"/>
        </w:numPr>
        <w:jc w:val="both"/>
      </w:pPr>
      <w:r>
        <w:t>Un t</w:t>
      </w:r>
      <w:r w:rsidR="008F5BA5">
        <w:t>aux mensuel spécifique portage</w:t>
      </w:r>
      <w:r>
        <w:t xml:space="preserve"> s’applique sur une assiette correspondant au prix du Terrain HT</w:t>
      </w:r>
      <w:r w:rsidR="00390A2E">
        <w:t>, pendant la période de portage</w:t>
      </w:r>
    </w:p>
    <w:p w14:paraId="4D8A4AA2" w14:textId="2F4F2EB0" w:rsidR="005D5AC2" w:rsidRDefault="005D5AC2" w:rsidP="008F5BA5">
      <w:pPr>
        <w:pStyle w:val="Paragraphedeliste"/>
        <w:numPr>
          <w:ilvl w:val="0"/>
          <w:numId w:val="21"/>
        </w:numPr>
        <w:jc w:val="both"/>
      </w:pPr>
      <w:r>
        <w:t>Un taux mensuel classique</w:t>
      </w:r>
      <w:r w:rsidR="00390A2E">
        <w:t xml:space="preserve"> s’appliquant sur l’assiette classique, retraitée du prix du terrain, pendant la période de portage</w:t>
      </w:r>
    </w:p>
    <w:p w14:paraId="3000FEB0" w14:textId="77777777" w:rsidR="000B1049" w:rsidRDefault="000B1049" w:rsidP="00C942FC">
      <w:pPr>
        <w:jc w:val="both"/>
      </w:pPr>
    </w:p>
    <w:p w14:paraId="313780AD" w14:textId="77777777" w:rsidR="00076B96" w:rsidRDefault="00076B96" w:rsidP="003F4906">
      <w:pPr>
        <w:pStyle w:val="Titre3"/>
        <w:numPr>
          <w:ilvl w:val="2"/>
          <w:numId w:val="18"/>
        </w:numPr>
      </w:pPr>
      <w:bookmarkStart w:id="6" w:name="_Toc201522244"/>
      <w:r>
        <w:t>Détermination de l’assiette</w:t>
      </w:r>
      <w:bookmarkEnd w:id="6"/>
    </w:p>
    <w:p w14:paraId="3950456A" w14:textId="6D6AAD85" w:rsidR="00076B96" w:rsidRDefault="00076B96" w:rsidP="00076B96">
      <w:pPr>
        <w:jc w:val="both"/>
      </w:pPr>
      <w:r>
        <w:t xml:space="preserve">Le </w:t>
      </w:r>
      <w:r w:rsidRPr="00FF5BFB">
        <w:t xml:space="preserve">prix de revient </w:t>
      </w:r>
      <w:r>
        <w:t xml:space="preserve">technique </w:t>
      </w:r>
      <w:r w:rsidRPr="00FF5BFB">
        <w:t>TTC</w:t>
      </w:r>
      <w:r w:rsidR="00AF53EB">
        <w:t xml:space="preserve">, identifiable </w:t>
      </w:r>
      <w:r w:rsidR="00D34D67">
        <w:t xml:space="preserve">comme agrégat </w:t>
      </w:r>
      <w:r w:rsidR="00AF53EB">
        <w:t>dans le bilan d’une opération,</w:t>
      </w:r>
      <w:r w:rsidRPr="00FF5BFB">
        <w:t xml:space="preserve"> </w:t>
      </w:r>
      <w:r>
        <w:t xml:space="preserve">est </w:t>
      </w:r>
      <w:r w:rsidRPr="00FF5BFB">
        <w:t>retraité</w:t>
      </w:r>
      <w:r>
        <w:t> des postes budgétaires suivants</w:t>
      </w:r>
      <w:r w:rsidR="009A01D1">
        <w:t> </w:t>
      </w:r>
      <w:r>
        <w:t>:</w:t>
      </w:r>
    </w:p>
    <w:p w14:paraId="5783C1CF" w14:textId="77777777" w:rsidR="00076B96" w:rsidRDefault="00076B96" w:rsidP="00076B96">
      <w:pPr>
        <w:pStyle w:val="Paragraphedeliste"/>
        <w:numPr>
          <w:ilvl w:val="0"/>
          <w:numId w:val="13"/>
        </w:numPr>
        <w:jc w:val="both"/>
      </w:pPr>
      <w:r>
        <w:t>Des honoraires de vente interne</w:t>
      </w:r>
    </w:p>
    <w:p w14:paraId="74AEF4EB" w14:textId="77777777" w:rsidR="00076B96" w:rsidRDefault="00076B96" w:rsidP="00076B96">
      <w:pPr>
        <w:pStyle w:val="Paragraphedeliste"/>
        <w:numPr>
          <w:ilvl w:val="0"/>
          <w:numId w:val="13"/>
        </w:numPr>
        <w:jc w:val="both"/>
      </w:pPr>
      <w:r>
        <w:t>Des honoraires de vente externe/réseau</w:t>
      </w:r>
    </w:p>
    <w:p w14:paraId="76F6C996" w14:textId="77777777" w:rsidR="00076B96" w:rsidRDefault="00076B96" w:rsidP="00076B96">
      <w:pPr>
        <w:pStyle w:val="Paragraphedeliste"/>
        <w:numPr>
          <w:ilvl w:val="0"/>
          <w:numId w:val="13"/>
        </w:numPr>
        <w:jc w:val="both"/>
      </w:pPr>
      <w:r>
        <w:t>Des frais d’actes (frais de notaire offerts)</w:t>
      </w:r>
    </w:p>
    <w:p w14:paraId="74A0872F" w14:textId="77777777" w:rsidR="00076B96" w:rsidRDefault="00076B96" w:rsidP="00076B96">
      <w:pPr>
        <w:pStyle w:val="Paragraphedeliste"/>
        <w:numPr>
          <w:ilvl w:val="0"/>
          <w:numId w:val="13"/>
        </w:numPr>
        <w:jc w:val="both"/>
      </w:pPr>
      <w:r>
        <w:t>Des honoraires de commercialisation locative</w:t>
      </w:r>
    </w:p>
    <w:p w14:paraId="4D6F147A" w14:textId="77777777" w:rsidR="00076B96" w:rsidRDefault="00076B96" w:rsidP="00076B96">
      <w:pPr>
        <w:pStyle w:val="Paragraphedeliste"/>
        <w:numPr>
          <w:ilvl w:val="0"/>
          <w:numId w:val="13"/>
        </w:numPr>
        <w:jc w:val="both"/>
      </w:pPr>
      <w:r>
        <w:t>De la garantie locative</w:t>
      </w:r>
    </w:p>
    <w:p w14:paraId="397176A5" w14:textId="16537196" w:rsidR="00076B96" w:rsidRDefault="00076B96" w:rsidP="00076B96">
      <w:pPr>
        <w:pStyle w:val="Paragraphedeliste"/>
        <w:numPr>
          <w:ilvl w:val="0"/>
          <w:numId w:val="13"/>
        </w:numPr>
        <w:jc w:val="both"/>
      </w:pPr>
      <w:r>
        <w:t>Des éléments liés aux frais de financement</w:t>
      </w:r>
      <w:r w:rsidR="009A01D1">
        <w:t> </w:t>
      </w:r>
      <w:r>
        <w:t>: frais financiers</w:t>
      </w:r>
      <w:r w:rsidR="008452C8">
        <w:t xml:space="preserve"> (charge)</w:t>
      </w:r>
      <w:r w:rsidR="00A15E35">
        <w:t xml:space="preserve">, </w:t>
      </w:r>
      <w:r w:rsidR="00A15E35">
        <w:t>frais financiers (</w:t>
      </w:r>
      <w:r w:rsidR="00A15E35">
        <w:t>stock</w:t>
      </w:r>
      <w:r w:rsidR="00A15E35">
        <w:t>)</w:t>
      </w:r>
      <w:r w:rsidR="008452C8">
        <w:t xml:space="preserve"> et les</w:t>
      </w:r>
      <w:r>
        <w:t xml:space="preserve"> autres frais financiers</w:t>
      </w:r>
    </w:p>
    <w:p w14:paraId="50E1681D" w14:textId="0E499EBF" w:rsidR="00076B96" w:rsidRDefault="00076B96" w:rsidP="00076B96">
      <w:pPr>
        <w:pStyle w:val="Paragraphedeliste"/>
        <w:numPr>
          <w:ilvl w:val="0"/>
          <w:numId w:val="13"/>
        </w:numPr>
        <w:jc w:val="both"/>
      </w:pPr>
      <w:r>
        <w:t xml:space="preserve">Dans le cas d’une opération à 100% (c’est-à-dire </w:t>
      </w:r>
      <w:r w:rsidR="00FB2DEB">
        <w:t xml:space="preserve">sans associé </w:t>
      </w:r>
      <w:proofErr w:type="spellStart"/>
      <w:r w:rsidR="00FB2DEB">
        <w:t>co</w:t>
      </w:r>
      <w:proofErr w:type="spellEnd"/>
      <w:r w:rsidR="00FB2DEB">
        <w:t>-promoteur</w:t>
      </w:r>
      <w:r>
        <w:t>), ce prix de revient technique est retraité aussi d</w:t>
      </w:r>
      <w:r w:rsidRPr="00FF5BFB">
        <w:t>es</w:t>
      </w:r>
      <w:r w:rsidR="008C2CDD">
        <w:t xml:space="preserve"> honoraires de gestion groupe</w:t>
      </w:r>
      <w:r>
        <w:t>.</w:t>
      </w:r>
    </w:p>
    <w:p w14:paraId="72640802" w14:textId="77777777" w:rsidR="00076B96" w:rsidRDefault="00076B96" w:rsidP="00C942FC">
      <w:pPr>
        <w:jc w:val="both"/>
      </w:pPr>
    </w:p>
    <w:p w14:paraId="02942F03" w14:textId="77777777" w:rsidR="00042633" w:rsidRDefault="00042633" w:rsidP="003F4906">
      <w:pPr>
        <w:pStyle w:val="Titre3"/>
        <w:numPr>
          <w:ilvl w:val="2"/>
          <w:numId w:val="18"/>
        </w:numPr>
      </w:pPr>
      <w:bookmarkStart w:id="7" w:name="_Toc201522245"/>
      <w:r>
        <w:t>Détermination du taux</w:t>
      </w:r>
      <w:bookmarkEnd w:id="7"/>
    </w:p>
    <w:p w14:paraId="09DC4A5A" w14:textId="23470EDC" w:rsidR="007C156A" w:rsidRPr="00FF5BFB" w:rsidRDefault="007C156A" w:rsidP="00C942FC">
      <w:pPr>
        <w:jc w:val="both"/>
      </w:pPr>
      <w:r>
        <w:t xml:space="preserve">Le taux </w:t>
      </w:r>
      <w:r w:rsidR="00006C30">
        <w:t xml:space="preserve">mensuel normatif </w:t>
      </w:r>
      <w:r>
        <w:t>dépend des critères suivants</w:t>
      </w:r>
      <w:r w:rsidR="009A01D1">
        <w:t> </w:t>
      </w:r>
      <w:r w:rsidRPr="00FF5BFB">
        <w:t>:</w:t>
      </w:r>
    </w:p>
    <w:p w14:paraId="631D2461" w14:textId="5E0402E7" w:rsidR="005C0EE2" w:rsidRDefault="007C156A" w:rsidP="00C942FC">
      <w:pPr>
        <w:pStyle w:val="Paragraphedeliste"/>
        <w:numPr>
          <w:ilvl w:val="0"/>
          <w:numId w:val="13"/>
        </w:numPr>
        <w:jc w:val="both"/>
      </w:pPr>
      <w:r>
        <w:rPr>
          <w:b/>
        </w:rPr>
        <w:t>L</w:t>
      </w:r>
      <w:r w:rsidRPr="00C45EE5">
        <w:rPr>
          <w:b/>
        </w:rPr>
        <w:t>’activité de l’opération</w:t>
      </w:r>
      <w:r w:rsidR="009A01D1">
        <w:rPr>
          <w:b/>
        </w:rPr>
        <w:t> </w:t>
      </w:r>
      <w:r w:rsidRPr="00C45EE5">
        <w:rPr>
          <w:b/>
        </w:rPr>
        <w:t>:</w:t>
      </w:r>
      <w:r>
        <w:t xml:space="preserve"> </w:t>
      </w:r>
    </w:p>
    <w:p w14:paraId="0678D341" w14:textId="4FB1031C" w:rsidR="00473160" w:rsidRDefault="005C0EE2" w:rsidP="00C942FC">
      <w:pPr>
        <w:pStyle w:val="Paragraphedeliste"/>
        <w:numPr>
          <w:ilvl w:val="1"/>
          <w:numId w:val="13"/>
        </w:numPr>
        <w:jc w:val="both"/>
      </w:pPr>
      <w:r>
        <w:t xml:space="preserve">Pour </w:t>
      </w:r>
      <w:r w:rsidRPr="00195571">
        <w:rPr>
          <w:b/>
        </w:rPr>
        <w:t>les opérations classiques de promotion</w:t>
      </w:r>
      <w:r w:rsidR="009A01D1">
        <w:rPr>
          <w:b/>
        </w:rPr>
        <w:t> </w:t>
      </w:r>
      <w:r w:rsidRPr="00195571">
        <w:rPr>
          <w:b/>
        </w:rPr>
        <w:t xml:space="preserve">: </w:t>
      </w:r>
      <w:r w:rsidR="007C156A" w:rsidRPr="00195571">
        <w:rPr>
          <w:b/>
        </w:rPr>
        <w:t>tertiaire ou résidentiel</w:t>
      </w:r>
      <w:r w:rsidR="007C156A">
        <w:t>.</w:t>
      </w:r>
      <w:r w:rsidR="006A7199">
        <w:t xml:space="preserve"> </w:t>
      </w:r>
    </w:p>
    <w:p w14:paraId="7F709BB1" w14:textId="34558860" w:rsidR="00473160" w:rsidRDefault="006A7199" w:rsidP="00473160">
      <w:pPr>
        <w:pStyle w:val="Paragraphedeliste"/>
        <w:numPr>
          <w:ilvl w:val="2"/>
          <w:numId w:val="13"/>
        </w:numPr>
        <w:jc w:val="both"/>
      </w:pPr>
      <w:r>
        <w:t>Un taux</w:t>
      </w:r>
      <w:r w:rsidR="001D7376">
        <w:t xml:space="preserve"> mensuel normatif</w:t>
      </w:r>
      <w:r>
        <w:t xml:space="preserve"> est appliqué à chacune </w:t>
      </w:r>
      <w:r w:rsidR="006F1FA4">
        <w:t>de</w:t>
      </w:r>
      <w:r w:rsidR="00920BED">
        <w:t xml:space="preserve">s </w:t>
      </w:r>
      <w:r w:rsidR="006F1FA4">
        <w:t>activités</w:t>
      </w:r>
      <w:r w:rsidR="009A01D1">
        <w:t> </w:t>
      </w:r>
      <w:r w:rsidR="00920BED">
        <w:t>: résidentiel ou tertiaire</w:t>
      </w:r>
      <w:r w:rsidR="009A01D1">
        <w:t> </w:t>
      </w:r>
      <w:r w:rsidR="00920BED">
        <w:t>;</w:t>
      </w:r>
      <w:r w:rsidR="007C156A">
        <w:t xml:space="preserve"> </w:t>
      </w:r>
    </w:p>
    <w:p w14:paraId="70098B39" w14:textId="321202D6" w:rsidR="007C156A" w:rsidRDefault="007C156A" w:rsidP="00473160">
      <w:pPr>
        <w:pStyle w:val="Paragraphedeliste"/>
        <w:numPr>
          <w:ilvl w:val="2"/>
          <w:numId w:val="13"/>
        </w:numPr>
        <w:jc w:val="both"/>
      </w:pPr>
      <w:r>
        <w:t xml:space="preserve">Notons que les opérations du résidentiel ayant des ventes </w:t>
      </w:r>
      <w:r w:rsidR="000B1049">
        <w:t>exclusivement</w:t>
      </w:r>
      <w:r>
        <w:t xml:space="preserve"> en blocs sont assimilées à des opérations du tertiaire pour le calcul du plafond des fonds propres</w:t>
      </w:r>
      <w:r w:rsidR="009A01D1">
        <w:t> </w:t>
      </w:r>
      <w:r>
        <w:t>;</w:t>
      </w:r>
    </w:p>
    <w:p w14:paraId="4DFF0FC4" w14:textId="3E110105" w:rsidR="00EA40F7" w:rsidRDefault="009A77D1" w:rsidP="00920BED">
      <w:pPr>
        <w:pStyle w:val="Paragraphedeliste"/>
        <w:numPr>
          <w:ilvl w:val="2"/>
          <w:numId w:val="13"/>
        </w:numPr>
        <w:jc w:val="both"/>
      </w:pPr>
      <w:r w:rsidRPr="00195571">
        <w:rPr>
          <w:b/>
        </w:rPr>
        <w:t>Les opérations des sociétés d’aménagement</w:t>
      </w:r>
      <w:r w:rsidR="009A01D1">
        <w:rPr>
          <w:b/>
        </w:rPr>
        <w:t> </w:t>
      </w:r>
      <w:r w:rsidRPr="00195571">
        <w:rPr>
          <w:b/>
        </w:rPr>
        <w:t>:</w:t>
      </w:r>
      <w:r>
        <w:rPr>
          <w:b/>
        </w:rPr>
        <w:t xml:space="preserve"> </w:t>
      </w:r>
      <w:r w:rsidRPr="00195571">
        <w:t>Ces opérations</w:t>
      </w:r>
      <w:r>
        <w:t xml:space="preserve"> sont assimilées à des opérations classiques du résidentiel.</w:t>
      </w:r>
      <w:r w:rsidR="00920BED">
        <w:t xml:space="preserve"> </w:t>
      </w:r>
      <w:r w:rsidR="00EA40F7">
        <w:t>Le</w:t>
      </w:r>
      <w:r w:rsidR="00DD057A">
        <w:t>ur</w:t>
      </w:r>
      <w:r w:rsidR="00CD6C54">
        <w:t>s</w:t>
      </w:r>
      <w:r w:rsidR="002D3324">
        <w:t xml:space="preserve"> taux mensuel</w:t>
      </w:r>
      <w:r w:rsidR="00CD6C54">
        <w:t>s</w:t>
      </w:r>
      <w:r w:rsidR="002D3324">
        <w:t xml:space="preserve"> sont </w:t>
      </w:r>
      <w:r w:rsidR="00DD057A">
        <w:t xml:space="preserve">donc </w:t>
      </w:r>
      <w:r w:rsidR="002D3324">
        <w:t>identiques à ceux du r</w:t>
      </w:r>
      <w:r w:rsidR="00CD6C54">
        <w:t>é</w:t>
      </w:r>
      <w:r w:rsidR="002D3324">
        <w:t>sidentiel</w:t>
      </w:r>
    </w:p>
    <w:p w14:paraId="392EED23" w14:textId="78E0FF5C" w:rsidR="00195571" w:rsidRPr="004C6347" w:rsidRDefault="00E62C1E" w:rsidP="00E62C1E">
      <w:pPr>
        <w:pStyle w:val="Paragraphedeliste"/>
        <w:numPr>
          <w:ilvl w:val="0"/>
          <w:numId w:val="13"/>
        </w:numPr>
        <w:jc w:val="both"/>
        <w:rPr>
          <w:b/>
          <w:bCs/>
        </w:rPr>
      </w:pPr>
      <w:r w:rsidRPr="004C6347">
        <w:rPr>
          <w:b/>
          <w:bCs/>
        </w:rPr>
        <w:t>Le portage du terrain</w:t>
      </w:r>
      <w:r w:rsidR="009A01D1">
        <w:rPr>
          <w:b/>
          <w:bCs/>
        </w:rPr>
        <w:t> </w:t>
      </w:r>
      <w:r w:rsidR="00195571" w:rsidRPr="004C6347">
        <w:rPr>
          <w:b/>
          <w:bCs/>
        </w:rPr>
        <w:t>:</w:t>
      </w:r>
    </w:p>
    <w:p w14:paraId="6CDBD6B3" w14:textId="127E6A05" w:rsidR="009A01D1" w:rsidRDefault="009A01D1" w:rsidP="00E62C1E">
      <w:pPr>
        <w:pStyle w:val="Paragraphedeliste"/>
        <w:numPr>
          <w:ilvl w:val="1"/>
          <w:numId w:val="13"/>
        </w:numPr>
        <w:jc w:val="both"/>
        <w:rPr>
          <w:b/>
        </w:rPr>
      </w:pPr>
      <w:r>
        <w:rPr>
          <w:b/>
        </w:rPr>
        <w:t>Le taux mensuel portage</w:t>
      </w:r>
    </w:p>
    <w:p w14:paraId="5D483326" w14:textId="68DD6FE1" w:rsidR="00AF7531" w:rsidRPr="009A01D1" w:rsidRDefault="00AF7531" w:rsidP="00E62C1E">
      <w:pPr>
        <w:pStyle w:val="Paragraphedeliste"/>
        <w:numPr>
          <w:ilvl w:val="1"/>
          <w:numId w:val="13"/>
        </w:numPr>
        <w:jc w:val="both"/>
        <w:rPr>
          <w:b/>
        </w:rPr>
      </w:pPr>
      <w:r>
        <w:rPr>
          <w:b/>
        </w:rPr>
        <w:t>L’assiette de portage correspondant au prix du terrain HT</w:t>
      </w:r>
    </w:p>
    <w:p w14:paraId="58616781" w14:textId="77777777" w:rsidR="007C156A" w:rsidRDefault="007C156A" w:rsidP="00C942FC">
      <w:pPr>
        <w:pStyle w:val="Paragraphedeliste"/>
        <w:numPr>
          <w:ilvl w:val="0"/>
          <w:numId w:val="13"/>
        </w:numPr>
        <w:jc w:val="both"/>
        <w:rPr>
          <w:b/>
        </w:rPr>
      </w:pPr>
      <w:r>
        <w:rPr>
          <w:b/>
        </w:rPr>
        <w:t>L</w:t>
      </w:r>
      <w:r w:rsidRPr="00C45EE5">
        <w:rPr>
          <w:b/>
        </w:rPr>
        <w:t>’avancement commercial</w:t>
      </w:r>
      <w:r>
        <w:rPr>
          <w:b/>
        </w:rPr>
        <w:t xml:space="preserve"> de l’opération : </w:t>
      </w:r>
    </w:p>
    <w:p w14:paraId="41C08416" w14:textId="77777777" w:rsidR="00EF4314" w:rsidRDefault="00EF4314" w:rsidP="00C942FC">
      <w:pPr>
        <w:pStyle w:val="Paragraphedeliste"/>
        <w:numPr>
          <w:ilvl w:val="1"/>
          <w:numId w:val="13"/>
        </w:numPr>
        <w:jc w:val="both"/>
      </w:pPr>
      <w:r>
        <w:t xml:space="preserve">Seuil 1 : </w:t>
      </w:r>
    </w:p>
    <w:p w14:paraId="2BCC98E1" w14:textId="2295250F" w:rsidR="007C156A" w:rsidRPr="00C45EE5" w:rsidRDefault="007C156A" w:rsidP="00EF4314">
      <w:pPr>
        <w:pStyle w:val="Paragraphedeliste"/>
        <w:numPr>
          <w:ilvl w:val="2"/>
          <w:numId w:val="13"/>
        </w:numPr>
        <w:jc w:val="both"/>
      </w:pPr>
      <w:r w:rsidRPr="00C45EE5">
        <w:t>pour le résidentiel, l</w:t>
      </w:r>
      <w:r w:rsidR="00B6686C">
        <w:t>e mois d</w:t>
      </w:r>
      <w:r w:rsidRPr="00C45EE5">
        <w:t>’atteinte du taux de commercialisation du seuil de 50%</w:t>
      </w:r>
      <w:r w:rsidR="00EF4314">
        <w:t xml:space="preserve"> </w:t>
      </w:r>
      <w:r w:rsidRPr="00C45EE5">
        <w:t>;</w:t>
      </w:r>
    </w:p>
    <w:p w14:paraId="6311C17C" w14:textId="1A3230CA" w:rsidR="007C156A" w:rsidRDefault="007C156A" w:rsidP="00EF4314">
      <w:pPr>
        <w:pStyle w:val="Paragraphedeliste"/>
        <w:numPr>
          <w:ilvl w:val="2"/>
          <w:numId w:val="13"/>
        </w:numPr>
        <w:jc w:val="both"/>
      </w:pPr>
      <w:r w:rsidRPr="00C45EE5">
        <w:t>pour le tertiaire, l</w:t>
      </w:r>
      <w:r w:rsidR="00B6686C">
        <w:t xml:space="preserve">e mois de </w:t>
      </w:r>
      <w:r w:rsidRPr="00C45EE5">
        <w:t>signature d’une VEFA avant</w:t>
      </w:r>
      <w:r w:rsidR="00E80CF8">
        <w:t xml:space="preserve"> ou le même mois que</w:t>
      </w:r>
      <w:r w:rsidRPr="00C45EE5">
        <w:t xml:space="preserve"> l’OS.</w:t>
      </w:r>
    </w:p>
    <w:p w14:paraId="118024EF" w14:textId="1ACD8F55" w:rsidR="00EF4314" w:rsidRDefault="00EF4314" w:rsidP="00EF4314">
      <w:pPr>
        <w:pStyle w:val="Paragraphedeliste"/>
        <w:numPr>
          <w:ilvl w:val="1"/>
          <w:numId w:val="13"/>
        </w:numPr>
        <w:jc w:val="both"/>
      </w:pPr>
      <w:r>
        <w:t>Seuil 2 :</w:t>
      </w:r>
    </w:p>
    <w:p w14:paraId="5B9F20CA" w14:textId="70913772" w:rsidR="00EF4314" w:rsidRPr="00C45EE5" w:rsidRDefault="00EF4314" w:rsidP="00EF4314">
      <w:pPr>
        <w:pStyle w:val="Paragraphedeliste"/>
        <w:numPr>
          <w:ilvl w:val="2"/>
          <w:numId w:val="13"/>
        </w:numPr>
        <w:jc w:val="both"/>
      </w:pPr>
      <w:r w:rsidRPr="00C45EE5">
        <w:t>pour le résidentiel, l</w:t>
      </w:r>
      <w:r w:rsidR="00B6686C">
        <w:t>e mois d</w:t>
      </w:r>
      <w:r w:rsidRPr="00C45EE5">
        <w:t>’atteinte du taux de commercialisation du seuil de 75%</w:t>
      </w:r>
      <w:r>
        <w:t xml:space="preserve"> </w:t>
      </w:r>
      <w:r w:rsidRPr="00C45EE5">
        <w:t>;</w:t>
      </w:r>
    </w:p>
    <w:p w14:paraId="3B4650D5" w14:textId="0C4B65C7" w:rsidR="00EF4314" w:rsidRDefault="00EF4314" w:rsidP="00EF4314">
      <w:pPr>
        <w:pStyle w:val="Paragraphedeliste"/>
        <w:numPr>
          <w:ilvl w:val="2"/>
          <w:numId w:val="13"/>
        </w:numPr>
        <w:jc w:val="both"/>
      </w:pPr>
      <w:r w:rsidRPr="00C45EE5">
        <w:lastRenderedPageBreak/>
        <w:t xml:space="preserve">pour le tertiaire, </w:t>
      </w:r>
      <w:r>
        <w:t xml:space="preserve">dans le cas où </w:t>
      </w:r>
      <w:r w:rsidR="00B6686C">
        <w:t xml:space="preserve">le mois de </w:t>
      </w:r>
      <w:r w:rsidRPr="00C45EE5">
        <w:t xml:space="preserve">signature d’une VEFA </w:t>
      </w:r>
      <w:r>
        <w:t xml:space="preserve">tombe après </w:t>
      </w:r>
      <w:r w:rsidRPr="00C45EE5">
        <w:t>l</w:t>
      </w:r>
      <w:r w:rsidR="00C10BFB">
        <w:t>e mois de l</w:t>
      </w:r>
      <w:r w:rsidRPr="00C45EE5">
        <w:t>’OS</w:t>
      </w:r>
      <w:r>
        <w:t>, alors</w:t>
      </w:r>
      <w:r w:rsidRPr="00C45EE5">
        <w:t xml:space="preserve"> </w:t>
      </w:r>
      <w:r w:rsidR="003431B3">
        <w:t xml:space="preserve">si </w:t>
      </w:r>
      <w:r w:rsidRPr="00C45EE5">
        <w:t xml:space="preserve">un BEFA </w:t>
      </w:r>
      <w:r w:rsidR="003431B3">
        <w:t xml:space="preserve">est signé </w:t>
      </w:r>
      <w:r w:rsidRPr="00C45EE5">
        <w:t>préalablement à la VEFA</w:t>
      </w:r>
      <w:r w:rsidR="003431B3">
        <w:t xml:space="preserve">, alors c’est </w:t>
      </w:r>
      <w:r w:rsidR="00C10BFB">
        <w:t xml:space="preserve">le mois </w:t>
      </w:r>
      <w:r w:rsidR="003431B3">
        <w:t>de signature du BEFA</w:t>
      </w:r>
      <w:r w:rsidRPr="00C45EE5">
        <w:t>.</w:t>
      </w:r>
    </w:p>
    <w:p w14:paraId="1960C96E" w14:textId="4C39F588" w:rsidR="00554196" w:rsidRDefault="00554196" w:rsidP="00554196">
      <w:pPr>
        <w:pStyle w:val="Paragraphedeliste"/>
        <w:numPr>
          <w:ilvl w:val="1"/>
          <w:numId w:val="13"/>
        </w:numPr>
        <w:jc w:val="both"/>
      </w:pPr>
      <w:r>
        <w:t>Facultatif :</w:t>
      </w:r>
    </w:p>
    <w:p w14:paraId="55A2F3A8" w14:textId="5ABED689" w:rsidR="00554196" w:rsidRPr="00C45EE5" w:rsidRDefault="00F32A4A" w:rsidP="00554196">
      <w:pPr>
        <w:pStyle w:val="Paragraphedeliste"/>
        <w:numPr>
          <w:ilvl w:val="2"/>
          <w:numId w:val="13"/>
        </w:numPr>
        <w:jc w:val="both"/>
      </w:pPr>
      <w:r>
        <w:t>Dans certains cas, nous pourrons être amené à définir : Seuil 1 = Seuil 2 = « DAT – 6 mois »</w:t>
      </w:r>
    </w:p>
    <w:p w14:paraId="3B389268" w14:textId="72AFF710" w:rsidR="007C156A" w:rsidRDefault="007C156A" w:rsidP="00C942FC">
      <w:pPr>
        <w:pStyle w:val="Paragraphedeliste"/>
        <w:numPr>
          <w:ilvl w:val="0"/>
          <w:numId w:val="13"/>
        </w:numPr>
        <w:jc w:val="both"/>
      </w:pPr>
      <w:r>
        <w:rPr>
          <w:b/>
        </w:rPr>
        <w:t>L’avancement des travaux</w:t>
      </w:r>
      <w:r w:rsidRPr="00C45EE5">
        <w:t xml:space="preserve">, plus particulièrement, </w:t>
      </w:r>
      <w:r w:rsidR="00F7335C">
        <w:t>l</w:t>
      </w:r>
      <w:r w:rsidR="004B4F39">
        <w:t>e mois de</w:t>
      </w:r>
      <w:r w:rsidR="00F7335C">
        <w:t xml:space="preserve"> lancement des travaux (la date OS) et </w:t>
      </w:r>
      <w:r w:rsidR="004B4F39">
        <w:t xml:space="preserve">le mois </w:t>
      </w:r>
      <w:r w:rsidRPr="00C45EE5">
        <w:t>d’achèvement des travaux (DAT</w:t>
      </w:r>
      <w:r>
        <w:t>).</w:t>
      </w:r>
    </w:p>
    <w:p w14:paraId="045569E4" w14:textId="77777777" w:rsidR="007C156A" w:rsidRDefault="007C156A" w:rsidP="00C942FC">
      <w:pPr>
        <w:jc w:val="both"/>
      </w:pPr>
    </w:p>
    <w:p w14:paraId="5BCBF597" w14:textId="77777777" w:rsidR="007C156A" w:rsidRDefault="007C156A" w:rsidP="00C942FC">
      <w:pPr>
        <w:jc w:val="both"/>
      </w:pPr>
      <w:r>
        <w:t>Le tableau suivant récapitule les règles de détermination de ce taux mensuel :</w:t>
      </w:r>
    </w:p>
    <w:p w14:paraId="3A9990AD" w14:textId="77777777" w:rsidR="00380D0E" w:rsidRDefault="00380D0E">
      <w:pPr>
        <w:spacing w:after="160" w:line="259" w:lineRule="auto"/>
      </w:pPr>
      <w:r>
        <w:br w:type="page"/>
      </w:r>
    </w:p>
    <w:p w14:paraId="30500920" w14:textId="77777777" w:rsidR="00380D0E" w:rsidRDefault="00380D0E" w:rsidP="00C942FC">
      <w:pPr>
        <w:jc w:val="both"/>
      </w:pPr>
    </w:p>
    <w:p w14:paraId="097AE705" w14:textId="77777777" w:rsidR="007C156A" w:rsidRDefault="007C156A" w:rsidP="00C942FC">
      <w:pPr>
        <w:pStyle w:val="Paragraphedeliste"/>
        <w:jc w:val="both"/>
      </w:pPr>
    </w:p>
    <w:tbl>
      <w:tblPr>
        <w:tblStyle w:val="TableauGrille5Fonc-Accentuation1"/>
        <w:tblW w:w="5000" w:type="pct"/>
        <w:tblLook w:val="04A0" w:firstRow="1" w:lastRow="0" w:firstColumn="1" w:lastColumn="0" w:noHBand="0" w:noVBand="1"/>
      </w:tblPr>
      <w:tblGrid>
        <w:gridCol w:w="1178"/>
        <w:gridCol w:w="2078"/>
        <w:gridCol w:w="5804"/>
      </w:tblGrid>
      <w:tr w:rsidR="007C156A" w:rsidRPr="00FF5BFB" w14:paraId="537CE806" w14:textId="77777777" w:rsidTr="00811E7D">
        <w:trPr>
          <w:cnfStyle w:val="100000000000" w:firstRow="1" w:lastRow="0" w:firstColumn="0" w:lastColumn="0" w:oddVBand="0" w:evenVBand="0" w:oddHBand="0"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650" w:type="pct"/>
            <w:hideMark/>
          </w:tcPr>
          <w:p w14:paraId="4AFD6EDA" w14:textId="77777777" w:rsidR="007C156A" w:rsidRPr="00FF5BFB" w:rsidRDefault="007C156A" w:rsidP="00C942FC">
            <w:pPr>
              <w:jc w:val="both"/>
            </w:pPr>
            <w:r w:rsidRPr="00FF5BFB">
              <w:rPr>
                <w:b w:val="0"/>
                <w:bCs w:val="0"/>
              </w:rPr>
              <w:t>Activité</w:t>
            </w:r>
          </w:p>
        </w:tc>
        <w:tc>
          <w:tcPr>
            <w:tcW w:w="1147" w:type="pct"/>
            <w:hideMark/>
          </w:tcPr>
          <w:p w14:paraId="77927855" w14:textId="77777777" w:rsidR="007C156A" w:rsidRPr="00FF5BFB" w:rsidRDefault="007C156A" w:rsidP="00C942FC">
            <w:pPr>
              <w:jc w:val="both"/>
              <w:cnfStyle w:val="100000000000" w:firstRow="1" w:lastRow="0" w:firstColumn="0" w:lastColumn="0" w:oddVBand="0" w:evenVBand="0" w:oddHBand="0" w:evenHBand="0" w:firstRowFirstColumn="0" w:firstRowLastColumn="0" w:lastRowFirstColumn="0" w:lastRowLastColumn="0"/>
            </w:pPr>
            <w:r w:rsidRPr="00FF5BFB">
              <w:rPr>
                <w:b w:val="0"/>
                <w:bCs w:val="0"/>
              </w:rPr>
              <w:t>Conditions</w:t>
            </w:r>
          </w:p>
        </w:tc>
        <w:tc>
          <w:tcPr>
            <w:tcW w:w="3203" w:type="pct"/>
            <w:hideMark/>
          </w:tcPr>
          <w:p w14:paraId="491F5E99" w14:textId="77777777" w:rsidR="007C156A" w:rsidRPr="00FF5BFB" w:rsidRDefault="007C156A" w:rsidP="00C942FC">
            <w:pPr>
              <w:jc w:val="both"/>
              <w:cnfStyle w:val="100000000000" w:firstRow="1" w:lastRow="0" w:firstColumn="0" w:lastColumn="0" w:oddVBand="0" w:evenVBand="0" w:oddHBand="0" w:evenHBand="0" w:firstRowFirstColumn="0" w:firstRowLastColumn="0" w:lastRowFirstColumn="0" w:lastRowLastColumn="0"/>
            </w:pPr>
            <w:r>
              <w:rPr>
                <w:b w:val="0"/>
                <w:bCs w:val="0"/>
              </w:rPr>
              <w:t>Règle de gestion pour la d</w:t>
            </w:r>
            <w:r w:rsidRPr="00FF5BFB">
              <w:rPr>
                <w:b w:val="0"/>
                <w:bCs w:val="0"/>
              </w:rPr>
              <w:t xml:space="preserve">étermination du </w:t>
            </w:r>
            <w:r w:rsidRPr="00C45EE5">
              <w:rPr>
                <w:bCs w:val="0"/>
              </w:rPr>
              <w:t>taux</w:t>
            </w:r>
            <w:r w:rsidRPr="00C45EE5">
              <w:t xml:space="preserve"> mensuel</w:t>
            </w:r>
          </w:p>
        </w:tc>
      </w:tr>
      <w:tr w:rsidR="00F66BDC" w:rsidRPr="00967E0C" w14:paraId="22803CE0" w14:textId="77777777" w:rsidTr="00811E7D">
        <w:trPr>
          <w:cnfStyle w:val="000000100000" w:firstRow="0" w:lastRow="0" w:firstColumn="0" w:lastColumn="0" w:oddVBand="0" w:evenVBand="0" w:oddHBand="1" w:evenHBand="0" w:firstRowFirstColumn="0" w:firstRowLastColumn="0" w:lastRowFirstColumn="0" w:lastRowLastColumn="0"/>
          <w:trHeight w:val="1026"/>
        </w:trPr>
        <w:tc>
          <w:tcPr>
            <w:cnfStyle w:val="001000000000" w:firstRow="0" w:lastRow="0" w:firstColumn="1" w:lastColumn="0" w:oddVBand="0" w:evenVBand="0" w:oddHBand="0" w:evenHBand="0" w:firstRowFirstColumn="0" w:firstRowLastColumn="0" w:lastRowFirstColumn="0" w:lastRowLastColumn="0"/>
            <w:tcW w:w="650" w:type="pct"/>
            <w:vMerge w:val="restart"/>
            <w:textDirection w:val="btLr"/>
            <w:vAlign w:val="center"/>
          </w:tcPr>
          <w:p w14:paraId="79DE2337" w14:textId="77777777" w:rsidR="00F66BDC" w:rsidRDefault="00F66BDC" w:rsidP="00916959">
            <w:pPr>
              <w:ind w:left="113" w:right="113"/>
              <w:jc w:val="center"/>
            </w:pPr>
            <w:r w:rsidRPr="00FF5BFB">
              <w:t>TERTIAIRE</w:t>
            </w:r>
          </w:p>
          <w:p w14:paraId="59F9EA8B" w14:textId="77777777" w:rsidR="00F66BDC" w:rsidRPr="00FF5BFB" w:rsidRDefault="00F66BDC" w:rsidP="00916959">
            <w:pPr>
              <w:ind w:left="113" w:right="113"/>
              <w:jc w:val="center"/>
            </w:pPr>
            <w:r>
              <w:t>(Ou résidentiel vendue exclusivement en bloc)</w:t>
            </w:r>
          </w:p>
        </w:tc>
        <w:tc>
          <w:tcPr>
            <w:tcW w:w="1147" w:type="pct"/>
          </w:tcPr>
          <w:p w14:paraId="63A7B02F" w14:textId="77777777" w:rsidR="00F66BDC" w:rsidRPr="00967E0C" w:rsidRDefault="00F66BDC" w:rsidP="00F66BDC">
            <w:pPr>
              <w:jc w:val="both"/>
              <w:cnfStyle w:val="000000100000" w:firstRow="0" w:lastRow="0" w:firstColumn="0" w:lastColumn="0" w:oddVBand="0" w:evenVBand="0" w:oddHBand="1" w:evenHBand="0" w:firstRowFirstColumn="0" w:firstRowLastColumn="0" w:lastRowFirstColumn="0" w:lastRowLastColumn="0"/>
            </w:pPr>
            <w:r w:rsidRPr="00967E0C">
              <w:t>Lancement</w:t>
            </w:r>
            <w:r>
              <w:t xml:space="preserve"> des travaux</w:t>
            </w:r>
            <w:r w:rsidRPr="00967E0C">
              <w:t xml:space="preserve"> après </w:t>
            </w:r>
            <w:r>
              <w:t xml:space="preserve">la </w:t>
            </w:r>
            <w:r w:rsidRPr="00967E0C">
              <w:t>signature d’une VEFA</w:t>
            </w:r>
          </w:p>
        </w:tc>
        <w:tc>
          <w:tcPr>
            <w:tcW w:w="3203" w:type="pct"/>
          </w:tcPr>
          <w:p w14:paraId="331EE52C" w14:textId="77777777" w:rsidR="00F66BDC" w:rsidRPr="00C45EE5" w:rsidRDefault="00F66BDC" w:rsidP="00F66BDC">
            <w:pPr>
              <w:jc w:val="both"/>
              <w:cnfStyle w:val="000000100000" w:firstRow="0" w:lastRow="0" w:firstColumn="0" w:lastColumn="0" w:oddVBand="0" w:evenVBand="0" w:oddHBand="1" w:evenHBand="0" w:firstRowFirstColumn="0" w:firstRowLastColumn="0" w:lastRowFirstColumn="0" w:lastRowLastColumn="0"/>
              <w:rPr>
                <w:color w:val="000000" w:themeColor="dark1"/>
                <w:kern w:val="24"/>
              </w:rPr>
            </w:pPr>
            <w:r>
              <w:rPr>
                <w:color w:val="000000" w:themeColor="dark1"/>
                <w:kern w:val="24"/>
              </w:rPr>
              <w:t xml:space="preserve">- </w:t>
            </w:r>
            <w:r w:rsidRPr="00C45EE5">
              <w:rPr>
                <w:color w:val="000000" w:themeColor="dark1"/>
                <w:kern w:val="24"/>
              </w:rPr>
              <w:t xml:space="preserve">Entre le début de l’opération et jusqu’à la DAT + 2 mois : </w:t>
            </w:r>
            <w:r w:rsidRPr="00C45EE5">
              <w:rPr>
                <w:b/>
                <w:color w:val="000000" w:themeColor="dark1"/>
                <w:kern w:val="24"/>
              </w:rPr>
              <w:t>5%</w:t>
            </w:r>
          </w:p>
          <w:p w14:paraId="434AAA9E" w14:textId="77777777" w:rsidR="00F66BDC" w:rsidRPr="00C45EE5" w:rsidRDefault="00F66BDC" w:rsidP="00F66BDC">
            <w:pPr>
              <w:jc w:val="both"/>
              <w:cnfStyle w:val="000000100000" w:firstRow="0" w:lastRow="0" w:firstColumn="0" w:lastColumn="0" w:oddVBand="0" w:evenVBand="0" w:oddHBand="1" w:evenHBand="0" w:firstRowFirstColumn="0" w:firstRowLastColumn="0" w:lastRowFirstColumn="0" w:lastRowLastColumn="0"/>
              <w:rPr>
                <w:color w:val="000000" w:themeColor="dark1"/>
                <w:kern w:val="24"/>
              </w:rPr>
            </w:pPr>
            <w:r>
              <w:rPr>
                <w:color w:val="000000" w:themeColor="dark1"/>
                <w:kern w:val="24"/>
              </w:rPr>
              <w:t xml:space="preserve">- </w:t>
            </w:r>
            <w:r w:rsidRPr="00246364">
              <w:rPr>
                <w:color w:val="000000" w:themeColor="dark1"/>
                <w:kern w:val="24"/>
              </w:rPr>
              <w:t>A partir du 3</w:t>
            </w:r>
            <w:r w:rsidRPr="00C45EE5">
              <w:rPr>
                <w:color w:val="000000" w:themeColor="dark1"/>
                <w:kern w:val="24"/>
              </w:rPr>
              <w:t>ème</w:t>
            </w:r>
            <w:r w:rsidRPr="00246364">
              <w:rPr>
                <w:color w:val="000000" w:themeColor="dark1"/>
                <w:kern w:val="24"/>
              </w:rPr>
              <w:t xml:space="preserve"> mois après la DAT : </w:t>
            </w:r>
            <w:r w:rsidRPr="00C45EE5">
              <w:rPr>
                <w:b/>
                <w:color w:val="000000" w:themeColor="dark1"/>
                <w:kern w:val="24"/>
              </w:rPr>
              <w:t>0%</w:t>
            </w:r>
          </w:p>
        </w:tc>
      </w:tr>
      <w:tr w:rsidR="00F66BDC" w:rsidRPr="00967E0C" w14:paraId="47758E19" w14:textId="77777777" w:rsidTr="00811E7D">
        <w:trPr>
          <w:trHeight w:val="1315"/>
        </w:trPr>
        <w:tc>
          <w:tcPr>
            <w:cnfStyle w:val="001000000000" w:firstRow="0" w:lastRow="0" w:firstColumn="1" w:lastColumn="0" w:oddVBand="0" w:evenVBand="0" w:oddHBand="0" w:evenHBand="0" w:firstRowFirstColumn="0" w:firstRowLastColumn="0" w:lastRowFirstColumn="0" w:lastRowLastColumn="0"/>
            <w:tcW w:w="650" w:type="pct"/>
            <w:vMerge/>
            <w:textDirection w:val="btLr"/>
            <w:vAlign w:val="center"/>
            <w:hideMark/>
          </w:tcPr>
          <w:p w14:paraId="2CAC302C" w14:textId="77777777" w:rsidR="00F66BDC" w:rsidRPr="00967E0C" w:rsidRDefault="00F66BDC" w:rsidP="00916959">
            <w:pPr>
              <w:ind w:left="113" w:right="113"/>
              <w:jc w:val="center"/>
            </w:pPr>
          </w:p>
        </w:tc>
        <w:tc>
          <w:tcPr>
            <w:tcW w:w="1147" w:type="pct"/>
            <w:hideMark/>
          </w:tcPr>
          <w:p w14:paraId="64C0D6CF" w14:textId="77777777" w:rsidR="00F66BDC" w:rsidRPr="00967E0C" w:rsidRDefault="00DD6CDC" w:rsidP="00C942FC">
            <w:pPr>
              <w:jc w:val="both"/>
              <w:cnfStyle w:val="000000000000" w:firstRow="0" w:lastRow="0" w:firstColumn="0" w:lastColumn="0" w:oddVBand="0" w:evenVBand="0" w:oddHBand="0" w:evenHBand="0" w:firstRowFirstColumn="0" w:firstRowLastColumn="0" w:lastRowFirstColumn="0" w:lastRowLastColumn="0"/>
            </w:pPr>
            <w:r>
              <w:t xml:space="preserve">Démarrage des travaux avant la signature d’une VEFA </w:t>
            </w:r>
            <w:r w:rsidRPr="00DD6CDC">
              <w:rPr>
                <w:b/>
              </w:rPr>
              <w:t>et</w:t>
            </w:r>
            <w:r>
              <w:t xml:space="preserve"> s</w:t>
            </w:r>
            <w:r w:rsidR="00F66BDC" w:rsidRPr="00967E0C">
              <w:t>ignature d’un BEFA avant la signature de la VEFA</w:t>
            </w:r>
          </w:p>
        </w:tc>
        <w:tc>
          <w:tcPr>
            <w:tcW w:w="3203" w:type="pct"/>
            <w:hideMark/>
          </w:tcPr>
          <w:p w14:paraId="54FDA056" w14:textId="77777777" w:rsidR="00F66BDC" w:rsidRPr="00C45EE5" w:rsidRDefault="00F66BDC" w:rsidP="00C942FC">
            <w:pPr>
              <w:jc w:val="both"/>
              <w:cnfStyle w:val="000000000000" w:firstRow="0" w:lastRow="0" w:firstColumn="0" w:lastColumn="0" w:oddVBand="0" w:evenVBand="0" w:oddHBand="0" w:evenHBand="0" w:firstRowFirstColumn="0" w:firstRowLastColumn="0" w:lastRowFirstColumn="0" w:lastRowLastColumn="0"/>
              <w:rPr>
                <w:color w:val="000000" w:themeColor="dark1"/>
                <w:kern w:val="24"/>
              </w:rPr>
            </w:pPr>
            <w:r>
              <w:rPr>
                <w:color w:val="000000" w:themeColor="dark1"/>
                <w:kern w:val="24"/>
              </w:rPr>
              <w:t xml:space="preserve">- </w:t>
            </w:r>
            <w:r w:rsidRPr="00C45EE5">
              <w:rPr>
                <w:color w:val="000000" w:themeColor="dark1"/>
                <w:kern w:val="24"/>
              </w:rPr>
              <w:t xml:space="preserve">Entre le début de l’opération et la signature du BEFA : </w:t>
            </w:r>
            <w:r w:rsidRPr="00C45EE5">
              <w:rPr>
                <w:b/>
                <w:color w:val="000000" w:themeColor="dark1"/>
                <w:kern w:val="24"/>
              </w:rPr>
              <w:t>50%</w:t>
            </w:r>
          </w:p>
          <w:p w14:paraId="20FCD49E" w14:textId="77777777" w:rsidR="00F66BDC" w:rsidRPr="00C45EE5" w:rsidRDefault="00F66BDC" w:rsidP="00C942FC">
            <w:pPr>
              <w:jc w:val="both"/>
              <w:cnfStyle w:val="000000000000" w:firstRow="0" w:lastRow="0" w:firstColumn="0" w:lastColumn="0" w:oddVBand="0" w:evenVBand="0" w:oddHBand="0" w:evenHBand="0" w:firstRowFirstColumn="0" w:firstRowLastColumn="0" w:lastRowFirstColumn="0" w:lastRowLastColumn="0"/>
              <w:rPr>
                <w:color w:val="000000" w:themeColor="dark1"/>
                <w:kern w:val="24"/>
              </w:rPr>
            </w:pPr>
            <w:r>
              <w:rPr>
                <w:color w:val="000000" w:themeColor="dark1"/>
                <w:kern w:val="24"/>
              </w:rPr>
              <w:t xml:space="preserve">- </w:t>
            </w:r>
            <w:r w:rsidRPr="00246364">
              <w:rPr>
                <w:color w:val="000000" w:themeColor="dark1"/>
                <w:kern w:val="24"/>
              </w:rPr>
              <w:t xml:space="preserve">Entre la signature du BEFA et de la VEFA : </w:t>
            </w:r>
            <w:r w:rsidRPr="00C45EE5">
              <w:rPr>
                <w:b/>
                <w:color w:val="000000" w:themeColor="dark1"/>
                <w:kern w:val="24"/>
              </w:rPr>
              <w:t>30%</w:t>
            </w:r>
          </w:p>
          <w:p w14:paraId="1E756EEB" w14:textId="77777777" w:rsidR="00F66BDC" w:rsidRPr="00C45EE5" w:rsidRDefault="00F66BDC" w:rsidP="00C942FC">
            <w:pPr>
              <w:jc w:val="both"/>
              <w:cnfStyle w:val="000000000000" w:firstRow="0" w:lastRow="0" w:firstColumn="0" w:lastColumn="0" w:oddVBand="0" w:evenVBand="0" w:oddHBand="0" w:evenHBand="0" w:firstRowFirstColumn="0" w:firstRowLastColumn="0" w:lastRowFirstColumn="0" w:lastRowLastColumn="0"/>
              <w:rPr>
                <w:color w:val="000000" w:themeColor="dark1"/>
                <w:kern w:val="24"/>
              </w:rPr>
            </w:pPr>
            <w:r>
              <w:rPr>
                <w:color w:val="000000" w:themeColor="dark1"/>
                <w:kern w:val="24"/>
              </w:rPr>
              <w:t xml:space="preserve">- </w:t>
            </w:r>
            <w:r w:rsidRPr="00246364">
              <w:rPr>
                <w:color w:val="000000" w:themeColor="dark1"/>
                <w:kern w:val="24"/>
              </w:rPr>
              <w:t xml:space="preserve">Entre la signature de la VEFA et la DAT + 2 mois : </w:t>
            </w:r>
            <w:r w:rsidRPr="00C45EE5">
              <w:rPr>
                <w:b/>
                <w:color w:val="000000" w:themeColor="dark1"/>
                <w:kern w:val="24"/>
              </w:rPr>
              <w:t>5%</w:t>
            </w:r>
          </w:p>
          <w:p w14:paraId="1A2CE5B8" w14:textId="77777777" w:rsidR="00F66BDC" w:rsidRPr="00C45EE5" w:rsidRDefault="00F66BDC" w:rsidP="00C942FC">
            <w:pPr>
              <w:jc w:val="both"/>
              <w:cnfStyle w:val="000000000000" w:firstRow="0" w:lastRow="0" w:firstColumn="0" w:lastColumn="0" w:oddVBand="0" w:evenVBand="0" w:oddHBand="0" w:evenHBand="0" w:firstRowFirstColumn="0" w:firstRowLastColumn="0" w:lastRowFirstColumn="0" w:lastRowLastColumn="0"/>
              <w:rPr>
                <w:color w:val="000000" w:themeColor="dark1"/>
                <w:kern w:val="24"/>
              </w:rPr>
            </w:pPr>
            <w:r>
              <w:rPr>
                <w:color w:val="000000" w:themeColor="dark1"/>
                <w:kern w:val="24"/>
              </w:rPr>
              <w:t xml:space="preserve">- </w:t>
            </w:r>
            <w:r w:rsidRPr="00C45EE5">
              <w:rPr>
                <w:color w:val="000000" w:themeColor="dark1"/>
                <w:kern w:val="24"/>
              </w:rPr>
              <w:t xml:space="preserve">A partir du 3ème mois après la DAT : </w:t>
            </w:r>
            <w:r w:rsidRPr="00C45EE5">
              <w:rPr>
                <w:b/>
                <w:color w:val="000000" w:themeColor="dark1"/>
                <w:kern w:val="24"/>
              </w:rPr>
              <w:t>0%</w:t>
            </w:r>
          </w:p>
        </w:tc>
      </w:tr>
      <w:tr w:rsidR="00151947" w:rsidRPr="00967E0C" w14:paraId="157C7E36" w14:textId="77777777" w:rsidTr="00F66BDC">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650" w:type="pct"/>
            <w:vMerge/>
            <w:textDirection w:val="btLr"/>
            <w:vAlign w:val="center"/>
            <w:hideMark/>
          </w:tcPr>
          <w:p w14:paraId="03D92F26" w14:textId="77777777" w:rsidR="00151947" w:rsidRPr="00967E0C" w:rsidRDefault="00151947" w:rsidP="00151947">
            <w:pPr>
              <w:ind w:left="113" w:right="113"/>
              <w:jc w:val="center"/>
            </w:pPr>
          </w:p>
        </w:tc>
        <w:tc>
          <w:tcPr>
            <w:tcW w:w="1147" w:type="pct"/>
          </w:tcPr>
          <w:p w14:paraId="3DF28505" w14:textId="77777777" w:rsidR="00151947" w:rsidRPr="00967E0C" w:rsidRDefault="00151947" w:rsidP="00151947">
            <w:pPr>
              <w:jc w:val="both"/>
              <w:cnfStyle w:val="000000100000" w:firstRow="0" w:lastRow="0" w:firstColumn="0" w:lastColumn="0" w:oddVBand="0" w:evenVBand="0" w:oddHBand="1" w:evenHBand="0" w:firstRowFirstColumn="0" w:firstRowLastColumn="0" w:lastRowFirstColumn="0" w:lastRowLastColumn="0"/>
            </w:pPr>
            <w:r>
              <w:t xml:space="preserve">Démarrage des travaux avant la signature d’une VEFA </w:t>
            </w:r>
            <w:r w:rsidRPr="00DD6CDC">
              <w:rPr>
                <w:b/>
              </w:rPr>
              <w:t>et</w:t>
            </w:r>
            <w:r>
              <w:t xml:space="preserve"> aucune s</w:t>
            </w:r>
            <w:r w:rsidRPr="00967E0C">
              <w:t xml:space="preserve">ignature </w:t>
            </w:r>
            <w:r>
              <w:t>de</w:t>
            </w:r>
            <w:r w:rsidRPr="00967E0C">
              <w:t xml:space="preserve"> BEFA </w:t>
            </w:r>
            <w:r>
              <w:t>n’est prévue</w:t>
            </w:r>
          </w:p>
        </w:tc>
        <w:tc>
          <w:tcPr>
            <w:tcW w:w="3203" w:type="pct"/>
          </w:tcPr>
          <w:p w14:paraId="1BE5DDD8" w14:textId="77777777" w:rsidR="00151947" w:rsidRPr="00C45EE5" w:rsidRDefault="00151947" w:rsidP="00151947">
            <w:pPr>
              <w:jc w:val="both"/>
              <w:cnfStyle w:val="000000100000" w:firstRow="0" w:lastRow="0" w:firstColumn="0" w:lastColumn="0" w:oddVBand="0" w:evenVBand="0" w:oddHBand="1" w:evenHBand="0" w:firstRowFirstColumn="0" w:firstRowLastColumn="0" w:lastRowFirstColumn="0" w:lastRowLastColumn="0"/>
              <w:rPr>
                <w:color w:val="000000" w:themeColor="dark1"/>
                <w:kern w:val="24"/>
              </w:rPr>
            </w:pPr>
            <w:r>
              <w:rPr>
                <w:color w:val="000000" w:themeColor="dark1"/>
                <w:kern w:val="24"/>
              </w:rPr>
              <w:t xml:space="preserve">- </w:t>
            </w:r>
            <w:r w:rsidRPr="00C45EE5">
              <w:rPr>
                <w:color w:val="000000" w:themeColor="dark1"/>
                <w:kern w:val="24"/>
              </w:rPr>
              <w:t xml:space="preserve">Entre le début de l’opération et la signature du </w:t>
            </w:r>
            <w:r>
              <w:rPr>
                <w:color w:val="000000" w:themeColor="dark1"/>
                <w:kern w:val="24"/>
              </w:rPr>
              <w:t>VEFA</w:t>
            </w:r>
            <w:r w:rsidRPr="00C45EE5">
              <w:rPr>
                <w:color w:val="000000" w:themeColor="dark1"/>
                <w:kern w:val="24"/>
              </w:rPr>
              <w:t xml:space="preserve"> : </w:t>
            </w:r>
            <w:r w:rsidRPr="00C45EE5">
              <w:rPr>
                <w:b/>
                <w:color w:val="000000" w:themeColor="dark1"/>
                <w:kern w:val="24"/>
              </w:rPr>
              <w:t>50%</w:t>
            </w:r>
          </w:p>
          <w:p w14:paraId="5C7C76D1" w14:textId="77777777" w:rsidR="00151947" w:rsidRPr="00C45EE5" w:rsidRDefault="00151947" w:rsidP="00151947">
            <w:pPr>
              <w:jc w:val="both"/>
              <w:cnfStyle w:val="000000100000" w:firstRow="0" w:lastRow="0" w:firstColumn="0" w:lastColumn="0" w:oddVBand="0" w:evenVBand="0" w:oddHBand="1" w:evenHBand="0" w:firstRowFirstColumn="0" w:firstRowLastColumn="0" w:lastRowFirstColumn="0" w:lastRowLastColumn="0"/>
              <w:rPr>
                <w:color w:val="000000" w:themeColor="dark1"/>
                <w:kern w:val="24"/>
              </w:rPr>
            </w:pPr>
            <w:r>
              <w:rPr>
                <w:color w:val="000000" w:themeColor="dark1"/>
                <w:kern w:val="24"/>
              </w:rPr>
              <w:t xml:space="preserve">- - </w:t>
            </w:r>
            <w:r w:rsidRPr="00246364">
              <w:rPr>
                <w:color w:val="000000" w:themeColor="dark1"/>
                <w:kern w:val="24"/>
              </w:rPr>
              <w:t xml:space="preserve">Entre la signature de la VEFA et la DAT + 2 mois : </w:t>
            </w:r>
            <w:r w:rsidRPr="00C45EE5">
              <w:rPr>
                <w:b/>
                <w:color w:val="000000" w:themeColor="dark1"/>
                <w:kern w:val="24"/>
              </w:rPr>
              <w:t>5%</w:t>
            </w:r>
          </w:p>
          <w:p w14:paraId="2DE7177A" w14:textId="77777777" w:rsidR="00151947" w:rsidRPr="00C45EE5" w:rsidRDefault="00151947" w:rsidP="00151947">
            <w:pPr>
              <w:jc w:val="both"/>
              <w:cnfStyle w:val="000000100000" w:firstRow="0" w:lastRow="0" w:firstColumn="0" w:lastColumn="0" w:oddVBand="0" w:evenVBand="0" w:oddHBand="1" w:evenHBand="0" w:firstRowFirstColumn="0" w:firstRowLastColumn="0" w:lastRowFirstColumn="0" w:lastRowLastColumn="0"/>
              <w:rPr>
                <w:color w:val="000000" w:themeColor="dark1"/>
                <w:kern w:val="24"/>
              </w:rPr>
            </w:pPr>
            <w:r>
              <w:rPr>
                <w:color w:val="000000" w:themeColor="dark1"/>
                <w:kern w:val="24"/>
              </w:rPr>
              <w:t xml:space="preserve">- </w:t>
            </w:r>
            <w:r w:rsidRPr="00C45EE5">
              <w:rPr>
                <w:color w:val="000000" w:themeColor="dark1"/>
                <w:kern w:val="24"/>
              </w:rPr>
              <w:t xml:space="preserve">A partir du 3ème mois après la DAT : </w:t>
            </w:r>
            <w:r w:rsidRPr="00C45EE5">
              <w:rPr>
                <w:b/>
                <w:color w:val="000000" w:themeColor="dark1"/>
                <w:kern w:val="24"/>
              </w:rPr>
              <w:t>0%</w:t>
            </w:r>
          </w:p>
        </w:tc>
      </w:tr>
      <w:tr w:rsidR="007C156A" w:rsidRPr="00967E0C" w14:paraId="4A45A461" w14:textId="77777777" w:rsidTr="00811E7D">
        <w:trPr>
          <w:cantSplit/>
          <w:trHeight w:val="1134"/>
        </w:trPr>
        <w:tc>
          <w:tcPr>
            <w:cnfStyle w:val="001000000000" w:firstRow="0" w:lastRow="0" w:firstColumn="1" w:lastColumn="0" w:oddVBand="0" w:evenVBand="0" w:oddHBand="0" w:evenHBand="0" w:firstRowFirstColumn="0" w:firstRowLastColumn="0" w:lastRowFirstColumn="0" w:lastRowLastColumn="0"/>
            <w:tcW w:w="650" w:type="pct"/>
            <w:textDirection w:val="btLr"/>
            <w:vAlign w:val="center"/>
            <w:hideMark/>
          </w:tcPr>
          <w:p w14:paraId="64029DC1" w14:textId="77777777" w:rsidR="007C156A" w:rsidRPr="00967E0C" w:rsidRDefault="007C156A" w:rsidP="00916959">
            <w:pPr>
              <w:ind w:left="113" w:right="113"/>
              <w:jc w:val="center"/>
            </w:pPr>
            <w:r w:rsidRPr="00967E0C">
              <w:t>RESIDENTIEL</w:t>
            </w:r>
          </w:p>
        </w:tc>
        <w:tc>
          <w:tcPr>
            <w:tcW w:w="1147" w:type="pct"/>
            <w:hideMark/>
          </w:tcPr>
          <w:p w14:paraId="536AE189" w14:textId="77777777" w:rsidR="007C156A" w:rsidRPr="00967E0C" w:rsidRDefault="007C156A" w:rsidP="00B15388">
            <w:pPr>
              <w:jc w:val="both"/>
              <w:cnfStyle w:val="000000000000" w:firstRow="0" w:lastRow="0" w:firstColumn="0" w:lastColumn="0" w:oddVBand="0" w:evenVBand="0" w:oddHBand="0" w:evenHBand="0" w:firstRowFirstColumn="0" w:firstRowLastColumn="0" w:lastRowFirstColumn="0" w:lastRowLastColumn="0"/>
            </w:pPr>
            <w:r w:rsidRPr="00967E0C">
              <w:t xml:space="preserve">Avant l’atteinte de la DAT +3 mois, le % appliqué à l’assiette de calcul du plafond des fonds propres est dégressif en fonction de la progression du taux de commercialisation. Le % est égal à zéro </w:t>
            </w:r>
            <w:r>
              <w:t>à partir du 3</w:t>
            </w:r>
            <w:r w:rsidRPr="00C45EE5">
              <w:rPr>
                <w:vertAlign w:val="superscript"/>
              </w:rPr>
              <w:t>ème</w:t>
            </w:r>
            <w:r>
              <w:t xml:space="preserve"> mois après la </w:t>
            </w:r>
            <w:r w:rsidRPr="00967E0C">
              <w:t>DAT.</w:t>
            </w:r>
          </w:p>
        </w:tc>
        <w:tc>
          <w:tcPr>
            <w:tcW w:w="3203" w:type="pct"/>
            <w:hideMark/>
          </w:tcPr>
          <w:p w14:paraId="465B183D" w14:textId="77777777" w:rsidR="007C156A" w:rsidRPr="00C45EE5" w:rsidRDefault="007C156A" w:rsidP="00C942FC">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rPr>
            </w:pPr>
            <w:r>
              <w:rPr>
                <w:color w:val="000000" w:themeColor="dark1"/>
                <w:kern w:val="24"/>
              </w:rPr>
              <w:t xml:space="preserve">- </w:t>
            </w:r>
            <w:r w:rsidRPr="00C45EE5">
              <w:rPr>
                <w:color w:val="000000" w:themeColor="dark1"/>
                <w:kern w:val="24"/>
              </w:rPr>
              <w:t xml:space="preserve"> Entre le début de l’opération jusqu’à la DAT +2 mois :</w:t>
            </w:r>
          </w:p>
          <w:p w14:paraId="2FBDC356" w14:textId="77777777" w:rsidR="007C156A" w:rsidRPr="00C45EE5" w:rsidRDefault="007C156A" w:rsidP="00B15388">
            <w:pPr>
              <w:ind w:left="709"/>
              <w:contextualSpacing/>
              <w:jc w:val="both"/>
              <w:cnfStyle w:val="000000000000" w:firstRow="0" w:lastRow="0" w:firstColumn="0" w:lastColumn="0" w:oddVBand="0" w:evenVBand="0" w:oddHBand="0" w:evenHBand="0" w:firstRowFirstColumn="0" w:firstRowLastColumn="0" w:lastRowFirstColumn="0" w:lastRowLastColumn="0"/>
              <w:rPr>
                <w:rFonts w:ascii="Arial" w:hAnsi="Arial"/>
              </w:rPr>
            </w:pPr>
            <w:r>
              <w:rPr>
                <w:color w:val="000000" w:themeColor="dark1"/>
                <w:kern w:val="24"/>
              </w:rPr>
              <w:t xml:space="preserve">- </w:t>
            </w:r>
            <w:r w:rsidRPr="00C45EE5">
              <w:rPr>
                <w:color w:val="000000" w:themeColor="dark1"/>
                <w:kern w:val="24"/>
              </w:rPr>
              <w:t xml:space="preserve">Si le taux de commercialisation (ventes actées) est &lt; 50% : </w:t>
            </w:r>
            <w:r w:rsidRPr="00C45EE5">
              <w:rPr>
                <w:rFonts w:eastAsiaTheme="minorEastAsia" w:cstheme="minorBidi"/>
                <w:b/>
                <w:bCs/>
                <w:color w:val="000000" w:themeColor="dark1"/>
                <w:kern w:val="24"/>
              </w:rPr>
              <w:t>10%</w:t>
            </w:r>
          </w:p>
          <w:p w14:paraId="1DFB98A7" w14:textId="77777777" w:rsidR="007C156A" w:rsidRPr="00C45EE5" w:rsidRDefault="007C156A" w:rsidP="00B15388">
            <w:pPr>
              <w:ind w:left="709"/>
              <w:contextualSpacing/>
              <w:jc w:val="both"/>
              <w:cnfStyle w:val="000000000000" w:firstRow="0" w:lastRow="0" w:firstColumn="0" w:lastColumn="0" w:oddVBand="0" w:evenVBand="0" w:oddHBand="0" w:evenHBand="0" w:firstRowFirstColumn="0" w:firstRowLastColumn="0" w:lastRowFirstColumn="0" w:lastRowLastColumn="0"/>
              <w:rPr>
                <w:rFonts w:ascii="Arial" w:hAnsi="Arial"/>
              </w:rPr>
            </w:pPr>
            <w:r>
              <w:rPr>
                <w:color w:val="000000" w:themeColor="dark1"/>
                <w:kern w:val="24"/>
              </w:rPr>
              <w:t xml:space="preserve">- </w:t>
            </w:r>
            <w:r w:rsidRPr="00C45EE5">
              <w:rPr>
                <w:color w:val="000000" w:themeColor="dark1"/>
                <w:kern w:val="24"/>
              </w:rPr>
              <w:t xml:space="preserve">Si le taux de commercialisation ≥ 50% et &lt;75% : </w:t>
            </w:r>
            <w:r w:rsidRPr="00C45EE5">
              <w:rPr>
                <w:rFonts w:eastAsiaTheme="minorEastAsia" w:cstheme="minorBidi"/>
                <w:b/>
                <w:bCs/>
                <w:color w:val="000000" w:themeColor="dark1"/>
                <w:kern w:val="24"/>
              </w:rPr>
              <w:t>6,7%</w:t>
            </w:r>
          </w:p>
          <w:p w14:paraId="581C1369" w14:textId="77777777" w:rsidR="007C156A" w:rsidRPr="00C45EE5" w:rsidRDefault="007C156A" w:rsidP="00B15388">
            <w:pPr>
              <w:ind w:left="709"/>
              <w:contextualSpacing/>
              <w:jc w:val="both"/>
              <w:cnfStyle w:val="000000000000" w:firstRow="0" w:lastRow="0" w:firstColumn="0" w:lastColumn="0" w:oddVBand="0" w:evenVBand="0" w:oddHBand="0" w:evenHBand="0" w:firstRowFirstColumn="0" w:firstRowLastColumn="0" w:lastRowFirstColumn="0" w:lastRowLastColumn="0"/>
              <w:rPr>
                <w:rFonts w:ascii="Arial" w:hAnsi="Arial"/>
              </w:rPr>
            </w:pPr>
            <w:r>
              <w:rPr>
                <w:color w:val="000000" w:themeColor="dark1"/>
                <w:kern w:val="24"/>
              </w:rPr>
              <w:t xml:space="preserve">- </w:t>
            </w:r>
            <w:r w:rsidRPr="00C45EE5">
              <w:rPr>
                <w:color w:val="000000" w:themeColor="dark1"/>
                <w:kern w:val="24"/>
              </w:rPr>
              <w:t xml:space="preserve">Entre le mois où le taux de commercialisation ≥ 75% et la DAT + 2 mois : </w:t>
            </w:r>
            <w:r w:rsidRPr="00C45EE5">
              <w:rPr>
                <w:rFonts w:eastAsiaTheme="minorEastAsia" w:cstheme="minorBidi"/>
                <w:b/>
                <w:bCs/>
                <w:color w:val="000000" w:themeColor="dark1"/>
                <w:kern w:val="24"/>
              </w:rPr>
              <w:t>3,4%</w:t>
            </w:r>
          </w:p>
          <w:p w14:paraId="48218DB1" w14:textId="77777777" w:rsidR="007C156A" w:rsidRPr="00C45EE5" w:rsidRDefault="007C156A" w:rsidP="00C942FC">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b/>
                <w:bCs/>
                <w:color w:val="000000" w:themeColor="dark1"/>
                <w:kern w:val="24"/>
              </w:rPr>
            </w:pPr>
            <w:r>
              <w:rPr>
                <w:color w:val="000000" w:themeColor="dark1"/>
                <w:kern w:val="24"/>
              </w:rPr>
              <w:t xml:space="preserve">     - </w:t>
            </w:r>
            <w:r w:rsidRPr="00967E0C">
              <w:rPr>
                <w:color w:val="000000" w:themeColor="dark1"/>
                <w:kern w:val="24"/>
              </w:rPr>
              <w:t xml:space="preserve">A partir du </w:t>
            </w:r>
            <w:r w:rsidR="00582A90">
              <w:t>3</w:t>
            </w:r>
            <w:r w:rsidR="00582A90" w:rsidRPr="00C45EE5">
              <w:rPr>
                <w:vertAlign w:val="superscript"/>
              </w:rPr>
              <w:t>ème</w:t>
            </w:r>
            <w:r w:rsidRPr="00967E0C">
              <w:rPr>
                <w:color w:val="000000" w:themeColor="dark1"/>
                <w:kern w:val="24"/>
              </w:rPr>
              <w:t xml:space="preserve"> mois après la DAT (inclus) : </w:t>
            </w:r>
            <w:r w:rsidRPr="00967E0C">
              <w:rPr>
                <w:rFonts w:eastAsiaTheme="minorEastAsia" w:cstheme="minorBidi"/>
                <w:b/>
                <w:bCs/>
                <w:color w:val="000000" w:themeColor="dark1"/>
                <w:kern w:val="24"/>
              </w:rPr>
              <w:t>0%</w:t>
            </w:r>
          </w:p>
        </w:tc>
      </w:tr>
      <w:tr w:rsidR="007C156A" w:rsidRPr="00967E0C" w14:paraId="3C84E24F" w14:textId="77777777" w:rsidTr="00811E7D">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650" w:type="pct"/>
            <w:textDirection w:val="btLr"/>
            <w:vAlign w:val="center"/>
            <w:hideMark/>
          </w:tcPr>
          <w:p w14:paraId="6CBFF859" w14:textId="77777777" w:rsidR="007C156A" w:rsidRPr="00967E0C" w:rsidRDefault="007C156A" w:rsidP="00916959">
            <w:pPr>
              <w:ind w:left="113" w:right="113"/>
              <w:jc w:val="center"/>
            </w:pPr>
            <w:r>
              <w:t>PORTAGE DU TERRAIN (</w:t>
            </w:r>
            <w:r w:rsidRPr="00967E0C">
              <w:t>r</w:t>
            </w:r>
            <w:r>
              <w:t>é</w:t>
            </w:r>
            <w:r w:rsidRPr="00967E0C">
              <w:t>serve fonci</w:t>
            </w:r>
            <w:r>
              <w:t>è</w:t>
            </w:r>
            <w:r w:rsidRPr="00967E0C">
              <w:t>re</w:t>
            </w:r>
            <w:r>
              <w:t>)</w:t>
            </w:r>
          </w:p>
        </w:tc>
        <w:tc>
          <w:tcPr>
            <w:tcW w:w="1147" w:type="pct"/>
            <w:hideMark/>
          </w:tcPr>
          <w:p w14:paraId="1BA769BE" w14:textId="77777777" w:rsidR="007C156A" w:rsidRPr="00967E0C" w:rsidRDefault="007C156A" w:rsidP="00C942FC">
            <w:pPr>
              <w:jc w:val="both"/>
              <w:cnfStyle w:val="000000100000" w:firstRow="0" w:lastRow="0" w:firstColumn="0" w:lastColumn="0" w:oddVBand="0" w:evenVBand="0" w:oddHBand="1" w:evenHBand="0" w:firstRowFirstColumn="0" w:firstRowLastColumn="0" w:lastRowFirstColumn="0" w:lastRowLastColumn="0"/>
            </w:pPr>
            <w:r>
              <w:t xml:space="preserve">Acquisition du terrain sans obtention préalable des autorisations administratives </w:t>
            </w:r>
            <w:r w:rsidR="00811E7D">
              <w:rPr>
                <w:color w:val="000000" w:themeColor="dark1"/>
                <w:kern w:val="24"/>
              </w:rPr>
              <w:t>définitives</w:t>
            </w:r>
          </w:p>
        </w:tc>
        <w:tc>
          <w:tcPr>
            <w:tcW w:w="3203" w:type="pct"/>
            <w:hideMark/>
          </w:tcPr>
          <w:p w14:paraId="009057CC" w14:textId="77777777" w:rsidR="007C156A" w:rsidRPr="00967E0C" w:rsidRDefault="007C156A" w:rsidP="00405959">
            <w:pPr>
              <w:jc w:val="both"/>
              <w:cnfStyle w:val="000000100000" w:firstRow="0" w:lastRow="0" w:firstColumn="0" w:lastColumn="0" w:oddVBand="0" w:evenVBand="0" w:oddHBand="1" w:evenHBand="0" w:firstRowFirstColumn="0" w:firstRowLastColumn="0" w:lastRowFirstColumn="0" w:lastRowLastColumn="0"/>
            </w:pPr>
            <w:r>
              <w:rPr>
                <w:color w:val="000000" w:themeColor="dark1"/>
                <w:kern w:val="24"/>
              </w:rPr>
              <w:t>Augmentation du plafond de fonds propres de</w:t>
            </w:r>
            <w:r w:rsidR="00811E7D">
              <w:rPr>
                <w:color w:val="000000" w:themeColor="dark1"/>
                <w:kern w:val="24"/>
              </w:rPr>
              <w:t xml:space="preserve"> l’opération</w:t>
            </w:r>
            <w:r>
              <w:rPr>
                <w:color w:val="000000" w:themeColor="dark1"/>
                <w:kern w:val="24"/>
              </w:rPr>
              <w:t xml:space="preserve"> </w:t>
            </w:r>
            <w:r w:rsidR="00811E7D">
              <w:rPr>
                <w:color w:val="000000" w:themeColor="dark1"/>
                <w:kern w:val="24"/>
              </w:rPr>
              <w:t xml:space="preserve">de </w:t>
            </w:r>
            <w:r w:rsidRPr="00967E0C">
              <w:rPr>
                <w:rFonts w:eastAsiaTheme="minorEastAsia" w:cstheme="minorBidi"/>
                <w:b/>
                <w:bCs/>
                <w:color w:val="000000" w:themeColor="dark1"/>
                <w:kern w:val="24"/>
              </w:rPr>
              <w:t>20%</w:t>
            </w:r>
            <w:r w:rsidRPr="00967E0C">
              <w:rPr>
                <w:color w:val="000000" w:themeColor="dark1"/>
                <w:kern w:val="24"/>
              </w:rPr>
              <w:t xml:space="preserve"> </w:t>
            </w:r>
            <w:r w:rsidR="00811E7D">
              <w:rPr>
                <w:color w:val="000000" w:themeColor="dark1"/>
                <w:kern w:val="24"/>
              </w:rPr>
              <w:t>du prix du terrain hors taxes</w:t>
            </w:r>
            <w:r>
              <w:rPr>
                <w:color w:val="000000" w:themeColor="dark1"/>
                <w:kern w:val="24"/>
              </w:rPr>
              <w:t xml:space="preserve">, </w:t>
            </w:r>
            <w:r w:rsidRPr="00967E0C">
              <w:rPr>
                <w:color w:val="000000" w:themeColor="dark1"/>
                <w:kern w:val="24"/>
              </w:rPr>
              <w:t xml:space="preserve">entre la date d’acquisition du terrain sans conditions suspensives d’obtention des autorisations administratives et la date d’obtention des autorisations </w:t>
            </w:r>
            <w:r w:rsidR="00811E7D">
              <w:rPr>
                <w:color w:val="000000" w:themeColor="dark1"/>
                <w:kern w:val="24"/>
              </w:rPr>
              <w:t>définitives</w:t>
            </w:r>
            <w:r w:rsidR="00405959">
              <w:rPr>
                <w:color w:val="000000" w:themeColor="dark1"/>
                <w:kern w:val="24"/>
              </w:rPr>
              <w:t xml:space="preserve"> (ex. Permis de construire</w:t>
            </w:r>
            <w:r w:rsidRPr="00967E0C">
              <w:rPr>
                <w:color w:val="000000" w:themeColor="dark1"/>
                <w:kern w:val="24"/>
              </w:rPr>
              <w:t xml:space="preserve"> </w:t>
            </w:r>
            <w:r w:rsidR="00405959">
              <w:rPr>
                <w:color w:val="000000" w:themeColor="dark1"/>
                <w:kern w:val="24"/>
              </w:rPr>
              <w:t>ou d’aménager purgé</w:t>
            </w:r>
            <w:r w:rsidRPr="00967E0C">
              <w:rPr>
                <w:color w:val="000000" w:themeColor="dark1"/>
                <w:kern w:val="24"/>
              </w:rPr>
              <w:t>).</w:t>
            </w:r>
          </w:p>
        </w:tc>
      </w:tr>
    </w:tbl>
    <w:p w14:paraId="50EAC931" w14:textId="77777777" w:rsidR="007C156A" w:rsidRDefault="007C156A" w:rsidP="00C942FC">
      <w:pPr>
        <w:jc w:val="both"/>
      </w:pPr>
    </w:p>
    <w:p w14:paraId="5A352F98" w14:textId="77777777" w:rsidR="007C156A" w:rsidRDefault="007C156A" w:rsidP="00C942FC">
      <w:pPr>
        <w:jc w:val="both"/>
      </w:pPr>
    </w:p>
    <w:p w14:paraId="456FCF68" w14:textId="77777777" w:rsidR="007C156A" w:rsidRPr="00C45EE5" w:rsidRDefault="007C156A" w:rsidP="00C942FC">
      <w:pPr>
        <w:pStyle w:val="Titre1"/>
        <w:numPr>
          <w:ilvl w:val="0"/>
          <w:numId w:val="18"/>
        </w:numPr>
        <w:jc w:val="both"/>
      </w:pPr>
      <w:bookmarkStart w:id="8" w:name="_Toc201522246"/>
      <w:r w:rsidRPr="00C45EE5">
        <w:t>Répartition du financement entre fonds propres et financement externe</w:t>
      </w:r>
      <w:bookmarkEnd w:id="8"/>
    </w:p>
    <w:p w14:paraId="6D74A5EA" w14:textId="77777777" w:rsidR="007C156A" w:rsidRDefault="007C156A" w:rsidP="00C942FC">
      <w:pPr>
        <w:jc w:val="both"/>
        <w:rPr>
          <w:u w:val="single"/>
        </w:rPr>
      </w:pPr>
    </w:p>
    <w:p w14:paraId="2F0DF9BF" w14:textId="77777777" w:rsidR="007C156A" w:rsidRDefault="007C156A" w:rsidP="00B30B94">
      <w:pPr>
        <w:jc w:val="both"/>
      </w:pPr>
      <w:r>
        <w:t>La répartition du financement entre fonds propres et financement externe dépend du stade d’avancement de l’opération et de son activité :</w:t>
      </w:r>
    </w:p>
    <w:p w14:paraId="4632D20D" w14:textId="77777777" w:rsidR="007C156A" w:rsidRDefault="007C156A" w:rsidP="00B30B94">
      <w:pPr>
        <w:jc w:val="both"/>
      </w:pPr>
      <w:r>
        <w:t xml:space="preserve"> </w:t>
      </w:r>
    </w:p>
    <w:p w14:paraId="26B1295F" w14:textId="3F645A41" w:rsidR="007C156A" w:rsidRDefault="00CE610F" w:rsidP="00B30B94">
      <w:pPr>
        <w:pStyle w:val="Titre2"/>
        <w:numPr>
          <w:ilvl w:val="1"/>
          <w:numId w:val="18"/>
        </w:numPr>
        <w:jc w:val="both"/>
      </w:pPr>
      <w:bookmarkStart w:id="9" w:name="_Toc201522247"/>
      <w:r>
        <w:lastRenderedPageBreak/>
        <w:t>Phase de démarrage d’une opération</w:t>
      </w:r>
      <w:bookmarkEnd w:id="9"/>
    </w:p>
    <w:p w14:paraId="758CE385" w14:textId="409226AE" w:rsidR="007C156A" w:rsidRDefault="00CE610F" w:rsidP="00B30B94">
      <w:pPr>
        <w:jc w:val="both"/>
      </w:pPr>
      <w:r>
        <w:t>Au début d’une opération, toutes les dépenses sont financées à partir des fonds propres.</w:t>
      </w:r>
      <w:r w:rsidR="00896233">
        <w:t xml:space="preserve"> Une fois que le plafond des fonds propres est atteint et l’opération a des dépenses supplémentaires, alors </w:t>
      </w:r>
      <w:r w:rsidR="00D71481">
        <w:t>l’opération emprunte.</w:t>
      </w:r>
      <w:r w:rsidR="007B19D8">
        <w:t xml:space="preserve"> Généralement, l’atteinte du plafond des fonds propres et le recours à la dette a lieu le mois de l’acquisition du terrain.</w:t>
      </w:r>
    </w:p>
    <w:p w14:paraId="3901667E" w14:textId="77777777" w:rsidR="007C156A" w:rsidRDefault="007C156A" w:rsidP="00B30B94">
      <w:pPr>
        <w:jc w:val="both"/>
      </w:pPr>
    </w:p>
    <w:p w14:paraId="2A7857E1" w14:textId="14D5C4CE" w:rsidR="00CA288F" w:rsidRDefault="00CA288F" w:rsidP="00B30B94">
      <w:pPr>
        <w:pStyle w:val="Titre2"/>
        <w:numPr>
          <w:ilvl w:val="1"/>
          <w:numId w:val="18"/>
        </w:numPr>
        <w:jc w:val="both"/>
      </w:pPr>
      <w:bookmarkStart w:id="10" w:name="_Toc201522248"/>
      <w:r>
        <w:t>Remboursement des fonds propres versus dette</w:t>
      </w:r>
      <w:bookmarkEnd w:id="10"/>
    </w:p>
    <w:p w14:paraId="43264628" w14:textId="270D6474" w:rsidR="00A0713C" w:rsidRDefault="00CA288F" w:rsidP="00B30B94">
      <w:pPr>
        <w:jc w:val="both"/>
      </w:pPr>
      <w:r>
        <w:t>Le remboursement des fonds propres est déclenché par la baisse du plafond des fond</w:t>
      </w:r>
      <w:r w:rsidR="000977B5">
        <w:t xml:space="preserve">s propres. Le </w:t>
      </w:r>
      <w:r w:rsidR="00034062">
        <w:t xml:space="preserve">flux de </w:t>
      </w:r>
      <w:r w:rsidR="000977B5">
        <w:t xml:space="preserve">remboursement des fonds propres ne peut avoir lieu si </w:t>
      </w:r>
      <w:r w:rsidR="00A0713C">
        <w:t>toutes les conditions suivantes ne sont pas réunies :</w:t>
      </w:r>
    </w:p>
    <w:p w14:paraId="5AC4E100" w14:textId="41523088" w:rsidR="00CA288F" w:rsidRDefault="00494452" w:rsidP="00B30B94">
      <w:pPr>
        <w:pStyle w:val="Paragraphedeliste"/>
        <w:numPr>
          <w:ilvl w:val="0"/>
          <w:numId w:val="13"/>
        </w:numPr>
        <w:jc w:val="both"/>
      </w:pPr>
      <w:r>
        <w:t xml:space="preserve">Condition 1 : </w:t>
      </w:r>
      <w:r w:rsidR="000977B5">
        <w:t>l’opération est toujours endettée.</w:t>
      </w:r>
      <w:r w:rsidR="00AA0EF4">
        <w:t xml:space="preserve"> Ainsi, le financement externe doit être intégralement remboursé avant </w:t>
      </w:r>
      <w:r w:rsidR="00E76C70">
        <w:t>le remboursement des fonds propres.</w:t>
      </w:r>
    </w:p>
    <w:p w14:paraId="44F8EE59" w14:textId="0A1F2EF5" w:rsidR="00A0713C" w:rsidRDefault="00494452" w:rsidP="00B30B94">
      <w:pPr>
        <w:pStyle w:val="Paragraphedeliste"/>
        <w:numPr>
          <w:ilvl w:val="0"/>
          <w:numId w:val="13"/>
        </w:numPr>
        <w:jc w:val="both"/>
      </w:pPr>
      <w:r>
        <w:t xml:space="preserve">Condition 2 : </w:t>
      </w:r>
      <w:r w:rsidR="009077C6">
        <w:t xml:space="preserve">Le solde bancaire </w:t>
      </w:r>
      <w:r w:rsidR="004A521F">
        <w:t xml:space="preserve">doit être </w:t>
      </w:r>
      <w:r w:rsidR="009077C6">
        <w:t>suffisamment provisionné</w:t>
      </w:r>
      <w:r w:rsidR="000D4A3D">
        <w:t xml:space="preserve"> pour payer les éventuels besoins de financement de l’opération le mois en question</w:t>
      </w:r>
      <w:r w:rsidR="00DB2BAD">
        <w:t xml:space="preserve">, </w:t>
      </w:r>
      <w:r w:rsidR="00DB2BAD">
        <w:t>y compris le remboursement de la dette</w:t>
      </w:r>
      <w:r w:rsidR="004313A8">
        <w:t>.</w:t>
      </w:r>
    </w:p>
    <w:p w14:paraId="37CA403C" w14:textId="77777777" w:rsidR="004A521F" w:rsidRDefault="004A521F" w:rsidP="00B30B94">
      <w:pPr>
        <w:jc w:val="both"/>
      </w:pPr>
    </w:p>
    <w:p w14:paraId="77758676" w14:textId="1C89245F" w:rsidR="004A521F" w:rsidRDefault="004A521F" w:rsidP="00B30B94">
      <w:pPr>
        <w:jc w:val="both"/>
      </w:pPr>
      <w:r>
        <w:t>Si les deux conditions sont réuni</w:t>
      </w:r>
      <w:r w:rsidR="00CE31CF">
        <w:t>e</w:t>
      </w:r>
      <w:r>
        <w:t xml:space="preserve">s, alors le flux de remboursement </w:t>
      </w:r>
      <w:r w:rsidR="003A7F22">
        <w:t xml:space="preserve">de fonds propres peut être intégral ou partiel, </w:t>
      </w:r>
      <w:r w:rsidR="00672BEE">
        <w:t xml:space="preserve">selon le niveau de provision résiduel sur le compte bancaire (c’est-à-dire après </w:t>
      </w:r>
      <w:r w:rsidR="00494452">
        <w:t>avoir rempli la condition 2)</w:t>
      </w:r>
      <w:r w:rsidR="00672BEE">
        <w:t>.</w:t>
      </w:r>
    </w:p>
    <w:p w14:paraId="0D6EA130" w14:textId="77777777" w:rsidR="004A521F" w:rsidRPr="00CA288F" w:rsidRDefault="004A521F" w:rsidP="00B30B94">
      <w:pPr>
        <w:jc w:val="both"/>
      </w:pPr>
    </w:p>
    <w:p w14:paraId="42900764" w14:textId="6ED95A38" w:rsidR="00CA288F" w:rsidRDefault="004A380D" w:rsidP="00B30B94">
      <w:pPr>
        <w:pStyle w:val="Titre2"/>
        <w:numPr>
          <w:ilvl w:val="1"/>
          <w:numId w:val="18"/>
        </w:numPr>
        <w:jc w:val="both"/>
      </w:pPr>
      <w:bookmarkStart w:id="11" w:name="_Toc201522249"/>
      <w:r>
        <w:t>Paiement de l’IS et r</w:t>
      </w:r>
      <w:r w:rsidR="005748A2">
        <w:t>emontée de la marge</w:t>
      </w:r>
      <w:bookmarkEnd w:id="11"/>
    </w:p>
    <w:p w14:paraId="4321125C" w14:textId="77777777" w:rsidR="00C107DF" w:rsidRDefault="00C107DF" w:rsidP="00B30B94">
      <w:pPr>
        <w:jc w:val="both"/>
      </w:pPr>
    </w:p>
    <w:p w14:paraId="7BEA6A97" w14:textId="1529E088" w:rsidR="00C107DF" w:rsidRDefault="00C107DF" w:rsidP="00B30B94">
      <w:pPr>
        <w:jc w:val="both"/>
      </w:pPr>
      <w:r>
        <w:t>Le résultat de l’opération, déterminé dans le bilan de l’opération doit être diminué de</w:t>
      </w:r>
      <w:r w:rsidR="005F39AC">
        <w:t xml:space="preserve"> l’impôt sur les sociétés</w:t>
      </w:r>
      <w:r w:rsidR="00345A17">
        <w:t xml:space="preserve"> (IS)</w:t>
      </w:r>
      <w:r w:rsidR="005F39AC">
        <w:t xml:space="preserve">. </w:t>
      </w:r>
      <w:r w:rsidR="005124D2">
        <w:t xml:space="preserve">L’IS est </w:t>
      </w:r>
      <w:r w:rsidR="00DD129A">
        <w:t xml:space="preserve">décaissé dans le même mois que la remontée de la marge. </w:t>
      </w:r>
      <w:r w:rsidR="005F39AC">
        <w:t xml:space="preserve">Ainsi, la remontée de la marge correspond </w:t>
      </w:r>
      <w:r w:rsidR="00345A17">
        <w:t>au résultat du bilan après IS.</w:t>
      </w:r>
    </w:p>
    <w:p w14:paraId="72D010AF" w14:textId="77777777" w:rsidR="00C107DF" w:rsidRDefault="00C107DF" w:rsidP="00B30B94">
      <w:pPr>
        <w:jc w:val="both"/>
      </w:pPr>
    </w:p>
    <w:p w14:paraId="31FB0EFE" w14:textId="497FC351" w:rsidR="00960055" w:rsidRDefault="00960055" w:rsidP="00B30B94">
      <w:pPr>
        <w:jc w:val="both"/>
      </w:pPr>
      <w:r>
        <w:t>L</w:t>
      </w:r>
      <w:r>
        <w:t xml:space="preserve">a remontée de la marge </w:t>
      </w:r>
      <w:r w:rsidR="00345A17">
        <w:t xml:space="preserve">a lieu généralement 3 mois après l’achèvement des travaux </w:t>
      </w:r>
      <w:r w:rsidR="00AE2F1B">
        <w:t>(seuil 3 = DAT + 3 mois).</w:t>
      </w:r>
      <w:r>
        <w:t xml:space="preserve"> Le flux de </w:t>
      </w:r>
      <w:r w:rsidR="00AE2F1B">
        <w:t xml:space="preserve">remontée de la marge </w:t>
      </w:r>
      <w:r>
        <w:t>ne peut avoir lieu si toutes les conditions suivantes ne sont pas réunies :</w:t>
      </w:r>
    </w:p>
    <w:p w14:paraId="077AE5BE" w14:textId="636E0AF5" w:rsidR="00960055" w:rsidRDefault="00960055" w:rsidP="00B30B94">
      <w:pPr>
        <w:pStyle w:val="Paragraphedeliste"/>
        <w:numPr>
          <w:ilvl w:val="0"/>
          <w:numId w:val="13"/>
        </w:numPr>
        <w:jc w:val="both"/>
      </w:pPr>
      <w:r>
        <w:t>Condition 1 : l’opération est toujours endettée. Ainsi, le financement externe doit être intégralement remboursé avant l</w:t>
      </w:r>
      <w:r w:rsidR="008A5C7E">
        <w:t>a remontée de la marge</w:t>
      </w:r>
      <w:r w:rsidR="00CC07AA">
        <w:t> ;</w:t>
      </w:r>
    </w:p>
    <w:p w14:paraId="483D81B2" w14:textId="41A7B692" w:rsidR="006147E7" w:rsidRDefault="006147E7" w:rsidP="00B30B94">
      <w:pPr>
        <w:pStyle w:val="Paragraphedeliste"/>
        <w:numPr>
          <w:ilvl w:val="0"/>
          <w:numId w:val="13"/>
        </w:numPr>
        <w:jc w:val="both"/>
      </w:pPr>
      <w:r>
        <w:t xml:space="preserve">Condition </w:t>
      </w:r>
      <w:r w:rsidR="00CC07AA">
        <w:t>2</w:t>
      </w:r>
      <w:r>
        <w:t> : Le remboursement intégra</w:t>
      </w:r>
      <w:r w:rsidR="00182299">
        <w:t>l</w:t>
      </w:r>
      <w:r>
        <w:t xml:space="preserve"> des fonds propres</w:t>
      </w:r>
      <w:r w:rsidR="00CC07AA">
        <w:t> ;</w:t>
      </w:r>
    </w:p>
    <w:p w14:paraId="1D75CD36" w14:textId="4FF0491B" w:rsidR="00CC07AA" w:rsidRDefault="00CC07AA" w:rsidP="00B30B94">
      <w:pPr>
        <w:pStyle w:val="Paragraphedeliste"/>
        <w:numPr>
          <w:ilvl w:val="0"/>
          <w:numId w:val="13"/>
        </w:numPr>
        <w:jc w:val="both"/>
      </w:pPr>
      <w:r>
        <w:t xml:space="preserve">Condition </w:t>
      </w:r>
      <w:r>
        <w:t>3</w:t>
      </w:r>
      <w:r>
        <w:t> : Le solde bancaire doit être suffisamment provisionné pour payer tous les éventuels besoins de financement futurs de l’opération (à partir du 1</w:t>
      </w:r>
      <w:r w:rsidRPr="007D4814">
        <w:rPr>
          <w:vertAlign w:val="superscript"/>
        </w:rPr>
        <w:t>er</w:t>
      </w:r>
      <w:r>
        <w:t xml:space="preserve"> jour du mois et ce jusqu’à la fin de l’opération)</w:t>
      </w:r>
      <w:r>
        <w:t>, y compris le remboursement de la dette et des fonds propres</w:t>
      </w:r>
      <w:r>
        <w:t>.</w:t>
      </w:r>
    </w:p>
    <w:p w14:paraId="0A4E7322" w14:textId="77777777" w:rsidR="00960055" w:rsidRDefault="00960055" w:rsidP="00B30B94">
      <w:pPr>
        <w:jc w:val="both"/>
      </w:pPr>
    </w:p>
    <w:p w14:paraId="339AD9AB" w14:textId="71204177" w:rsidR="00960055" w:rsidRPr="00960055" w:rsidRDefault="00960055" w:rsidP="00B30B94">
      <w:pPr>
        <w:jc w:val="both"/>
      </w:pPr>
      <w:r>
        <w:t xml:space="preserve">Si les </w:t>
      </w:r>
      <w:r w:rsidR="00F60905">
        <w:t>trois</w:t>
      </w:r>
      <w:r>
        <w:t xml:space="preserve"> conditions sont réunies, alors le flux de </w:t>
      </w:r>
      <w:r w:rsidR="002F32F4">
        <w:t>remontée de la marge</w:t>
      </w:r>
      <w:r>
        <w:t xml:space="preserve"> peut être intégral ou partiel, selon le niveau de provision résiduel sur le compte bancaire (c’est-à-dire après avoir rempli la condition 2).</w:t>
      </w:r>
    </w:p>
    <w:p w14:paraId="1E0331D6" w14:textId="77777777" w:rsidR="007C156A" w:rsidRDefault="007C156A" w:rsidP="00B30B94">
      <w:pPr>
        <w:jc w:val="both"/>
      </w:pPr>
    </w:p>
    <w:p w14:paraId="53A119B7" w14:textId="03AF7C1B" w:rsidR="00C23A1E" w:rsidRDefault="00C23A1E" w:rsidP="00B30B94">
      <w:pPr>
        <w:pStyle w:val="Titre1"/>
        <w:numPr>
          <w:ilvl w:val="0"/>
          <w:numId w:val="18"/>
        </w:numPr>
        <w:jc w:val="both"/>
      </w:pPr>
      <w:bookmarkStart w:id="12" w:name="_Toc201522250"/>
      <w:r>
        <w:t xml:space="preserve">Autres </w:t>
      </w:r>
      <w:r>
        <w:t>fonctionnalités</w:t>
      </w:r>
      <w:bookmarkEnd w:id="12"/>
    </w:p>
    <w:p w14:paraId="66645DB7" w14:textId="77777777" w:rsidR="00C23A1E" w:rsidRDefault="00C23A1E" w:rsidP="00B30B94">
      <w:pPr>
        <w:jc w:val="both"/>
      </w:pPr>
    </w:p>
    <w:p w14:paraId="336C2653" w14:textId="79FAA669" w:rsidR="00C23A1E" w:rsidRPr="00C23A1E" w:rsidRDefault="00BB0859" w:rsidP="00B30B94">
      <w:pPr>
        <w:pStyle w:val="Titre2"/>
        <w:numPr>
          <w:ilvl w:val="1"/>
          <w:numId w:val="18"/>
        </w:numPr>
        <w:jc w:val="both"/>
      </w:pPr>
      <w:bookmarkStart w:id="13" w:name="_Toc201522251"/>
      <w:r>
        <w:lastRenderedPageBreak/>
        <w:t>F</w:t>
      </w:r>
      <w:r w:rsidR="00682033">
        <w:t>inancement des associés</w:t>
      </w:r>
      <w:r>
        <w:t> : en fond propre</w:t>
      </w:r>
      <w:bookmarkEnd w:id="13"/>
    </w:p>
    <w:p w14:paraId="766D213D" w14:textId="77777777" w:rsidR="00C23A1E" w:rsidRDefault="00C23A1E" w:rsidP="00B30B94">
      <w:pPr>
        <w:jc w:val="both"/>
      </w:pPr>
    </w:p>
    <w:p w14:paraId="273414E2" w14:textId="77777777" w:rsidR="00837546" w:rsidRDefault="00682033" w:rsidP="00B30B94">
      <w:pPr>
        <w:jc w:val="both"/>
      </w:pPr>
      <w:r>
        <w:t>Une opération peut être financé</w:t>
      </w:r>
      <w:r w:rsidR="00BB0859">
        <w:t xml:space="preserve">e par ses associés (dont Icade Promotion par exemple), </w:t>
      </w:r>
      <w:r w:rsidR="00837546">
        <w:t>selon différents paradigme :</w:t>
      </w:r>
    </w:p>
    <w:p w14:paraId="2A7A4A4D" w14:textId="422C464B" w:rsidR="00682033" w:rsidRDefault="00837546" w:rsidP="00B30B94">
      <w:pPr>
        <w:pStyle w:val="Paragraphedeliste"/>
        <w:numPr>
          <w:ilvl w:val="0"/>
          <w:numId w:val="13"/>
        </w:numPr>
        <w:jc w:val="both"/>
      </w:pPr>
      <w:r>
        <w:t xml:space="preserve">Cas 1 : </w:t>
      </w:r>
      <w:r w:rsidR="00BB0859">
        <w:t>chacun à hauteur de sa quote-part</w:t>
      </w:r>
      <w:r>
        <w:t xml:space="preserve"> de fonds propres</w:t>
      </w:r>
    </w:p>
    <w:p w14:paraId="63B719A8" w14:textId="15ED5C9B" w:rsidR="00837546" w:rsidRDefault="00837546" w:rsidP="00B30B94">
      <w:pPr>
        <w:pStyle w:val="Paragraphedeliste"/>
        <w:numPr>
          <w:ilvl w:val="0"/>
          <w:numId w:val="13"/>
        </w:numPr>
        <w:jc w:val="both"/>
      </w:pPr>
      <w:r>
        <w:t>Cas 2 : un associé en particulier met</w:t>
      </w:r>
      <w:r w:rsidR="00F4617E">
        <w:t xml:space="preserve"> des fonds propres (une partie ou intégralement) à la place d’un </w:t>
      </w:r>
      <w:r w:rsidR="00957828">
        <w:t>ou</w:t>
      </w:r>
      <w:r w:rsidR="00F4617E">
        <w:t xml:space="preserve"> de plusieurs associés</w:t>
      </w:r>
      <w:r w:rsidR="00957828">
        <w:t>.</w:t>
      </w:r>
      <w:r w:rsidR="00DF50D2">
        <w:t xml:space="preserve"> Dans ce cas-là, nous avons une Quote-Part de fonds propres différente de la Quote-part de répartition de la marge de l’opération.</w:t>
      </w:r>
    </w:p>
    <w:p w14:paraId="34E0950D" w14:textId="77777777" w:rsidR="00FD22EE" w:rsidRDefault="00F4617E" w:rsidP="00B30B94">
      <w:pPr>
        <w:pStyle w:val="Paragraphedeliste"/>
        <w:numPr>
          <w:ilvl w:val="0"/>
          <w:numId w:val="13"/>
        </w:numPr>
        <w:jc w:val="both"/>
      </w:pPr>
      <w:r>
        <w:t xml:space="preserve">Cas 3 : </w:t>
      </w:r>
      <w:r w:rsidR="00DF7644">
        <w:t>les fonds propres mis par un associé au-delà de sa quote-part peuvent être rémunéré</w:t>
      </w:r>
      <w:r w:rsidR="00FD22EE">
        <w:t>s :</w:t>
      </w:r>
    </w:p>
    <w:p w14:paraId="3941F8D9" w14:textId="384140B4" w:rsidR="00F4617E" w:rsidRDefault="00FD22EE" w:rsidP="00B30B94">
      <w:pPr>
        <w:pStyle w:val="Paragraphedeliste"/>
        <w:numPr>
          <w:ilvl w:val="1"/>
          <w:numId w:val="13"/>
        </w:numPr>
        <w:jc w:val="both"/>
      </w:pPr>
      <w:r>
        <w:t>Par défaut : selon un taux d’intérêt mensuel fixe</w:t>
      </w:r>
    </w:p>
    <w:p w14:paraId="78213E33" w14:textId="5D049C3D" w:rsidR="00FD22EE" w:rsidRDefault="0088055D" w:rsidP="00B30B94">
      <w:pPr>
        <w:pStyle w:val="Paragraphedeliste"/>
        <w:numPr>
          <w:ilvl w:val="1"/>
          <w:numId w:val="13"/>
        </w:numPr>
        <w:jc w:val="both"/>
      </w:pPr>
      <w:r>
        <w:t>Dans certain : afin que le T</w:t>
      </w:r>
      <w:r w:rsidR="00C43CAA">
        <w:t>RI (taux de rentabilité interne)</w:t>
      </w:r>
      <w:r>
        <w:t xml:space="preserve"> après financement, sur l’investissement de cet </w:t>
      </w:r>
      <w:r w:rsidR="00BD176F">
        <w:t xml:space="preserve">associé, soit </w:t>
      </w:r>
      <w:r w:rsidR="00C43CAA">
        <w:t>supérieur ou égale à</w:t>
      </w:r>
      <w:r w:rsidR="00BD176F">
        <w:t xml:space="preserve"> un certain taux. Dans ce cas, Icade Promotion par exemple se voit </w:t>
      </w:r>
      <w:r w:rsidR="00843803">
        <w:t>attribuer une partie de sa remontée de marge à cet associé, afin que sont TRI soit OK.</w:t>
      </w:r>
    </w:p>
    <w:p w14:paraId="60359A45" w14:textId="77777777" w:rsidR="008B4CA5" w:rsidRDefault="008B4CA5" w:rsidP="00B30B94">
      <w:pPr>
        <w:pStyle w:val="Paragraphedeliste"/>
        <w:ind w:left="1440"/>
        <w:jc w:val="both"/>
      </w:pPr>
    </w:p>
    <w:p w14:paraId="12F8F79D" w14:textId="284C7343" w:rsidR="008B4CA5" w:rsidRDefault="008B4CA5" w:rsidP="00B30B94">
      <w:pPr>
        <w:pStyle w:val="Titre2"/>
        <w:numPr>
          <w:ilvl w:val="1"/>
          <w:numId w:val="18"/>
        </w:numPr>
        <w:jc w:val="both"/>
      </w:pPr>
      <w:bookmarkStart w:id="14" w:name="_Toc201522252"/>
      <w:r>
        <w:t>Avance</w:t>
      </w:r>
      <w:r w:rsidR="00002297">
        <w:t>s</w:t>
      </w:r>
      <w:r>
        <w:t xml:space="preserve"> non </w:t>
      </w:r>
      <w:r>
        <w:t>associés</w:t>
      </w:r>
      <w:bookmarkEnd w:id="14"/>
    </w:p>
    <w:p w14:paraId="0AD6DE0E" w14:textId="42469F4C" w:rsidR="008B4CA5" w:rsidRPr="008B4CA5" w:rsidRDefault="00664D48" w:rsidP="00B30B94">
      <w:pPr>
        <w:jc w:val="both"/>
      </w:pPr>
      <w:r>
        <w:t xml:space="preserve">Dans certains montages, un tiers non associé peut avancer des fonds à l’opération, pendant une certaine période, et </w:t>
      </w:r>
      <w:r w:rsidR="005414AA">
        <w:t>à un certain taux d’intérêt mensuel.</w:t>
      </w:r>
    </w:p>
    <w:p w14:paraId="0BB16B99" w14:textId="77777777" w:rsidR="00FD22EE" w:rsidRDefault="00FD22EE" w:rsidP="00B30B94">
      <w:pPr>
        <w:jc w:val="both"/>
      </w:pPr>
    </w:p>
    <w:p w14:paraId="422D55E7" w14:textId="77777777" w:rsidR="00BB0859" w:rsidRDefault="00BB0859" w:rsidP="00B30B94">
      <w:pPr>
        <w:jc w:val="both"/>
      </w:pPr>
    </w:p>
    <w:p w14:paraId="7B9BA313" w14:textId="77777777" w:rsidR="007C156A" w:rsidRDefault="007C156A" w:rsidP="00B30B94">
      <w:pPr>
        <w:pStyle w:val="Titre1"/>
        <w:numPr>
          <w:ilvl w:val="0"/>
          <w:numId w:val="18"/>
        </w:numPr>
        <w:jc w:val="both"/>
      </w:pPr>
      <w:bookmarkStart w:id="15" w:name="_Toc201522253"/>
      <w:r>
        <w:t>Illustrations</w:t>
      </w:r>
      <w:bookmarkEnd w:id="15"/>
    </w:p>
    <w:p w14:paraId="1CCC02EB" w14:textId="77777777" w:rsidR="007C156A" w:rsidRDefault="007C156A" w:rsidP="00B30B94">
      <w:pPr>
        <w:pStyle w:val="Titre2"/>
        <w:numPr>
          <w:ilvl w:val="1"/>
          <w:numId w:val="18"/>
        </w:numPr>
        <w:jc w:val="both"/>
      </w:pPr>
      <w:bookmarkStart w:id="16" w:name="_Toc201522254"/>
      <w:r>
        <w:t>Financement d’une opération résidentiel avec portage de terrain</w:t>
      </w:r>
      <w:bookmarkEnd w:id="16"/>
    </w:p>
    <w:p w14:paraId="5998C451" w14:textId="77777777" w:rsidR="007C156A" w:rsidRDefault="007C156A" w:rsidP="00B30B94">
      <w:pPr>
        <w:jc w:val="both"/>
      </w:pPr>
      <w:r>
        <w:t>Ci-dessous le profil d’une opération résidentiel classique avec le portage du terrain :</w:t>
      </w:r>
    </w:p>
    <w:p w14:paraId="54B03430" w14:textId="77777777" w:rsidR="007C156A" w:rsidRDefault="007C156A" w:rsidP="00B30B94">
      <w:pPr>
        <w:pStyle w:val="Paragraphedeliste"/>
        <w:numPr>
          <w:ilvl w:val="0"/>
          <w:numId w:val="13"/>
        </w:numPr>
        <w:jc w:val="both"/>
      </w:pPr>
      <w:r>
        <w:t>Le financement global de l’opération devient significatif avec l’acquisition du terrain. Avant l’acquisition, le plafond des fonds propres correspond à 10% du prix de revient technique TTC retraité. Sur le graphique, comme l’opération n’a pas besoin de financement significatif, ce plafond n’est pas atteint ;</w:t>
      </w:r>
    </w:p>
    <w:p w14:paraId="06CEEA56" w14:textId="77777777" w:rsidR="007C156A" w:rsidRDefault="007C156A" w:rsidP="00B30B94">
      <w:pPr>
        <w:pStyle w:val="Paragraphedeliste"/>
        <w:numPr>
          <w:ilvl w:val="0"/>
          <w:numId w:val="13"/>
        </w:numPr>
        <w:jc w:val="both"/>
      </w:pPr>
      <w:r>
        <w:t>Le terrain est acquis en mars 2021 et la purge du permis de construire a lieu en janvier 2022. Il s’agit donc d’un portage du terrain. Le plafond de fonds propre est augmenté pendant cette période pour permettre l’utilisation du financement externe et d’acquérir le terrain. Le plafond de fond</w:t>
      </w:r>
      <w:r w:rsidR="004C7F62">
        <w:t>s</w:t>
      </w:r>
      <w:r>
        <w:t xml:space="preserve"> propre</w:t>
      </w:r>
      <w:r w:rsidR="004C7F62">
        <w:t>s</w:t>
      </w:r>
      <w:r>
        <w:t> </w:t>
      </w:r>
      <w:r w:rsidR="00A16E26">
        <w:t>augmente</w:t>
      </w:r>
      <w:r>
        <w:t xml:space="preserve"> </w:t>
      </w:r>
      <w:r w:rsidR="00B7237B">
        <w:t>de 2</w:t>
      </w:r>
      <w:r>
        <w:t>0% </w:t>
      </w:r>
      <w:r w:rsidR="00B7237B">
        <w:t>du prix du terrain hors taxes</w:t>
      </w:r>
      <w:r>
        <w:t>;</w:t>
      </w:r>
    </w:p>
    <w:p w14:paraId="4B009100" w14:textId="77777777" w:rsidR="007C156A" w:rsidRDefault="007C156A" w:rsidP="00B30B94">
      <w:pPr>
        <w:pStyle w:val="Paragraphedeliste"/>
        <w:numPr>
          <w:ilvl w:val="0"/>
          <w:numId w:val="13"/>
        </w:numPr>
        <w:jc w:val="both"/>
      </w:pPr>
      <w:r>
        <w:t>Une fois le permis de construire purgé, le plafond des fonds propres revient à son niveau initial, et ce jusqu’à l’atteinte de 50% de taux de commercialisation en décembre 2022 ;</w:t>
      </w:r>
    </w:p>
    <w:p w14:paraId="6FC789D5" w14:textId="77777777" w:rsidR="007C156A" w:rsidRDefault="007C156A" w:rsidP="00B30B94">
      <w:pPr>
        <w:pStyle w:val="Paragraphedeliste"/>
        <w:numPr>
          <w:ilvl w:val="0"/>
          <w:numId w:val="13"/>
        </w:numPr>
        <w:jc w:val="both"/>
      </w:pPr>
      <w:r>
        <w:t>Ensuite, le plafond baisse de nouveau sur la période s’étalant jusqu’à l’atteinte de 75% de taux de commercialisation, soit entre décembre 2022 et juin 2023. Durant cette période, le plafond correspond à 6,7% du prix de revient technique TTC retraité ;</w:t>
      </w:r>
    </w:p>
    <w:p w14:paraId="54FFB29A" w14:textId="77777777" w:rsidR="007C156A" w:rsidRDefault="007C156A" w:rsidP="00B30B94">
      <w:pPr>
        <w:pStyle w:val="Paragraphedeliste"/>
        <w:numPr>
          <w:ilvl w:val="0"/>
          <w:numId w:val="13"/>
        </w:numPr>
        <w:jc w:val="both"/>
      </w:pPr>
      <w:r>
        <w:t>Puis, il baisse au niveau de 3,4% jusqu’au 3</w:t>
      </w:r>
      <w:r w:rsidRPr="00C45EE5">
        <w:rPr>
          <w:vertAlign w:val="superscript"/>
        </w:rPr>
        <w:t>ème</w:t>
      </w:r>
      <w:r>
        <w:t xml:space="preserve"> mois après la DAT, avant d’atteindre zéro euro ;</w:t>
      </w:r>
    </w:p>
    <w:p w14:paraId="7073B275" w14:textId="0F010494" w:rsidR="007C156A" w:rsidRDefault="007C156A" w:rsidP="00B30B94">
      <w:pPr>
        <w:pStyle w:val="Paragraphedeliste"/>
        <w:numPr>
          <w:ilvl w:val="0"/>
          <w:numId w:val="13"/>
        </w:numPr>
        <w:jc w:val="both"/>
      </w:pPr>
      <w:r>
        <w:t>Enfin, la marge de l’opération est remontée à partir du 3</w:t>
      </w:r>
      <w:r w:rsidRPr="00C45EE5">
        <w:rPr>
          <w:vertAlign w:val="superscript"/>
        </w:rPr>
        <w:t>ème</w:t>
      </w:r>
      <w:r>
        <w:t xml:space="preserve"> mois de l’opération</w:t>
      </w:r>
      <w:r w:rsidR="00127981">
        <w:t>, dans la limite de la trésorerie disponible</w:t>
      </w:r>
      <w:r w:rsidR="004032C9">
        <w:t xml:space="preserve"> (compte bancaire suffisamment provisionné)</w:t>
      </w:r>
      <w:r w:rsidR="00127981">
        <w:t xml:space="preserve"> et les flux de trésorerie restant</w:t>
      </w:r>
      <w:r>
        <w:t>. Dans cet exemple, l’opération est en mesure de décaisser en une seule fois toute la marge de l’opération le 3</w:t>
      </w:r>
      <w:r w:rsidRPr="00C45EE5">
        <w:rPr>
          <w:vertAlign w:val="superscript"/>
        </w:rPr>
        <w:t>ème</w:t>
      </w:r>
      <w:r>
        <w:t xml:space="preserve"> </w:t>
      </w:r>
      <w:r w:rsidR="00B4452C">
        <w:t>après</w:t>
      </w:r>
      <w:r>
        <w:t xml:space="preserve"> la DAT.</w:t>
      </w:r>
    </w:p>
    <w:p w14:paraId="21921DA7" w14:textId="77777777" w:rsidR="009C7D02" w:rsidRDefault="009C7D02" w:rsidP="00B30B94">
      <w:pPr>
        <w:pStyle w:val="Paragraphedeliste"/>
        <w:jc w:val="both"/>
        <w:sectPr w:rsidR="009C7D02" w:rsidSect="00B871F5">
          <w:headerReference w:type="default" r:id="rId9"/>
          <w:footerReference w:type="default" r:id="rId10"/>
          <w:pgSz w:w="11906" w:h="16838"/>
          <w:pgMar w:top="1418" w:right="1418" w:bottom="1418" w:left="1418" w:header="709" w:footer="709" w:gutter="0"/>
          <w:pgNumType w:start="0"/>
          <w:cols w:space="708"/>
          <w:titlePg/>
          <w:docGrid w:linePitch="360"/>
        </w:sectPr>
      </w:pPr>
    </w:p>
    <w:p w14:paraId="7D885FEA" w14:textId="77777777" w:rsidR="007C156A" w:rsidRPr="00C45EE5" w:rsidRDefault="009C7D02" w:rsidP="00B30B94">
      <w:pPr>
        <w:pStyle w:val="Paragraphedeliste"/>
        <w:jc w:val="both"/>
      </w:pPr>
      <w:r w:rsidRPr="00883403">
        <w:rPr>
          <w:noProof/>
          <w:lang w:eastAsia="fr-FR"/>
        </w:rPr>
        <w:lastRenderedPageBreak/>
        <w:drawing>
          <wp:anchor distT="0" distB="0" distL="114300" distR="114300" simplePos="0" relativeHeight="251658240" behindDoc="0" locked="0" layoutInCell="1" allowOverlap="1" wp14:anchorId="57214F26" wp14:editId="33E64158">
            <wp:simplePos x="0" y="0"/>
            <wp:positionH relativeFrom="column">
              <wp:posOffset>-653912</wp:posOffset>
            </wp:positionH>
            <wp:positionV relativeFrom="paragraph">
              <wp:posOffset>169545</wp:posOffset>
            </wp:positionV>
            <wp:extent cx="10218948" cy="1924216"/>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620"/>
                    <a:stretch/>
                  </pic:blipFill>
                  <pic:spPr bwMode="auto">
                    <a:xfrm>
                      <a:off x="0" y="0"/>
                      <a:ext cx="10218948" cy="192421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D48273" w14:textId="77777777" w:rsidR="007C156A" w:rsidRDefault="007C156A" w:rsidP="00B30B94">
      <w:pPr>
        <w:jc w:val="both"/>
      </w:pPr>
    </w:p>
    <w:p w14:paraId="3A9D6C17" w14:textId="77777777" w:rsidR="009C7D02" w:rsidRDefault="009C7D02" w:rsidP="00B30B94">
      <w:pPr>
        <w:jc w:val="both"/>
        <w:sectPr w:rsidR="009C7D02" w:rsidSect="009C7D02">
          <w:headerReference w:type="default" r:id="rId12"/>
          <w:pgSz w:w="16838" w:h="11906" w:orient="landscape"/>
          <w:pgMar w:top="1418" w:right="1418" w:bottom="1418" w:left="1418" w:header="709" w:footer="709" w:gutter="0"/>
          <w:cols w:space="708"/>
          <w:docGrid w:linePitch="360"/>
        </w:sectPr>
      </w:pPr>
    </w:p>
    <w:p w14:paraId="44488100" w14:textId="77777777" w:rsidR="007C156A" w:rsidRDefault="007C156A" w:rsidP="00B30B94">
      <w:pPr>
        <w:jc w:val="both"/>
      </w:pPr>
    </w:p>
    <w:p w14:paraId="2C89C441" w14:textId="77777777" w:rsidR="007C156A" w:rsidRDefault="007C156A" w:rsidP="00B30B94">
      <w:pPr>
        <w:pStyle w:val="Titre2"/>
        <w:numPr>
          <w:ilvl w:val="1"/>
          <w:numId w:val="18"/>
        </w:numPr>
        <w:jc w:val="both"/>
      </w:pPr>
      <w:bookmarkStart w:id="17" w:name="_Toc201522255"/>
      <w:r>
        <w:t>Financement d’une opération tertiaire</w:t>
      </w:r>
      <w:bookmarkEnd w:id="17"/>
    </w:p>
    <w:p w14:paraId="3C3AB0A1" w14:textId="77777777" w:rsidR="007C156A" w:rsidRDefault="007C156A" w:rsidP="00B30B94">
      <w:pPr>
        <w:jc w:val="both"/>
      </w:pPr>
      <w:r>
        <w:t>Ci-dessous le profil d’une opération tertiaire avec un niveau de risque très faible :</w:t>
      </w:r>
    </w:p>
    <w:p w14:paraId="3296E11D" w14:textId="77777777" w:rsidR="007C156A" w:rsidRDefault="007C156A" w:rsidP="00B30B94">
      <w:pPr>
        <w:pStyle w:val="Paragraphedeliste"/>
        <w:numPr>
          <w:ilvl w:val="0"/>
          <w:numId w:val="13"/>
        </w:numPr>
        <w:jc w:val="both"/>
      </w:pPr>
      <w:r>
        <w:t>L’acquisition du terrain de l’opération, la signature de la VEFA et la signature de l’OS ont lieu le même mois. Le plafond des fonds propres est le plus bas possible, soit 5% du prix de revient technique TTC retraité ;</w:t>
      </w:r>
    </w:p>
    <w:p w14:paraId="6146DA18" w14:textId="77777777" w:rsidR="007C156A" w:rsidRDefault="007C156A" w:rsidP="00B30B94">
      <w:pPr>
        <w:pStyle w:val="Paragraphedeliste"/>
        <w:numPr>
          <w:ilvl w:val="0"/>
          <w:numId w:val="13"/>
        </w:numPr>
        <w:jc w:val="both"/>
      </w:pPr>
      <w:r>
        <w:t>Ce plafond tombe à zéro euro le 3</w:t>
      </w:r>
      <w:r w:rsidRPr="00C45EE5">
        <w:rPr>
          <w:vertAlign w:val="superscript"/>
        </w:rPr>
        <w:t>ème</w:t>
      </w:r>
      <w:r>
        <w:t xml:space="preserve"> mois après la DAT ; </w:t>
      </w:r>
    </w:p>
    <w:p w14:paraId="7629AC46" w14:textId="1C708B22" w:rsidR="007C156A" w:rsidRDefault="007C156A" w:rsidP="00B30B94">
      <w:pPr>
        <w:pStyle w:val="Paragraphedeliste"/>
        <w:numPr>
          <w:ilvl w:val="0"/>
          <w:numId w:val="13"/>
        </w:numPr>
        <w:jc w:val="both"/>
      </w:pPr>
      <w:r>
        <w:t xml:space="preserve">La remontée de la marge </w:t>
      </w:r>
      <w:r w:rsidR="00726A43">
        <w:t xml:space="preserve">après IS </w:t>
      </w:r>
      <w:r>
        <w:t>de l’opération démarre à partir du 3</w:t>
      </w:r>
      <w:r w:rsidRPr="00C45EE5">
        <w:rPr>
          <w:vertAlign w:val="superscript"/>
        </w:rPr>
        <w:t>ème</w:t>
      </w:r>
      <w:r>
        <w:t xml:space="preserve"> mois de l’opération selon la capacité de l’opération à décaisser la marge à terminaison. Dans le schéma ci-dessous, elle aura lieu en trois temps : en avril 2023, en juin 2023 et enfin en août 2023.</w:t>
      </w:r>
    </w:p>
    <w:p w14:paraId="37C2E64D" w14:textId="77777777" w:rsidR="009C7D02" w:rsidRDefault="009C7D02" w:rsidP="00B30B94">
      <w:pPr>
        <w:pStyle w:val="Paragraphedeliste"/>
        <w:jc w:val="both"/>
        <w:sectPr w:rsidR="009C7D02" w:rsidSect="000631C1">
          <w:headerReference w:type="default" r:id="rId13"/>
          <w:pgSz w:w="11906" w:h="16838"/>
          <w:pgMar w:top="1418" w:right="1418" w:bottom="1418" w:left="1418" w:header="709" w:footer="709" w:gutter="0"/>
          <w:cols w:space="708"/>
          <w:docGrid w:linePitch="360"/>
        </w:sectPr>
      </w:pPr>
    </w:p>
    <w:p w14:paraId="1D34DB94" w14:textId="77777777" w:rsidR="00673D3F" w:rsidRDefault="00673D3F" w:rsidP="00B30B94">
      <w:pPr>
        <w:jc w:val="both"/>
        <w:rPr>
          <w:b/>
        </w:rPr>
      </w:pPr>
    </w:p>
    <w:p w14:paraId="4824BC72" w14:textId="76BC2613" w:rsidR="00673D3F" w:rsidRDefault="00706E3C" w:rsidP="00B30B94">
      <w:pPr>
        <w:jc w:val="both"/>
        <w:rPr>
          <w:b/>
        </w:rPr>
        <w:sectPr w:rsidR="00673D3F" w:rsidSect="009C7D02">
          <w:headerReference w:type="default" r:id="rId14"/>
          <w:pgSz w:w="16838" w:h="11906" w:orient="landscape"/>
          <w:pgMar w:top="1418" w:right="1418" w:bottom="1418" w:left="1418" w:header="709" w:footer="709" w:gutter="0"/>
          <w:cols w:space="708"/>
          <w:docGrid w:linePitch="360"/>
        </w:sectPr>
      </w:pPr>
      <w:r w:rsidRPr="00706E3C">
        <w:rPr>
          <w:noProof/>
        </w:rPr>
        <w:drawing>
          <wp:anchor distT="0" distB="0" distL="114300" distR="114300" simplePos="0" relativeHeight="251659264" behindDoc="0" locked="0" layoutInCell="1" allowOverlap="1" wp14:anchorId="23658CF6" wp14:editId="09DD717E">
            <wp:simplePos x="0" y="0"/>
            <wp:positionH relativeFrom="column">
              <wp:posOffset>-304054</wp:posOffset>
            </wp:positionH>
            <wp:positionV relativeFrom="paragraph">
              <wp:posOffset>2540</wp:posOffset>
            </wp:positionV>
            <wp:extent cx="9684683" cy="1574358"/>
            <wp:effectExtent l="0" t="0" r="0" b="698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55"/>
                    <a:stretch/>
                  </pic:blipFill>
                  <pic:spPr bwMode="auto">
                    <a:xfrm>
                      <a:off x="0" y="0"/>
                      <a:ext cx="9684683" cy="157435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DE294F" w14:textId="1FCF4FE6" w:rsidR="00EF075F" w:rsidRDefault="00EF453F" w:rsidP="00B30B94">
      <w:pPr>
        <w:pStyle w:val="Titre1"/>
        <w:numPr>
          <w:ilvl w:val="0"/>
          <w:numId w:val="18"/>
        </w:numPr>
        <w:jc w:val="both"/>
        <w:rPr>
          <w:b/>
        </w:rPr>
      </w:pPr>
      <w:bookmarkStart w:id="18" w:name="_Toc201522256"/>
      <w:r w:rsidRPr="00EF453F">
        <w:lastRenderedPageBreak/>
        <w:t>Présentation du modèle Excel</w:t>
      </w:r>
      <w:bookmarkEnd w:id="18"/>
    </w:p>
    <w:p w14:paraId="11337663" w14:textId="77777777" w:rsidR="005B2C8E" w:rsidRDefault="005B2C8E" w:rsidP="00B30B94">
      <w:pPr>
        <w:jc w:val="both"/>
        <w:rPr>
          <w:lang w:val="x-none"/>
        </w:rPr>
      </w:pPr>
    </w:p>
    <w:p w14:paraId="1868BC9E" w14:textId="28BCA9AA" w:rsidR="005B2C8E" w:rsidRPr="005B2C8E" w:rsidRDefault="005B2C8E" w:rsidP="00B30B94">
      <w:pPr>
        <w:jc w:val="both"/>
        <w:rPr>
          <w:lang w:val="x-none"/>
        </w:rPr>
      </w:pPr>
      <w:r w:rsidRPr="005B2C8E">
        <w:rPr>
          <w:lang w:val="x-none"/>
        </w:rPr>
        <w:t>Le modèle développé permet de calculer le TRI d’une opération avant</w:t>
      </w:r>
      <w:r>
        <w:rPr>
          <w:lang w:val="x-none"/>
        </w:rPr>
        <w:t xml:space="preserve"> </w:t>
      </w:r>
      <w:r w:rsidRPr="005B2C8E">
        <w:rPr>
          <w:lang w:val="x-none"/>
        </w:rPr>
        <w:t>et après financement.</w:t>
      </w:r>
    </w:p>
    <w:p w14:paraId="0518C741" w14:textId="77777777" w:rsidR="005B2C8E" w:rsidRPr="005B2C8E" w:rsidRDefault="005B2C8E" w:rsidP="00B30B94">
      <w:pPr>
        <w:jc w:val="both"/>
        <w:rPr>
          <w:lang w:val="x-none"/>
        </w:rPr>
      </w:pPr>
      <w:r w:rsidRPr="005B2C8E">
        <w:rPr>
          <w:lang w:val="x-none"/>
        </w:rPr>
        <w:t>Pour effectuer ce calcul, un ensemble d’information est requis, principalement :</w:t>
      </w:r>
    </w:p>
    <w:p w14:paraId="22A0B187" w14:textId="1B82C16C" w:rsidR="005B2C8E" w:rsidRPr="005B2C8E" w:rsidRDefault="005B2C8E" w:rsidP="00B30B94">
      <w:pPr>
        <w:pStyle w:val="Paragraphedeliste"/>
        <w:numPr>
          <w:ilvl w:val="0"/>
          <w:numId w:val="13"/>
        </w:numPr>
        <w:jc w:val="both"/>
        <w:rPr>
          <w:lang w:val="x-none"/>
        </w:rPr>
      </w:pPr>
      <w:r w:rsidRPr="005B2C8E">
        <w:rPr>
          <w:lang w:val="x-none"/>
        </w:rPr>
        <w:t xml:space="preserve">Le bilan de l’opération </w:t>
      </w:r>
      <w:r w:rsidR="00BF4547" w:rsidRPr="005B2C8E">
        <w:rPr>
          <w:lang w:val="x-none"/>
        </w:rPr>
        <w:t xml:space="preserve">à extraire </w:t>
      </w:r>
      <w:r w:rsidR="00BF4547">
        <w:rPr>
          <w:lang w:val="x-none"/>
        </w:rPr>
        <w:t>sous Excel (</w:t>
      </w:r>
      <w:r w:rsidRPr="005B2C8E">
        <w:rPr>
          <w:lang w:val="x-none"/>
        </w:rPr>
        <w:t xml:space="preserve">de </w:t>
      </w:r>
      <w:proofErr w:type="spellStart"/>
      <w:r w:rsidRPr="005B2C8E">
        <w:rPr>
          <w:lang w:val="x-none"/>
        </w:rPr>
        <w:t>Primpromo</w:t>
      </w:r>
      <w:proofErr w:type="spellEnd"/>
      <w:r w:rsidR="00BF4547">
        <w:rPr>
          <w:lang w:val="x-none"/>
        </w:rPr>
        <w:t>)</w:t>
      </w:r>
    </w:p>
    <w:p w14:paraId="5BBC02BC" w14:textId="77777777" w:rsidR="004D0DCF" w:rsidRDefault="005B2C8E" w:rsidP="00B30B94">
      <w:pPr>
        <w:pStyle w:val="Paragraphedeliste"/>
        <w:numPr>
          <w:ilvl w:val="0"/>
          <w:numId w:val="13"/>
        </w:numPr>
        <w:jc w:val="both"/>
        <w:rPr>
          <w:lang w:val="x-none"/>
        </w:rPr>
      </w:pPr>
      <w:r w:rsidRPr="005B2C8E">
        <w:rPr>
          <w:lang w:val="x-none"/>
        </w:rPr>
        <w:t xml:space="preserve">Les flux de trésorerie à extraire </w:t>
      </w:r>
      <w:r w:rsidR="00BF4547">
        <w:rPr>
          <w:lang w:val="x-none"/>
        </w:rPr>
        <w:t>sous Excel (</w:t>
      </w:r>
      <w:r w:rsidRPr="005B2C8E">
        <w:rPr>
          <w:lang w:val="x-none"/>
        </w:rPr>
        <w:t xml:space="preserve">de </w:t>
      </w:r>
      <w:proofErr w:type="spellStart"/>
      <w:r w:rsidRPr="005B2C8E">
        <w:rPr>
          <w:lang w:val="x-none"/>
        </w:rPr>
        <w:t>Primpromo</w:t>
      </w:r>
      <w:proofErr w:type="spellEnd"/>
      <w:r w:rsidRPr="005B2C8E">
        <w:rPr>
          <w:lang w:val="x-none"/>
        </w:rPr>
        <w:t xml:space="preserve"> </w:t>
      </w:r>
      <w:r w:rsidR="00BF4547">
        <w:rPr>
          <w:lang w:val="x-none"/>
        </w:rPr>
        <w:t xml:space="preserve">) </w:t>
      </w:r>
      <w:r w:rsidRPr="005B2C8E">
        <w:rPr>
          <w:lang w:val="x-none"/>
        </w:rPr>
        <w:t xml:space="preserve">: </w:t>
      </w:r>
    </w:p>
    <w:p w14:paraId="10404F17" w14:textId="77777777" w:rsidR="004D0DCF" w:rsidRDefault="004D0DCF" w:rsidP="004D0DCF">
      <w:pPr>
        <w:pStyle w:val="Paragraphedeliste"/>
        <w:numPr>
          <w:ilvl w:val="1"/>
          <w:numId w:val="13"/>
        </w:numPr>
        <w:jc w:val="both"/>
        <w:rPr>
          <w:lang w:val="x-none"/>
        </w:rPr>
      </w:pPr>
      <w:r>
        <w:rPr>
          <w:lang w:val="x-none"/>
        </w:rPr>
        <w:t>Soit les flux prévisionnels de trésorerie</w:t>
      </w:r>
    </w:p>
    <w:p w14:paraId="09C74244" w14:textId="58715AB0" w:rsidR="005B2C8E" w:rsidRPr="005B2C8E" w:rsidRDefault="004D0DCF" w:rsidP="004D0DCF">
      <w:pPr>
        <w:pStyle w:val="Paragraphedeliste"/>
        <w:numPr>
          <w:ilvl w:val="1"/>
          <w:numId w:val="13"/>
        </w:numPr>
        <w:jc w:val="both"/>
        <w:rPr>
          <w:lang w:val="x-none"/>
        </w:rPr>
      </w:pPr>
      <w:r>
        <w:rPr>
          <w:lang w:val="x-none"/>
        </w:rPr>
        <w:t>Soit les flux réels, constaté</w:t>
      </w:r>
      <w:r w:rsidR="00BA7141">
        <w:rPr>
          <w:lang w:val="x-none"/>
        </w:rPr>
        <w:t>s mensuellement depuis le début de l’opération jusqu’au dernier mois clôturé</w:t>
      </w:r>
      <w:r w:rsidR="00F97D3B">
        <w:rPr>
          <w:lang w:val="x-none"/>
        </w:rPr>
        <w:t xml:space="preserve">, complétés par les flux </w:t>
      </w:r>
      <w:r w:rsidR="005B2C8E" w:rsidRPr="005B2C8E">
        <w:rPr>
          <w:lang w:val="x-none"/>
        </w:rPr>
        <w:t xml:space="preserve">prévisionnel </w:t>
      </w:r>
      <w:r w:rsidR="00F97D3B">
        <w:rPr>
          <w:lang w:val="x-none"/>
        </w:rPr>
        <w:t>jusqu’à la fin de l’opération</w:t>
      </w:r>
    </w:p>
    <w:p w14:paraId="3C45E359" w14:textId="7E6DC6E9" w:rsidR="005B2C8E" w:rsidRPr="005B2C8E" w:rsidRDefault="005B2C8E" w:rsidP="00B30B94">
      <w:pPr>
        <w:pStyle w:val="Paragraphedeliste"/>
        <w:numPr>
          <w:ilvl w:val="0"/>
          <w:numId w:val="13"/>
        </w:numPr>
        <w:jc w:val="both"/>
        <w:rPr>
          <w:lang w:val="x-none"/>
        </w:rPr>
      </w:pPr>
      <w:r w:rsidRPr="005B2C8E">
        <w:rPr>
          <w:lang w:val="x-none"/>
        </w:rPr>
        <w:t>L’activité de l’opération pour la modélisation des fonds propres théoriques</w:t>
      </w:r>
    </w:p>
    <w:p w14:paraId="602FB375" w14:textId="098260C8" w:rsidR="005B2C8E" w:rsidRPr="005B2C8E" w:rsidRDefault="005B2C8E" w:rsidP="00B30B94">
      <w:pPr>
        <w:pStyle w:val="Paragraphedeliste"/>
        <w:numPr>
          <w:ilvl w:val="0"/>
          <w:numId w:val="13"/>
        </w:numPr>
        <w:jc w:val="both"/>
        <w:rPr>
          <w:lang w:val="x-none"/>
        </w:rPr>
      </w:pPr>
      <w:r w:rsidRPr="005B2C8E">
        <w:rPr>
          <w:lang w:val="x-none"/>
        </w:rPr>
        <w:t>La répartition de la marge et des fonds propres de l’opération</w:t>
      </w:r>
    </w:p>
    <w:p w14:paraId="449A207D" w14:textId="5A9703B8" w:rsidR="005B2C8E" w:rsidRDefault="005B2C8E" w:rsidP="00B30B94">
      <w:pPr>
        <w:pStyle w:val="Paragraphedeliste"/>
        <w:numPr>
          <w:ilvl w:val="0"/>
          <w:numId w:val="13"/>
        </w:numPr>
        <w:jc w:val="both"/>
        <w:rPr>
          <w:lang w:val="x-none"/>
        </w:rPr>
      </w:pPr>
      <w:r w:rsidRPr="005B2C8E">
        <w:rPr>
          <w:lang w:val="x-none"/>
        </w:rPr>
        <w:t>Les hypothèses centrales définies par la direction financière : les plafonds des fonds propres</w:t>
      </w:r>
      <w:r w:rsidR="001D582F">
        <w:rPr>
          <w:lang w:val="x-none"/>
        </w:rPr>
        <w:t xml:space="preserve"> par activité et par seuil</w:t>
      </w:r>
      <w:r w:rsidRPr="005B2C8E">
        <w:rPr>
          <w:lang w:val="x-none"/>
        </w:rPr>
        <w:t>,</w:t>
      </w:r>
      <w:r>
        <w:rPr>
          <w:lang w:val="x-none"/>
        </w:rPr>
        <w:t xml:space="preserve"> </w:t>
      </w:r>
      <w:r w:rsidRPr="005B2C8E">
        <w:rPr>
          <w:lang w:val="x-none"/>
        </w:rPr>
        <w:t>le taux de l’impôt sur les sociétés…</w:t>
      </w:r>
    </w:p>
    <w:p w14:paraId="4B88962D" w14:textId="5819A6D5" w:rsidR="002876E4" w:rsidRDefault="002876E4" w:rsidP="002876E4">
      <w:pPr>
        <w:pStyle w:val="Paragraphedeliste"/>
        <w:numPr>
          <w:ilvl w:val="0"/>
          <w:numId w:val="13"/>
        </w:numPr>
        <w:jc w:val="both"/>
        <w:rPr>
          <w:lang w:val="x-none"/>
        </w:rPr>
      </w:pPr>
      <w:r>
        <w:rPr>
          <w:lang w:val="x-none"/>
        </w:rPr>
        <w:t>Le taux fixe d’intérêt mensuel de la dette</w:t>
      </w:r>
    </w:p>
    <w:p w14:paraId="1592D9A8" w14:textId="77777777" w:rsidR="002876E4" w:rsidRDefault="002876E4" w:rsidP="002876E4">
      <w:pPr>
        <w:jc w:val="both"/>
        <w:rPr>
          <w:lang w:val="x-none"/>
        </w:rPr>
      </w:pPr>
    </w:p>
    <w:p w14:paraId="12EB7B20" w14:textId="69D6FA73" w:rsidR="002876E4" w:rsidRDefault="002876E4" w:rsidP="002876E4">
      <w:pPr>
        <w:jc w:val="both"/>
        <w:rPr>
          <w:lang w:val="x-none"/>
        </w:rPr>
      </w:pPr>
      <w:r>
        <w:rPr>
          <w:lang w:val="x-none"/>
        </w:rPr>
        <w:t>Un point de contrôle essentiel pour l</w:t>
      </w:r>
      <w:r w:rsidR="00B43589">
        <w:rPr>
          <w:lang w:val="x-none"/>
        </w:rPr>
        <w:t xml:space="preserve">a bonne exécution du modèle est le cadrage entre les deux fichiers sources : Bilan versus Plan de </w:t>
      </w:r>
      <w:proofErr w:type="spellStart"/>
      <w:r w:rsidR="00B43589">
        <w:rPr>
          <w:lang w:val="x-none"/>
        </w:rPr>
        <w:t>Trésorie</w:t>
      </w:r>
      <w:proofErr w:type="spellEnd"/>
      <w:r w:rsidR="00B43589">
        <w:rPr>
          <w:lang w:val="x-none"/>
        </w:rPr>
        <w:t>.</w:t>
      </w:r>
      <w:r w:rsidR="004A7115">
        <w:rPr>
          <w:lang w:val="x-none"/>
        </w:rPr>
        <w:t xml:space="preserve"> Ces deux fichiers sont importés dans les onglets préfixés par “i_”.</w:t>
      </w:r>
      <w:r w:rsidR="00B43589">
        <w:rPr>
          <w:lang w:val="x-none"/>
        </w:rPr>
        <w:t xml:space="preserve"> En effet, le résultat constaté dans le bilan doit correspondre à la différence entre la somme de tous les flux mensuels de trésorerie</w:t>
      </w:r>
      <w:r w:rsidR="00F4648C">
        <w:rPr>
          <w:lang w:val="x-none"/>
        </w:rPr>
        <w:t xml:space="preserve"> des recettes diminués des dépenses.</w:t>
      </w:r>
      <w:r w:rsidR="004061F3">
        <w:rPr>
          <w:lang w:val="x-none"/>
        </w:rPr>
        <w:t xml:space="preserve"> Cet écart doit inférieur à 100 k.</w:t>
      </w:r>
    </w:p>
    <w:p w14:paraId="347DB2A6" w14:textId="77777777" w:rsidR="004061F3" w:rsidRDefault="004061F3" w:rsidP="002876E4">
      <w:pPr>
        <w:jc w:val="both"/>
        <w:rPr>
          <w:lang w:val="x-none"/>
        </w:rPr>
      </w:pPr>
    </w:p>
    <w:p w14:paraId="5F6A148C" w14:textId="480D6D47" w:rsidR="004061F3" w:rsidRPr="002876E4" w:rsidRDefault="004061F3" w:rsidP="002876E4">
      <w:pPr>
        <w:jc w:val="both"/>
        <w:rPr>
          <w:lang w:val="x-none"/>
        </w:rPr>
      </w:pPr>
      <w:r>
        <w:rPr>
          <w:lang w:val="x-none"/>
        </w:rPr>
        <w:t xml:space="preserve">Deux tables de correspondance sont mis en place dans le modèle pour </w:t>
      </w:r>
      <w:r w:rsidR="008F3202">
        <w:rPr>
          <w:lang w:val="x-none"/>
        </w:rPr>
        <w:t>agréger des lignes du bilan ou du plan de trésorerie : onglet pré</w:t>
      </w:r>
      <w:r w:rsidR="004A7115">
        <w:rPr>
          <w:lang w:val="x-none"/>
        </w:rPr>
        <w:t>fixé par “c_”.</w:t>
      </w:r>
    </w:p>
    <w:p w14:paraId="2AB99AF7" w14:textId="77777777" w:rsidR="004D0DCF" w:rsidRDefault="004D0DCF" w:rsidP="009B76A3">
      <w:pPr>
        <w:jc w:val="both"/>
        <w:rPr>
          <w:lang w:val="x-none"/>
        </w:rPr>
      </w:pPr>
    </w:p>
    <w:p w14:paraId="5A5F4521" w14:textId="19BCD543" w:rsidR="009B76A3" w:rsidRDefault="009B76A3" w:rsidP="009B76A3">
      <w:pPr>
        <w:jc w:val="both"/>
        <w:rPr>
          <w:lang w:val="x-none"/>
        </w:rPr>
      </w:pPr>
      <w:r>
        <w:rPr>
          <w:lang w:val="x-none"/>
        </w:rPr>
        <w:t xml:space="preserve">L’onglet </w:t>
      </w:r>
      <w:proofErr w:type="spellStart"/>
      <w:r>
        <w:rPr>
          <w:lang w:val="x-none"/>
        </w:rPr>
        <w:t>h_hypothèse</w:t>
      </w:r>
      <w:proofErr w:type="spellEnd"/>
      <w:r>
        <w:rPr>
          <w:lang w:val="x-none"/>
        </w:rPr>
        <w:t xml:space="preserve"> </w:t>
      </w:r>
      <w:r w:rsidR="00D52204">
        <w:rPr>
          <w:lang w:val="x-none"/>
        </w:rPr>
        <w:t xml:space="preserve">recense les </w:t>
      </w:r>
      <w:r w:rsidR="00020E1C">
        <w:rPr>
          <w:lang w:val="x-none"/>
        </w:rPr>
        <w:t>hypothèses centrales.</w:t>
      </w:r>
    </w:p>
    <w:p w14:paraId="5D8AD7E1" w14:textId="77777777" w:rsidR="00020E1C" w:rsidRDefault="00020E1C" w:rsidP="009B76A3">
      <w:pPr>
        <w:jc w:val="both"/>
        <w:rPr>
          <w:lang w:val="x-none"/>
        </w:rPr>
      </w:pPr>
    </w:p>
    <w:p w14:paraId="41E3E955" w14:textId="36849EDB" w:rsidR="00020E1C" w:rsidRDefault="00020E1C" w:rsidP="009B76A3">
      <w:pPr>
        <w:jc w:val="both"/>
        <w:rPr>
          <w:lang w:val="x-none"/>
        </w:rPr>
      </w:pPr>
      <w:r>
        <w:rPr>
          <w:lang w:val="x-none"/>
        </w:rPr>
        <w:t xml:space="preserve">Les onglets </w:t>
      </w:r>
      <w:proofErr w:type="spellStart"/>
      <w:r>
        <w:rPr>
          <w:lang w:val="x-none"/>
        </w:rPr>
        <w:t>m_PlanTréso</w:t>
      </w:r>
      <w:proofErr w:type="spellEnd"/>
      <w:r>
        <w:rPr>
          <w:lang w:val="x-none"/>
        </w:rPr>
        <w:t xml:space="preserve"> et </w:t>
      </w:r>
      <w:proofErr w:type="spellStart"/>
      <w:r>
        <w:rPr>
          <w:lang w:val="x-none"/>
        </w:rPr>
        <w:t>m_PlanTrésoTer</w:t>
      </w:r>
      <w:proofErr w:type="spellEnd"/>
      <w:r>
        <w:rPr>
          <w:lang w:val="x-none"/>
        </w:rPr>
        <w:t xml:space="preserve"> correspondent respectivement aux onglets de modélisation de l’activité résidentiel et tertiaire.</w:t>
      </w:r>
      <w:r w:rsidR="00CC346C">
        <w:rPr>
          <w:lang w:val="x-none"/>
        </w:rPr>
        <w:t xml:space="preserve"> Dans ces onglets, les formules sont </w:t>
      </w:r>
      <w:proofErr w:type="spellStart"/>
      <w:r w:rsidR="00CC346C">
        <w:rPr>
          <w:lang w:val="x-none"/>
        </w:rPr>
        <w:t>cablés</w:t>
      </w:r>
      <w:proofErr w:type="spellEnd"/>
      <w:r w:rsidR="00CC346C">
        <w:rPr>
          <w:lang w:val="x-none"/>
        </w:rPr>
        <w:t xml:space="preserve"> sur les 4 premières périodes</w:t>
      </w:r>
      <w:r w:rsidR="00117604">
        <w:rPr>
          <w:lang w:val="x-none"/>
        </w:rPr>
        <w:t>. Puis elles sont “tirés” via Excel.</w:t>
      </w:r>
    </w:p>
    <w:p w14:paraId="5A6F6397" w14:textId="77777777" w:rsidR="009B76A3" w:rsidRPr="009B76A3" w:rsidRDefault="009B76A3" w:rsidP="009B76A3">
      <w:pPr>
        <w:jc w:val="both"/>
        <w:rPr>
          <w:lang w:val="x-none"/>
        </w:rPr>
      </w:pPr>
    </w:p>
    <w:p w14:paraId="67DD40B6" w14:textId="77777777" w:rsidR="005B2C8E" w:rsidRPr="005B2C8E" w:rsidRDefault="005B2C8E" w:rsidP="00B30B94">
      <w:pPr>
        <w:jc w:val="both"/>
        <w:rPr>
          <w:lang w:val="x-none"/>
        </w:rPr>
      </w:pPr>
      <w:r w:rsidRPr="005B2C8E">
        <w:rPr>
          <w:lang w:val="x-none"/>
        </w:rPr>
        <w:t>L’outil de calcul du TRI est composé de deux modèles Excel :</w:t>
      </w:r>
    </w:p>
    <w:p w14:paraId="15A8E566" w14:textId="20BDD398" w:rsidR="005B2C8E" w:rsidRPr="005B2C8E" w:rsidRDefault="005B2C8E" w:rsidP="00B30B94">
      <w:pPr>
        <w:pStyle w:val="Paragraphedeliste"/>
        <w:numPr>
          <w:ilvl w:val="0"/>
          <w:numId w:val="13"/>
        </w:numPr>
        <w:jc w:val="both"/>
        <w:rPr>
          <w:lang w:val="x-none"/>
        </w:rPr>
      </w:pPr>
      <w:r w:rsidRPr="005B2C8E">
        <w:rPr>
          <w:lang w:val="x-none"/>
        </w:rPr>
        <w:t xml:space="preserve">Un modèle pour calculer le TRI pour un scenario </w:t>
      </w:r>
      <w:proofErr w:type="spellStart"/>
      <w:r w:rsidRPr="005B2C8E">
        <w:rPr>
          <w:lang w:val="x-none"/>
        </w:rPr>
        <w:t>WinSIM</w:t>
      </w:r>
      <w:proofErr w:type="spellEnd"/>
      <w:r w:rsidRPr="005B2C8E">
        <w:rPr>
          <w:lang w:val="x-none"/>
        </w:rPr>
        <w:t xml:space="preserve"> : « Polaris – Template TRI </w:t>
      </w:r>
      <w:proofErr w:type="spellStart"/>
      <w:r w:rsidRPr="005B2C8E">
        <w:rPr>
          <w:lang w:val="x-none"/>
        </w:rPr>
        <w:t>v.X.Y</w:t>
      </w:r>
      <w:proofErr w:type="spellEnd"/>
      <w:r w:rsidRPr="005B2C8E">
        <w:rPr>
          <w:lang w:val="x-none"/>
        </w:rPr>
        <w:t xml:space="preserve"> –AA.MM.JJ.xlsm »</w:t>
      </w:r>
    </w:p>
    <w:p w14:paraId="74A1F675" w14:textId="4216EB93" w:rsidR="00EF453F" w:rsidRDefault="005B2C8E" w:rsidP="00B30B94">
      <w:pPr>
        <w:pStyle w:val="Paragraphedeliste"/>
        <w:numPr>
          <w:ilvl w:val="0"/>
          <w:numId w:val="29"/>
        </w:numPr>
        <w:jc w:val="both"/>
        <w:rPr>
          <w:lang w:val="x-none"/>
        </w:rPr>
      </w:pPr>
      <w:r w:rsidRPr="005B2C8E">
        <w:rPr>
          <w:lang w:val="x-none"/>
        </w:rPr>
        <w:t>Un modèle de consolidation de plusieurs scénario (éventuellement de plusieurs codes</w:t>
      </w:r>
      <w:r>
        <w:rPr>
          <w:lang w:val="x-none"/>
        </w:rPr>
        <w:t xml:space="preserve"> </w:t>
      </w:r>
      <w:r w:rsidRPr="005B2C8E">
        <w:rPr>
          <w:lang w:val="x-none"/>
        </w:rPr>
        <w:t xml:space="preserve">opérations) : « Polaris – Template CONSOLIDATION TRI </w:t>
      </w:r>
      <w:proofErr w:type="spellStart"/>
      <w:r w:rsidRPr="005B2C8E">
        <w:rPr>
          <w:lang w:val="x-none"/>
        </w:rPr>
        <w:t>v.X.Y</w:t>
      </w:r>
      <w:proofErr w:type="spellEnd"/>
      <w:r w:rsidRPr="005B2C8E">
        <w:rPr>
          <w:lang w:val="x-none"/>
        </w:rPr>
        <w:t xml:space="preserve"> – AA.MM.JJ.xlsm »</w:t>
      </w:r>
    </w:p>
    <w:p w14:paraId="0FF4BCD5" w14:textId="77777777" w:rsidR="001451F8" w:rsidRDefault="001451F8" w:rsidP="00B30B94">
      <w:pPr>
        <w:jc w:val="both"/>
        <w:rPr>
          <w:lang w:val="x-none"/>
        </w:rPr>
      </w:pPr>
    </w:p>
    <w:p w14:paraId="4FE361D3" w14:textId="77777777" w:rsidR="008871C5" w:rsidRDefault="001451F8" w:rsidP="00B30B94">
      <w:pPr>
        <w:pStyle w:val="Titre1"/>
        <w:numPr>
          <w:ilvl w:val="0"/>
          <w:numId w:val="18"/>
        </w:numPr>
        <w:jc w:val="both"/>
      </w:pPr>
      <w:bookmarkStart w:id="19" w:name="_Toc201522257"/>
      <w:r w:rsidRPr="001451F8">
        <w:t>Mode opératoire</w:t>
      </w:r>
      <w:bookmarkEnd w:id="19"/>
      <w:r w:rsidRPr="001451F8">
        <w:t xml:space="preserve"> </w:t>
      </w:r>
    </w:p>
    <w:p w14:paraId="07796F57" w14:textId="79AA8F5A" w:rsidR="001451F8" w:rsidRPr="001451F8" w:rsidRDefault="008871C5" w:rsidP="00B30B94">
      <w:pPr>
        <w:pStyle w:val="Titre2"/>
        <w:numPr>
          <w:ilvl w:val="1"/>
          <w:numId w:val="18"/>
        </w:numPr>
        <w:jc w:val="both"/>
      </w:pPr>
      <w:bookmarkStart w:id="20" w:name="_Toc201522258"/>
      <w:r>
        <w:t>M</w:t>
      </w:r>
      <w:r w:rsidR="00EB32FD">
        <w:t>odèle par opération</w:t>
      </w:r>
      <w:bookmarkEnd w:id="20"/>
    </w:p>
    <w:p w14:paraId="5A761161" w14:textId="77777777" w:rsidR="001451F8" w:rsidRPr="00EB32FD" w:rsidRDefault="001451F8" w:rsidP="00B30B94">
      <w:pPr>
        <w:jc w:val="both"/>
      </w:pPr>
    </w:p>
    <w:p w14:paraId="6BB4000E" w14:textId="77777777" w:rsidR="001451F8" w:rsidRPr="001451F8" w:rsidRDefault="001451F8" w:rsidP="00B30B94">
      <w:pPr>
        <w:jc w:val="both"/>
        <w:rPr>
          <w:lang w:val="x-none"/>
        </w:rPr>
      </w:pPr>
      <w:r w:rsidRPr="001451F8">
        <w:rPr>
          <w:lang w:val="x-none"/>
        </w:rPr>
        <w:t>L’utilisation du modèle de calcul consiste à suivre les étapes suivantes :</w:t>
      </w:r>
    </w:p>
    <w:p w14:paraId="1E7921D8" w14:textId="2DEF6137" w:rsidR="001451F8" w:rsidRPr="00EB32FD" w:rsidRDefault="001451F8" w:rsidP="00B30B94">
      <w:pPr>
        <w:pStyle w:val="Paragraphedeliste"/>
        <w:numPr>
          <w:ilvl w:val="0"/>
          <w:numId w:val="32"/>
        </w:numPr>
        <w:jc w:val="both"/>
        <w:rPr>
          <w:lang w:val="x-none"/>
        </w:rPr>
      </w:pPr>
      <w:r w:rsidRPr="00EB32FD">
        <w:rPr>
          <w:lang w:val="x-none"/>
        </w:rPr>
        <w:t>Etape 1 - Identification de l’opération : Renseigner les identifiants de l’opération : nom tranche</w:t>
      </w:r>
      <w:r w:rsidR="00EB32FD" w:rsidRPr="00EB32FD">
        <w:rPr>
          <w:lang w:val="x-none"/>
        </w:rPr>
        <w:t xml:space="preserve"> </w:t>
      </w:r>
      <w:r w:rsidRPr="00EB32FD">
        <w:rPr>
          <w:lang w:val="x-none"/>
        </w:rPr>
        <w:t>opération, type activité, quote-part détention Icade Promotion</w:t>
      </w:r>
    </w:p>
    <w:p w14:paraId="25FE1B09" w14:textId="438F560C" w:rsidR="001451F8" w:rsidRPr="00EB32FD" w:rsidRDefault="001451F8" w:rsidP="00B30B94">
      <w:pPr>
        <w:pStyle w:val="Paragraphedeliste"/>
        <w:numPr>
          <w:ilvl w:val="0"/>
          <w:numId w:val="32"/>
        </w:numPr>
        <w:jc w:val="both"/>
        <w:rPr>
          <w:lang w:val="x-none"/>
        </w:rPr>
      </w:pPr>
      <w:r w:rsidRPr="00EB32FD">
        <w:rPr>
          <w:lang w:val="x-none"/>
        </w:rPr>
        <w:t>Etape 2 – Récupération des données d’entrées : Charger les données les données du bilan à</w:t>
      </w:r>
      <w:r w:rsidR="00EB32FD">
        <w:rPr>
          <w:lang w:val="x-none"/>
        </w:rPr>
        <w:t xml:space="preserve"> </w:t>
      </w:r>
      <w:r w:rsidRPr="00EB32FD">
        <w:rPr>
          <w:lang w:val="x-none"/>
        </w:rPr>
        <w:t>terminaison et du plan de trésorerie</w:t>
      </w:r>
    </w:p>
    <w:p w14:paraId="205FE4E4" w14:textId="18A70248" w:rsidR="001451F8" w:rsidRPr="00EB32FD" w:rsidRDefault="001451F8" w:rsidP="00B30B94">
      <w:pPr>
        <w:pStyle w:val="Paragraphedeliste"/>
        <w:numPr>
          <w:ilvl w:val="0"/>
          <w:numId w:val="32"/>
        </w:numPr>
        <w:jc w:val="both"/>
        <w:rPr>
          <w:lang w:val="x-none"/>
        </w:rPr>
      </w:pPr>
      <w:r w:rsidRPr="00EB32FD">
        <w:rPr>
          <w:lang w:val="x-none"/>
        </w:rPr>
        <w:lastRenderedPageBreak/>
        <w:t>Etape 3 – Importer et mettre en forme les données d’entrées</w:t>
      </w:r>
    </w:p>
    <w:p w14:paraId="5D9AB153" w14:textId="77777777" w:rsidR="003501E2" w:rsidRDefault="001451F8" w:rsidP="00B30B94">
      <w:pPr>
        <w:pStyle w:val="Paragraphedeliste"/>
        <w:numPr>
          <w:ilvl w:val="1"/>
          <w:numId w:val="20"/>
        </w:numPr>
        <w:jc w:val="both"/>
        <w:rPr>
          <w:lang w:val="x-none"/>
        </w:rPr>
      </w:pPr>
      <w:r w:rsidRPr="00EB32FD">
        <w:rPr>
          <w:lang w:val="x-none"/>
        </w:rPr>
        <w:t>Initialiser le modèle de calcul</w:t>
      </w:r>
    </w:p>
    <w:p w14:paraId="0084F713" w14:textId="6AC3337A" w:rsidR="001451F8" w:rsidRPr="003501E2" w:rsidRDefault="001451F8" w:rsidP="00B30B94">
      <w:pPr>
        <w:pStyle w:val="Paragraphedeliste"/>
        <w:numPr>
          <w:ilvl w:val="1"/>
          <w:numId w:val="20"/>
        </w:numPr>
        <w:jc w:val="both"/>
        <w:rPr>
          <w:lang w:val="x-none"/>
        </w:rPr>
      </w:pPr>
      <w:r w:rsidRPr="003501E2">
        <w:rPr>
          <w:lang w:val="x-none"/>
        </w:rPr>
        <w:t xml:space="preserve">Renseigner le chemin des fichiers Excel exportés de </w:t>
      </w:r>
      <w:proofErr w:type="spellStart"/>
      <w:r w:rsidRPr="003501E2">
        <w:rPr>
          <w:lang w:val="x-none"/>
        </w:rPr>
        <w:t>Primpromo</w:t>
      </w:r>
      <w:proofErr w:type="spellEnd"/>
      <w:r w:rsidRPr="003501E2">
        <w:rPr>
          <w:lang w:val="x-none"/>
        </w:rPr>
        <w:t xml:space="preserve"> : le bilan et les flux de</w:t>
      </w:r>
      <w:r w:rsidR="003501E2" w:rsidRPr="003501E2">
        <w:rPr>
          <w:lang w:val="x-none"/>
        </w:rPr>
        <w:t xml:space="preserve"> </w:t>
      </w:r>
      <w:r w:rsidRPr="003501E2">
        <w:rPr>
          <w:lang w:val="x-none"/>
        </w:rPr>
        <w:t>trésorerie</w:t>
      </w:r>
    </w:p>
    <w:p w14:paraId="080731A7" w14:textId="2A65267F" w:rsidR="001451F8" w:rsidRPr="003501E2" w:rsidRDefault="001451F8" w:rsidP="00B30B94">
      <w:pPr>
        <w:pStyle w:val="Paragraphedeliste"/>
        <w:numPr>
          <w:ilvl w:val="0"/>
          <w:numId w:val="20"/>
        </w:numPr>
        <w:jc w:val="both"/>
        <w:rPr>
          <w:lang w:val="x-none"/>
        </w:rPr>
      </w:pPr>
      <w:r w:rsidRPr="003501E2">
        <w:rPr>
          <w:lang w:val="x-none"/>
        </w:rPr>
        <w:t>Etape 4 – Définir les caractéristiques de l’opération</w:t>
      </w:r>
    </w:p>
    <w:p w14:paraId="17088B6B" w14:textId="2A7C591D" w:rsidR="001451F8" w:rsidRPr="003501E2" w:rsidRDefault="001451F8" w:rsidP="00B30B94">
      <w:pPr>
        <w:pStyle w:val="Paragraphedeliste"/>
        <w:numPr>
          <w:ilvl w:val="1"/>
          <w:numId w:val="20"/>
        </w:numPr>
        <w:jc w:val="both"/>
        <w:rPr>
          <w:lang w:val="x-none"/>
        </w:rPr>
      </w:pPr>
      <w:r w:rsidRPr="003501E2">
        <w:rPr>
          <w:lang w:val="x-none"/>
        </w:rPr>
        <w:t>Renseigner les jalons nécessaires pour la modélisation</w:t>
      </w:r>
    </w:p>
    <w:p w14:paraId="544EC9D7" w14:textId="5FB3706D" w:rsidR="001451F8" w:rsidRPr="0016712A" w:rsidRDefault="001451F8" w:rsidP="00B30B94">
      <w:pPr>
        <w:pStyle w:val="Paragraphedeliste"/>
        <w:numPr>
          <w:ilvl w:val="1"/>
          <w:numId w:val="20"/>
        </w:numPr>
        <w:jc w:val="both"/>
        <w:rPr>
          <w:lang w:val="x-none"/>
        </w:rPr>
      </w:pPr>
      <w:r w:rsidRPr="003501E2">
        <w:rPr>
          <w:lang w:val="x-none"/>
        </w:rPr>
        <w:t>Préciser si le solde du compte bancaire n’est pas vide et/ou le taux de rémunération</w:t>
      </w:r>
      <w:r w:rsidR="0016712A">
        <w:rPr>
          <w:lang w:val="x-none"/>
        </w:rPr>
        <w:t xml:space="preserve"> </w:t>
      </w:r>
      <w:r w:rsidRPr="0016712A">
        <w:rPr>
          <w:lang w:val="x-none"/>
        </w:rPr>
        <w:t xml:space="preserve">des fonds propres injectés pour le compte du </w:t>
      </w:r>
      <w:proofErr w:type="spellStart"/>
      <w:r w:rsidRPr="0016712A">
        <w:rPr>
          <w:lang w:val="x-none"/>
        </w:rPr>
        <w:t>co</w:t>
      </w:r>
      <w:proofErr w:type="spellEnd"/>
      <w:r w:rsidRPr="0016712A">
        <w:rPr>
          <w:lang w:val="x-none"/>
        </w:rPr>
        <w:t>-promoteur par Icade Promotion</w:t>
      </w:r>
    </w:p>
    <w:p w14:paraId="6DA2210F" w14:textId="76A8C34F" w:rsidR="001451F8" w:rsidRPr="003501E2" w:rsidRDefault="001451F8" w:rsidP="00B30B94">
      <w:pPr>
        <w:pStyle w:val="Paragraphedeliste"/>
        <w:numPr>
          <w:ilvl w:val="0"/>
          <w:numId w:val="20"/>
        </w:numPr>
        <w:jc w:val="both"/>
        <w:rPr>
          <w:lang w:val="x-none"/>
        </w:rPr>
      </w:pPr>
      <w:r w:rsidRPr="003501E2">
        <w:rPr>
          <w:lang w:val="x-none"/>
        </w:rPr>
        <w:t>Etape 5 – Personnaliser le financement et calculer le TRI</w:t>
      </w:r>
    </w:p>
    <w:p w14:paraId="7FDB2220" w14:textId="5E0C8555" w:rsidR="001451F8" w:rsidRPr="003501E2" w:rsidRDefault="001451F8" w:rsidP="00B30B94">
      <w:pPr>
        <w:pStyle w:val="Paragraphedeliste"/>
        <w:numPr>
          <w:ilvl w:val="1"/>
          <w:numId w:val="20"/>
        </w:numPr>
        <w:jc w:val="both"/>
        <w:rPr>
          <w:lang w:val="x-none"/>
        </w:rPr>
      </w:pPr>
      <w:r w:rsidRPr="003501E2">
        <w:rPr>
          <w:lang w:val="x-none"/>
        </w:rPr>
        <w:t>Renseigner le taux du financement externe</w:t>
      </w:r>
    </w:p>
    <w:p w14:paraId="14B91233" w14:textId="4C18E12A" w:rsidR="001451F8" w:rsidRPr="003501E2" w:rsidRDefault="001451F8" w:rsidP="00B30B94">
      <w:pPr>
        <w:pStyle w:val="Paragraphedeliste"/>
        <w:numPr>
          <w:ilvl w:val="1"/>
          <w:numId w:val="20"/>
        </w:numPr>
        <w:jc w:val="both"/>
        <w:rPr>
          <w:lang w:val="x-none"/>
        </w:rPr>
      </w:pPr>
      <w:r w:rsidRPr="003501E2">
        <w:rPr>
          <w:lang w:val="x-none"/>
        </w:rPr>
        <w:t>Déclarer le cas échéant les avances des tiers non associés</w:t>
      </w:r>
    </w:p>
    <w:p w14:paraId="1AFBE9A6" w14:textId="753C03F2" w:rsidR="001451F8" w:rsidRPr="003501E2" w:rsidRDefault="001451F8" w:rsidP="00B30B94">
      <w:pPr>
        <w:pStyle w:val="Paragraphedeliste"/>
        <w:numPr>
          <w:ilvl w:val="1"/>
          <w:numId w:val="20"/>
        </w:numPr>
        <w:jc w:val="both"/>
        <w:rPr>
          <w:lang w:val="x-none"/>
        </w:rPr>
      </w:pPr>
      <w:r w:rsidRPr="003501E2">
        <w:rPr>
          <w:lang w:val="x-none"/>
        </w:rPr>
        <w:t>Ajuster les remontées de flux (cas exceptionnel – à éviter)</w:t>
      </w:r>
    </w:p>
    <w:p w14:paraId="0F40ED83" w14:textId="13019189" w:rsidR="001451F8" w:rsidRPr="0016712A" w:rsidRDefault="001451F8" w:rsidP="00B30B94">
      <w:pPr>
        <w:pStyle w:val="Paragraphedeliste"/>
        <w:numPr>
          <w:ilvl w:val="1"/>
          <w:numId w:val="20"/>
        </w:numPr>
        <w:jc w:val="both"/>
        <w:rPr>
          <w:lang w:val="x-none"/>
        </w:rPr>
      </w:pPr>
      <w:r w:rsidRPr="003501E2">
        <w:rPr>
          <w:lang w:val="x-none"/>
        </w:rPr>
        <w:t>Lancer les calculs la 1ère fois. Cette étape permet d’adapter l’onglet de calcul pour</w:t>
      </w:r>
      <w:r w:rsidR="0016712A">
        <w:rPr>
          <w:lang w:val="x-none"/>
        </w:rPr>
        <w:t xml:space="preserve"> </w:t>
      </w:r>
      <w:r w:rsidRPr="0016712A">
        <w:rPr>
          <w:lang w:val="x-none"/>
        </w:rPr>
        <w:t>prendre en compte tous les paramètres renseignés ci-avant.</w:t>
      </w:r>
    </w:p>
    <w:p w14:paraId="08F19464" w14:textId="486995E5" w:rsidR="001451F8" w:rsidRPr="0016712A" w:rsidRDefault="001451F8" w:rsidP="00B30B94">
      <w:pPr>
        <w:pStyle w:val="Paragraphedeliste"/>
        <w:numPr>
          <w:ilvl w:val="1"/>
          <w:numId w:val="20"/>
        </w:numPr>
        <w:jc w:val="both"/>
        <w:rPr>
          <w:lang w:val="x-none"/>
        </w:rPr>
      </w:pPr>
      <w:r w:rsidRPr="003501E2">
        <w:rPr>
          <w:lang w:val="x-none"/>
        </w:rPr>
        <w:t>Relancer les calculs des frais financiers, notamment suite au changement d’un</w:t>
      </w:r>
      <w:r w:rsidR="0016712A">
        <w:rPr>
          <w:lang w:val="x-none"/>
        </w:rPr>
        <w:t xml:space="preserve"> </w:t>
      </w:r>
      <w:r w:rsidRPr="0016712A">
        <w:rPr>
          <w:lang w:val="x-none"/>
        </w:rPr>
        <w:t>paramètre du modèle. Attention, si les dates ont évolué dans le plan de trésorerie,</w:t>
      </w:r>
      <w:r w:rsidR="0016712A">
        <w:rPr>
          <w:lang w:val="x-none"/>
        </w:rPr>
        <w:t xml:space="preserve"> </w:t>
      </w:r>
      <w:r w:rsidRPr="0016712A">
        <w:rPr>
          <w:lang w:val="x-none"/>
        </w:rPr>
        <w:t>alors il faut lancer les calculs de nouveau. (</w:t>
      </w:r>
      <w:proofErr w:type="spellStart"/>
      <w:r w:rsidRPr="0016712A">
        <w:rPr>
          <w:lang w:val="x-none"/>
        </w:rPr>
        <w:t>cf</w:t>
      </w:r>
      <w:proofErr w:type="spellEnd"/>
      <w:r w:rsidRPr="0016712A">
        <w:rPr>
          <w:lang w:val="x-none"/>
        </w:rPr>
        <w:t xml:space="preserve"> point précédent)</w:t>
      </w:r>
    </w:p>
    <w:p w14:paraId="36D67A19" w14:textId="2917E342" w:rsidR="001451F8" w:rsidRPr="003501E2" w:rsidRDefault="001451F8" w:rsidP="00B30B94">
      <w:pPr>
        <w:pStyle w:val="Paragraphedeliste"/>
        <w:numPr>
          <w:ilvl w:val="0"/>
          <w:numId w:val="20"/>
        </w:numPr>
        <w:jc w:val="both"/>
        <w:rPr>
          <w:lang w:val="x-none"/>
        </w:rPr>
      </w:pPr>
      <w:r w:rsidRPr="003501E2">
        <w:rPr>
          <w:lang w:val="x-none"/>
        </w:rPr>
        <w:t>Etape 6 – Contrôler les résultats et exporter des restitutions</w:t>
      </w:r>
    </w:p>
    <w:p w14:paraId="70FFA2A7" w14:textId="77777777" w:rsidR="0016712A" w:rsidRDefault="001451F8" w:rsidP="00B30B94">
      <w:pPr>
        <w:pStyle w:val="Paragraphedeliste"/>
        <w:numPr>
          <w:ilvl w:val="1"/>
          <w:numId w:val="20"/>
        </w:numPr>
        <w:jc w:val="both"/>
        <w:rPr>
          <w:lang w:val="x-none"/>
        </w:rPr>
      </w:pPr>
      <w:r w:rsidRPr="003501E2">
        <w:rPr>
          <w:lang w:val="x-none"/>
        </w:rPr>
        <w:t>Contrôler que la marge du bilan correspond bien à la marge déduite des flux</w:t>
      </w:r>
      <w:r w:rsidR="0016712A">
        <w:rPr>
          <w:lang w:val="x-none"/>
        </w:rPr>
        <w:t xml:space="preserve"> </w:t>
      </w:r>
      <w:r w:rsidRPr="003501E2">
        <w:rPr>
          <w:lang w:val="x-none"/>
        </w:rPr>
        <w:t>mensuels</w:t>
      </w:r>
      <w:r w:rsidR="0016712A">
        <w:rPr>
          <w:lang w:val="x-none"/>
        </w:rPr>
        <w:t xml:space="preserve"> </w:t>
      </w:r>
      <w:r w:rsidRPr="0016712A">
        <w:rPr>
          <w:lang w:val="x-none"/>
        </w:rPr>
        <w:t>de trésorerie. Généralement, les raisons de cet écart sont les suivantes :</w:t>
      </w:r>
    </w:p>
    <w:p w14:paraId="1FEA2F98" w14:textId="77777777" w:rsidR="0016712A" w:rsidRDefault="001451F8" w:rsidP="00B30B94">
      <w:pPr>
        <w:pStyle w:val="Paragraphedeliste"/>
        <w:numPr>
          <w:ilvl w:val="2"/>
          <w:numId w:val="20"/>
        </w:numPr>
        <w:jc w:val="both"/>
        <w:rPr>
          <w:lang w:val="x-none"/>
        </w:rPr>
      </w:pPr>
      <w:r w:rsidRPr="0016712A">
        <w:rPr>
          <w:lang w:val="x-none"/>
        </w:rPr>
        <w:t>Les opérationnels ont paramétré une répartition manuelle de certains postes</w:t>
      </w:r>
      <w:r w:rsidR="0016712A">
        <w:rPr>
          <w:lang w:val="x-none"/>
        </w:rPr>
        <w:t xml:space="preserve"> </w:t>
      </w:r>
      <w:r w:rsidRPr="0016712A">
        <w:rPr>
          <w:lang w:val="x-none"/>
        </w:rPr>
        <w:t>budgétaires, puis ils ont fait varier le poste au bilan sans remettre à jour la</w:t>
      </w:r>
      <w:r w:rsidR="0016712A">
        <w:rPr>
          <w:lang w:val="x-none"/>
        </w:rPr>
        <w:t xml:space="preserve"> </w:t>
      </w:r>
      <w:r w:rsidRPr="0016712A">
        <w:rPr>
          <w:lang w:val="x-none"/>
        </w:rPr>
        <w:t>répartition manuelle</w:t>
      </w:r>
    </w:p>
    <w:p w14:paraId="40104832" w14:textId="222E887F" w:rsidR="001451F8" w:rsidRPr="009848C1" w:rsidRDefault="001451F8" w:rsidP="00B30B94">
      <w:pPr>
        <w:pStyle w:val="Paragraphedeliste"/>
        <w:numPr>
          <w:ilvl w:val="2"/>
          <w:numId w:val="20"/>
        </w:numPr>
        <w:jc w:val="both"/>
        <w:rPr>
          <w:lang w:val="x-none"/>
        </w:rPr>
      </w:pPr>
      <w:r w:rsidRPr="0016712A">
        <w:rPr>
          <w:lang w:val="x-none"/>
        </w:rPr>
        <w:t xml:space="preserve">Un défaut dans l’état « export du réalisé » de </w:t>
      </w:r>
      <w:proofErr w:type="spellStart"/>
      <w:r w:rsidRPr="0016712A">
        <w:rPr>
          <w:lang w:val="x-none"/>
        </w:rPr>
        <w:t>Primpromo</w:t>
      </w:r>
      <w:proofErr w:type="spellEnd"/>
      <w:r w:rsidRPr="0016712A">
        <w:rPr>
          <w:lang w:val="x-none"/>
        </w:rPr>
        <w:t>, notamment au</w:t>
      </w:r>
      <w:r w:rsidR="0016712A">
        <w:rPr>
          <w:lang w:val="x-none"/>
        </w:rPr>
        <w:t xml:space="preserve"> </w:t>
      </w:r>
      <w:r w:rsidRPr="0016712A">
        <w:rPr>
          <w:lang w:val="x-none"/>
        </w:rPr>
        <w:t>niveau de la ligne « Total dépenses TTC ». En sommant les flux mensuels de</w:t>
      </w:r>
      <w:r w:rsidR="0016712A">
        <w:rPr>
          <w:lang w:val="x-none"/>
        </w:rPr>
        <w:t xml:space="preserve"> </w:t>
      </w:r>
      <w:r w:rsidRPr="0016712A">
        <w:rPr>
          <w:lang w:val="x-none"/>
        </w:rPr>
        <w:t>dépenses, le montant total des dépenses est supérieur à celui du bilan.</w:t>
      </w:r>
      <w:r w:rsidR="009848C1">
        <w:rPr>
          <w:lang w:val="x-none"/>
        </w:rPr>
        <w:t xml:space="preserve"> I</w:t>
      </w:r>
      <w:r w:rsidRPr="009848C1">
        <w:rPr>
          <w:lang w:val="x-none"/>
        </w:rPr>
        <w:t xml:space="preserve">l s’agit </w:t>
      </w:r>
      <w:r w:rsidR="009848C1">
        <w:rPr>
          <w:lang w:val="x-none"/>
        </w:rPr>
        <w:t xml:space="preserve">souvent </w:t>
      </w:r>
      <w:r w:rsidRPr="009848C1">
        <w:rPr>
          <w:lang w:val="x-none"/>
        </w:rPr>
        <w:t>des lignes de modélisation de la TVA</w:t>
      </w:r>
    </w:p>
    <w:p w14:paraId="708B99C1" w14:textId="1686F924" w:rsidR="001451F8" w:rsidRPr="009848C1" w:rsidRDefault="001451F8" w:rsidP="00B30B94">
      <w:pPr>
        <w:pStyle w:val="Paragraphedeliste"/>
        <w:numPr>
          <w:ilvl w:val="1"/>
          <w:numId w:val="20"/>
        </w:numPr>
        <w:jc w:val="both"/>
        <w:rPr>
          <w:lang w:val="x-none"/>
        </w:rPr>
      </w:pPr>
      <w:r w:rsidRPr="009848C1">
        <w:rPr>
          <w:lang w:val="x-none"/>
        </w:rPr>
        <w:t>Dans certains cas, le modèle calcule des frais financiers plus importants que ceux de</w:t>
      </w:r>
      <w:r w:rsidR="009848C1" w:rsidRPr="009848C1">
        <w:rPr>
          <w:lang w:val="x-none"/>
        </w:rPr>
        <w:t xml:space="preserve"> </w:t>
      </w:r>
      <w:proofErr w:type="spellStart"/>
      <w:r w:rsidRPr="009848C1">
        <w:rPr>
          <w:lang w:val="x-none"/>
        </w:rPr>
        <w:t>Primpromo</w:t>
      </w:r>
      <w:proofErr w:type="spellEnd"/>
      <w:r w:rsidRPr="009848C1">
        <w:rPr>
          <w:lang w:val="x-none"/>
        </w:rPr>
        <w:t>. Si la marge du bilan ne peut pas les absorber, alors il convient de revoir le</w:t>
      </w:r>
      <w:r w:rsidR="009848C1" w:rsidRPr="009848C1">
        <w:rPr>
          <w:lang w:val="x-none"/>
        </w:rPr>
        <w:t xml:space="preserve"> </w:t>
      </w:r>
      <w:r w:rsidRPr="009848C1">
        <w:rPr>
          <w:lang w:val="x-none"/>
        </w:rPr>
        <w:t>bilan de l’opération</w:t>
      </w:r>
    </w:p>
    <w:p w14:paraId="66EF0A2D" w14:textId="4A021EB1" w:rsidR="001451F8" w:rsidRPr="00987799" w:rsidRDefault="001451F8" w:rsidP="00B30B94">
      <w:pPr>
        <w:pStyle w:val="Paragraphedeliste"/>
        <w:numPr>
          <w:ilvl w:val="0"/>
          <w:numId w:val="20"/>
        </w:numPr>
        <w:jc w:val="both"/>
        <w:rPr>
          <w:lang w:val="x-none"/>
        </w:rPr>
      </w:pPr>
      <w:r w:rsidRPr="003501E2">
        <w:rPr>
          <w:lang w:val="x-none"/>
        </w:rPr>
        <w:t>Etape 8 – Apprécier la cohérence de la modélisation en analysant l’onglet de restitution et les</w:t>
      </w:r>
      <w:r w:rsidR="00987799">
        <w:rPr>
          <w:lang w:val="x-none"/>
        </w:rPr>
        <w:t xml:space="preserve"> </w:t>
      </w:r>
      <w:r w:rsidRPr="00987799">
        <w:rPr>
          <w:lang w:val="x-none"/>
        </w:rPr>
        <w:t>graphiques associés.</w:t>
      </w:r>
    </w:p>
    <w:p w14:paraId="48E1721D" w14:textId="77777777" w:rsidR="001A431D" w:rsidRDefault="001A431D" w:rsidP="00B30B94">
      <w:pPr>
        <w:jc w:val="both"/>
        <w:rPr>
          <w:lang w:val="x-none"/>
        </w:rPr>
      </w:pPr>
    </w:p>
    <w:p w14:paraId="69862390" w14:textId="1446CB1E" w:rsidR="00892007" w:rsidRPr="00E545BD" w:rsidRDefault="00892007" w:rsidP="00B30B94">
      <w:pPr>
        <w:pStyle w:val="Titre2"/>
        <w:numPr>
          <w:ilvl w:val="1"/>
          <w:numId w:val="18"/>
        </w:numPr>
        <w:jc w:val="both"/>
      </w:pPr>
      <w:bookmarkStart w:id="21" w:name="_Toc201522259"/>
      <w:r w:rsidRPr="00E545BD">
        <w:t>Modèle consolidé</w:t>
      </w:r>
      <w:bookmarkEnd w:id="21"/>
    </w:p>
    <w:p w14:paraId="36957BA3" w14:textId="77777777" w:rsidR="00892007" w:rsidRDefault="00892007" w:rsidP="00B30B94">
      <w:pPr>
        <w:jc w:val="both"/>
        <w:rPr>
          <w:lang w:val="x-none"/>
        </w:rPr>
      </w:pPr>
    </w:p>
    <w:p w14:paraId="378B0E2F" w14:textId="4D44035F" w:rsidR="001A431D" w:rsidRPr="001451F8" w:rsidRDefault="001A431D" w:rsidP="00B30B94">
      <w:pPr>
        <w:jc w:val="both"/>
        <w:rPr>
          <w:lang w:val="x-none"/>
        </w:rPr>
      </w:pPr>
      <w:r w:rsidRPr="001A431D">
        <w:rPr>
          <w:lang w:val="x-none"/>
        </w:rPr>
        <w:t>Il faut utiliser le deuxième fichier Excel, « Polaris – Template CONSOLIDATION TRI .</w:t>
      </w:r>
      <w:proofErr w:type="spellStart"/>
      <w:r w:rsidRPr="001A431D">
        <w:rPr>
          <w:lang w:val="x-none"/>
        </w:rPr>
        <w:t>xlsm</w:t>
      </w:r>
      <w:proofErr w:type="spellEnd"/>
      <w:r w:rsidRPr="001A431D">
        <w:rPr>
          <w:lang w:val="x-none"/>
        </w:rPr>
        <w:t>»,</w:t>
      </w:r>
      <w:r w:rsidR="00892007">
        <w:rPr>
          <w:lang w:val="x-none"/>
        </w:rPr>
        <w:t xml:space="preserve"> </w:t>
      </w:r>
      <w:r w:rsidRPr="001A431D">
        <w:rPr>
          <w:lang w:val="x-none"/>
        </w:rPr>
        <w:t>sélectionner</w:t>
      </w:r>
      <w:r w:rsidR="00892007">
        <w:rPr>
          <w:lang w:val="x-none"/>
        </w:rPr>
        <w:t xml:space="preserve"> </w:t>
      </w:r>
      <w:r w:rsidRPr="001A431D">
        <w:rPr>
          <w:lang w:val="x-none"/>
        </w:rPr>
        <w:t>le chemin vers le fichier « Polaris – Template TRI .</w:t>
      </w:r>
      <w:proofErr w:type="spellStart"/>
      <w:r w:rsidRPr="001A431D">
        <w:rPr>
          <w:lang w:val="x-none"/>
        </w:rPr>
        <w:t>xlsm</w:t>
      </w:r>
      <w:proofErr w:type="spellEnd"/>
      <w:r w:rsidRPr="001A431D">
        <w:rPr>
          <w:lang w:val="x-none"/>
        </w:rPr>
        <w:t>» propre à chaque scénario, puis appuyer sur le</w:t>
      </w:r>
      <w:r w:rsidR="00892007">
        <w:rPr>
          <w:lang w:val="x-none"/>
        </w:rPr>
        <w:t xml:space="preserve"> </w:t>
      </w:r>
      <w:r w:rsidRPr="001A431D">
        <w:rPr>
          <w:lang w:val="x-none"/>
        </w:rPr>
        <w:t>bouton « Récupérer ».</w:t>
      </w:r>
      <w:r w:rsidR="00EC3B6B">
        <w:rPr>
          <w:lang w:val="x-none"/>
        </w:rPr>
        <w:t xml:space="preserve"> </w:t>
      </w:r>
      <w:r w:rsidRPr="001A431D">
        <w:rPr>
          <w:lang w:val="x-none"/>
        </w:rPr>
        <w:t xml:space="preserve">Une fois le traitement terminé, il faut analyser l’onglet restitution et l’onglet </w:t>
      </w:r>
      <w:proofErr w:type="spellStart"/>
      <w:r w:rsidRPr="001A431D">
        <w:rPr>
          <w:lang w:val="x-none"/>
        </w:rPr>
        <w:t>graphiques.</w:t>
      </w:r>
      <w:proofErr w:type="spellEnd"/>
    </w:p>
    <w:sectPr w:rsidR="001A431D" w:rsidRPr="001451F8" w:rsidSect="00673D3F">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0B2EB" w14:textId="77777777" w:rsidR="00844F57" w:rsidRDefault="00844F57" w:rsidP="002A0443">
      <w:r>
        <w:separator/>
      </w:r>
    </w:p>
  </w:endnote>
  <w:endnote w:type="continuationSeparator" w:id="0">
    <w:p w14:paraId="5BBCFF9A" w14:textId="77777777" w:rsidR="00844F57" w:rsidRDefault="00844F57" w:rsidP="002A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sz w:val="18"/>
        <w:szCs w:val="18"/>
      </w:rPr>
      <w:id w:val="-2051594424"/>
      <w:docPartObj>
        <w:docPartGallery w:val="Page Numbers (Bottom of Page)"/>
        <w:docPartUnique/>
      </w:docPartObj>
    </w:sdtPr>
    <w:sdtEndPr>
      <w:rPr>
        <w:b w:val="0"/>
        <w:sz w:val="22"/>
        <w:szCs w:val="22"/>
      </w:rPr>
    </w:sdtEndPr>
    <w:sdtContent>
      <w:sdt>
        <w:sdtPr>
          <w:rPr>
            <w:b/>
            <w:sz w:val="18"/>
            <w:szCs w:val="18"/>
          </w:rPr>
          <w:id w:val="-1769616900"/>
          <w:docPartObj>
            <w:docPartGallery w:val="Page Numbers (Top of Page)"/>
            <w:docPartUnique/>
          </w:docPartObj>
        </w:sdtPr>
        <w:sdtEndPr>
          <w:rPr>
            <w:b w:val="0"/>
            <w:sz w:val="22"/>
            <w:szCs w:val="22"/>
          </w:rPr>
        </w:sdtEndPr>
        <w:sdtContent>
          <w:p w14:paraId="54A077DA" w14:textId="77777777" w:rsidR="00371EE6" w:rsidRDefault="00371EE6">
            <w:pPr>
              <w:pStyle w:val="Pieddepage"/>
              <w:jc w:val="right"/>
            </w:pPr>
            <w:r w:rsidRPr="00371EE6">
              <w:rPr>
                <w:b/>
                <w:bCs/>
                <w:sz w:val="18"/>
                <w:szCs w:val="18"/>
              </w:rPr>
              <w:fldChar w:fldCharType="begin"/>
            </w:r>
            <w:r w:rsidRPr="00371EE6">
              <w:rPr>
                <w:b/>
                <w:bCs/>
                <w:sz w:val="18"/>
                <w:szCs w:val="18"/>
              </w:rPr>
              <w:instrText>PAGE</w:instrText>
            </w:r>
            <w:r w:rsidRPr="00371EE6">
              <w:rPr>
                <w:b/>
                <w:bCs/>
                <w:sz w:val="18"/>
                <w:szCs w:val="18"/>
              </w:rPr>
              <w:fldChar w:fldCharType="separate"/>
            </w:r>
            <w:r w:rsidR="00810FAD">
              <w:rPr>
                <w:b/>
                <w:bCs/>
                <w:noProof/>
                <w:sz w:val="18"/>
                <w:szCs w:val="18"/>
              </w:rPr>
              <w:t>7</w:t>
            </w:r>
            <w:r w:rsidRPr="00371EE6">
              <w:rPr>
                <w:b/>
                <w:bCs/>
                <w:sz w:val="18"/>
                <w:szCs w:val="18"/>
              </w:rPr>
              <w:fldChar w:fldCharType="end"/>
            </w:r>
            <w:r w:rsidRPr="00371EE6">
              <w:rPr>
                <w:b/>
                <w:sz w:val="18"/>
                <w:szCs w:val="18"/>
              </w:rPr>
              <w:t xml:space="preserve"> / </w:t>
            </w:r>
            <w:r w:rsidRPr="00371EE6">
              <w:rPr>
                <w:b/>
                <w:bCs/>
                <w:sz w:val="18"/>
                <w:szCs w:val="18"/>
              </w:rPr>
              <w:fldChar w:fldCharType="begin"/>
            </w:r>
            <w:r w:rsidRPr="00371EE6">
              <w:rPr>
                <w:b/>
                <w:bCs/>
                <w:sz w:val="18"/>
                <w:szCs w:val="18"/>
              </w:rPr>
              <w:instrText>NUMPAGES</w:instrText>
            </w:r>
            <w:r w:rsidRPr="00371EE6">
              <w:rPr>
                <w:b/>
                <w:bCs/>
                <w:sz w:val="18"/>
                <w:szCs w:val="18"/>
              </w:rPr>
              <w:fldChar w:fldCharType="separate"/>
            </w:r>
            <w:r w:rsidR="00810FAD">
              <w:rPr>
                <w:b/>
                <w:bCs/>
                <w:noProof/>
                <w:sz w:val="18"/>
                <w:szCs w:val="18"/>
              </w:rPr>
              <w:t>7</w:t>
            </w:r>
            <w:r w:rsidRPr="00371EE6">
              <w:rPr>
                <w:b/>
                <w:bCs/>
                <w:sz w:val="18"/>
                <w:szCs w:val="18"/>
              </w:rPr>
              <w:fldChar w:fldCharType="end"/>
            </w:r>
          </w:p>
        </w:sdtContent>
      </w:sdt>
    </w:sdtContent>
  </w:sdt>
  <w:p w14:paraId="2B22C20F" w14:textId="77777777" w:rsidR="002542EC" w:rsidRDefault="002542E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01FB1" w14:textId="77777777" w:rsidR="00844F57" w:rsidRDefault="00844F57" w:rsidP="002A0443">
      <w:r>
        <w:separator/>
      </w:r>
    </w:p>
  </w:footnote>
  <w:footnote w:type="continuationSeparator" w:id="0">
    <w:p w14:paraId="26D93BEC" w14:textId="77777777" w:rsidR="00844F57" w:rsidRDefault="00844F57" w:rsidP="002A0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9209" w:type="dxa"/>
      <w:tblLook w:val="04A0" w:firstRow="1" w:lastRow="0" w:firstColumn="1" w:lastColumn="0" w:noHBand="0" w:noVBand="1"/>
    </w:tblPr>
    <w:tblGrid>
      <w:gridCol w:w="1838"/>
      <w:gridCol w:w="5103"/>
      <w:gridCol w:w="2268"/>
    </w:tblGrid>
    <w:tr w:rsidR="002A0443" w14:paraId="51FCFD84" w14:textId="77777777" w:rsidTr="000631C1">
      <w:trPr>
        <w:trHeight w:val="630"/>
      </w:trPr>
      <w:tc>
        <w:tcPr>
          <w:tcW w:w="183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20C1D604" w14:textId="36BDFDCD" w:rsidR="002A0443" w:rsidRPr="002A0443" w:rsidRDefault="002A0443">
          <w:pPr>
            <w:pStyle w:val="En-tte"/>
            <w:rPr>
              <w:color w:val="002060"/>
              <w:sz w:val="18"/>
              <w:szCs w:val="18"/>
            </w:rPr>
          </w:pPr>
        </w:p>
      </w:tc>
      <w:tc>
        <w:tcPr>
          <w:tcW w:w="5103"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tcPr>
        <w:p w14:paraId="1516F89E" w14:textId="77777777" w:rsidR="002A0443" w:rsidRDefault="00786D25" w:rsidP="007C156A">
          <w:pPr>
            <w:pStyle w:val="En-tte"/>
            <w:jc w:val="center"/>
            <w:rPr>
              <w:color w:val="002060"/>
              <w:sz w:val="32"/>
            </w:rPr>
          </w:pPr>
          <w:r>
            <w:rPr>
              <w:color w:val="002060"/>
              <w:sz w:val="32"/>
            </w:rPr>
            <w:t>Proof Of Concept</w:t>
          </w:r>
        </w:p>
        <w:p w14:paraId="68D485E8" w14:textId="77777777" w:rsidR="00786D25" w:rsidRDefault="00786D25" w:rsidP="007C156A">
          <w:pPr>
            <w:pStyle w:val="En-tte"/>
            <w:jc w:val="center"/>
            <w:rPr>
              <w:color w:val="002060"/>
              <w:sz w:val="32"/>
            </w:rPr>
          </w:pPr>
        </w:p>
        <w:p w14:paraId="473C1F9C" w14:textId="6071F60D" w:rsidR="00786D25" w:rsidRPr="0064037D" w:rsidRDefault="00786D25" w:rsidP="007C156A">
          <w:pPr>
            <w:pStyle w:val="En-tte"/>
            <w:jc w:val="center"/>
            <w:rPr>
              <w:color w:val="002060"/>
              <w:sz w:val="32"/>
            </w:rPr>
          </w:pPr>
          <w:r>
            <w:rPr>
              <w:color w:val="002060"/>
              <w:sz w:val="32"/>
            </w:rPr>
            <w:t xml:space="preserve">Outil SaaS – </w:t>
          </w:r>
          <w:r w:rsidR="00477F6B">
            <w:rPr>
              <w:color w:val="002060"/>
              <w:sz w:val="32"/>
            </w:rPr>
            <w:t>Promotion Immobilière</w:t>
          </w:r>
          <w:r w:rsidR="00477F6B">
            <w:rPr>
              <w:color w:val="002060"/>
              <w:sz w:val="32"/>
            </w:rPr>
            <w:t xml:space="preserve"> – </w:t>
          </w:r>
          <w:r w:rsidR="00322609">
            <w:rPr>
              <w:color w:val="002060"/>
              <w:sz w:val="32"/>
            </w:rPr>
            <w:t xml:space="preserve">Evaluation d’un </w:t>
          </w:r>
          <w:r w:rsidR="0060169E">
            <w:rPr>
              <w:color w:val="002060"/>
              <w:sz w:val="32"/>
            </w:rPr>
            <w:t>P</w:t>
          </w:r>
          <w:r w:rsidR="00322609">
            <w:rPr>
              <w:color w:val="002060"/>
              <w:sz w:val="32"/>
            </w:rPr>
            <w:t>ortefeuille d’</w:t>
          </w:r>
          <w:r w:rsidR="0060169E">
            <w:rPr>
              <w:color w:val="002060"/>
              <w:sz w:val="32"/>
            </w:rPr>
            <w:t>I</w:t>
          </w:r>
          <w:r w:rsidR="00322609">
            <w:rPr>
              <w:color w:val="002060"/>
              <w:sz w:val="32"/>
            </w:rPr>
            <w:t>nvestissement</w:t>
          </w:r>
        </w:p>
      </w:tc>
      <w:tc>
        <w:tcPr>
          <w:tcW w:w="2268" w:type="dxa"/>
          <w:tcBorders>
            <w:top w:val="single" w:sz="12" w:space="0" w:color="5B9BD5" w:themeColor="accent1"/>
            <w:left w:val="single" w:sz="12" w:space="0" w:color="5B9BD5" w:themeColor="accent1"/>
            <w:bottom w:val="single" w:sz="12" w:space="0" w:color="5B9BD5" w:themeColor="accent1"/>
          </w:tcBorders>
        </w:tcPr>
        <w:p w14:paraId="3AE72ED9" w14:textId="04CEC29E" w:rsidR="002A0443" w:rsidRPr="002A0443" w:rsidRDefault="002542EC" w:rsidP="00F8685E">
          <w:pPr>
            <w:pStyle w:val="En-tte"/>
            <w:rPr>
              <w:color w:val="002060"/>
              <w:sz w:val="18"/>
              <w:szCs w:val="18"/>
            </w:rPr>
          </w:pPr>
          <w:r w:rsidRPr="002542EC">
            <w:rPr>
              <w:b/>
              <w:sz w:val="18"/>
              <w:szCs w:val="18"/>
            </w:rPr>
            <w:t>Le :</w:t>
          </w:r>
          <w:r>
            <w:rPr>
              <w:sz w:val="18"/>
              <w:szCs w:val="18"/>
            </w:rPr>
            <w:t xml:space="preserve"> </w:t>
          </w:r>
          <w:r w:rsidR="00B0585D">
            <w:rPr>
              <w:sz w:val="18"/>
              <w:szCs w:val="18"/>
            </w:rPr>
            <w:t>2</w:t>
          </w:r>
          <w:r w:rsidR="00786D25">
            <w:rPr>
              <w:sz w:val="18"/>
              <w:szCs w:val="18"/>
            </w:rPr>
            <w:t>2</w:t>
          </w:r>
          <w:r w:rsidR="00B0585D">
            <w:rPr>
              <w:sz w:val="18"/>
              <w:szCs w:val="18"/>
            </w:rPr>
            <w:t>.0</w:t>
          </w:r>
          <w:r w:rsidR="00786D25">
            <w:rPr>
              <w:sz w:val="18"/>
              <w:szCs w:val="18"/>
            </w:rPr>
            <w:t>6</w:t>
          </w:r>
          <w:r w:rsidR="007A3799">
            <w:rPr>
              <w:sz w:val="18"/>
              <w:szCs w:val="18"/>
            </w:rPr>
            <w:t>.202</w:t>
          </w:r>
          <w:r w:rsidR="00786D25">
            <w:rPr>
              <w:sz w:val="18"/>
              <w:szCs w:val="18"/>
            </w:rPr>
            <w:t>5</w:t>
          </w:r>
        </w:p>
      </w:tc>
    </w:tr>
    <w:tr w:rsidR="002A0443" w14:paraId="0BA5DD65" w14:textId="77777777" w:rsidTr="000631C1">
      <w:trPr>
        <w:trHeight w:val="630"/>
      </w:trPr>
      <w:tc>
        <w:tcPr>
          <w:tcW w:w="183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tcPr>
        <w:p w14:paraId="7196A41D" w14:textId="392ABAB7" w:rsidR="002A0443" w:rsidRPr="002A0443" w:rsidRDefault="00786D25" w:rsidP="007A3799">
          <w:pPr>
            <w:pStyle w:val="En-tte"/>
            <w:jc w:val="center"/>
            <w:rPr>
              <w:color w:val="002060"/>
              <w:sz w:val="18"/>
              <w:szCs w:val="18"/>
            </w:rPr>
          </w:pPr>
          <w:r>
            <w:rPr>
              <w:sz w:val="18"/>
              <w:szCs w:val="18"/>
            </w:rPr>
            <w:t>ADF Advisory</w:t>
          </w:r>
        </w:p>
      </w:tc>
      <w:tc>
        <w:tcPr>
          <w:tcW w:w="5103" w:type="dxa"/>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3B22F3B5" w14:textId="77777777" w:rsidR="002A0443" w:rsidRPr="002A0443" w:rsidRDefault="002A0443">
          <w:pPr>
            <w:pStyle w:val="En-tte"/>
            <w:rPr>
              <w:color w:val="002060"/>
              <w:sz w:val="18"/>
              <w:szCs w:val="18"/>
            </w:rPr>
          </w:pPr>
        </w:p>
      </w:tc>
      <w:tc>
        <w:tcPr>
          <w:tcW w:w="2268" w:type="dxa"/>
          <w:tcBorders>
            <w:top w:val="single" w:sz="12" w:space="0" w:color="5B9BD5" w:themeColor="accent1"/>
            <w:left w:val="single" w:sz="12" w:space="0" w:color="5B9BD5" w:themeColor="accent1"/>
            <w:bottom w:val="single" w:sz="12" w:space="0" w:color="5B9BD5" w:themeColor="accent1"/>
          </w:tcBorders>
        </w:tcPr>
        <w:p w14:paraId="29692760" w14:textId="77777777" w:rsidR="002542EC" w:rsidRDefault="002542EC" w:rsidP="0064037D">
          <w:pPr>
            <w:pStyle w:val="En-tte"/>
            <w:rPr>
              <w:b/>
              <w:color w:val="002060"/>
              <w:sz w:val="18"/>
              <w:szCs w:val="18"/>
            </w:rPr>
          </w:pPr>
        </w:p>
        <w:p w14:paraId="754FA625" w14:textId="350C8670" w:rsidR="0060169E" w:rsidRPr="002542EC" w:rsidRDefault="00477F6B" w:rsidP="0064037D">
          <w:pPr>
            <w:pStyle w:val="En-tte"/>
            <w:rPr>
              <w:b/>
              <w:color w:val="002060"/>
              <w:sz w:val="18"/>
              <w:szCs w:val="18"/>
            </w:rPr>
          </w:pPr>
          <w:r>
            <w:rPr>
              <w:b/>
              <w:color w:val="002060"/>
              <w:sz w:val="18"/>
              <w:szCs w:val="18"/>
            </w:rPr>
            <w:t>PIEPI</w:t>
          </w:r>
        </w:p>
      </w:tc>
    </w:tr>
  </w:tbl>
  <w:p w14:paraId="752B1A38" w14:textId="77777777" w:rsidR="002A0443" w:rsidRDefault="002A044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14000" w:type="dxa"/>
      <w:tblLook w:val="04A0" w:firstRow="1" w:lastRow="0" w:firstColumn="1" w:lastColumn="0" w:noHBand="0" w:noVBand="1"/>
    </w:tblPr>
    <w:tblGrid>
      <w:gridCol w:w="2794"/>
      <w:gridCol w:w="7758"/>
      <w:gridCol w:w="3448"/>
    </w:tblGrid>
    <w:tr w:rsidR="005D1847" w14:paraId="537B35FE" w14:textId="77777777" w:rsidTr="005D1847">
      <w:trPr>
        <w:trHeight w:val="622"/>
      </w:trPr>
      <w:tc>
        <w:tcPr>
          <w:tcW w:w="279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710823FC" w14:textId="77777777" w:rsidR="005D1847" w:rsidRPr="002A0443" w:rsidRDefault="005D1847">
          <w:pPr>
            <w:pStyle w:val="En-tte"/>
            <w:rPr>
              <w:color w:val="002060"/>
              <w:sz w:val="18"/>
              <w:szCs w:val="18"/>
            </w:rPr>
          </w:pPr>
          <w:r w:rsidRPr="002A0443">
            <w:rPr>
              <w:noProof/>
              <w:color w:val="002060"/>
              <w:sz w:val="18"/>
              <w:szCs w:val="18"/>
              <w:lang w:eastAsia="fr-FR"/>
            </w:rPr>
            <w:drawing>
              <wp:inline distT="0" distB="0" distL="0" distR="0" wp14:anchorId="318B1D49" wp14:editId="40EF5994">
                <wp:extent cx="527050" cy="393656"/>
                <wp:effectExtent l="0" t="0" r="635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DE_FR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5468" cy="399943"/>
                        </a:xfrm>
                        <a:prstGeom prst="rect">
                          <a:avLst/>
                        </a:prstGeom>
                      </pic:spPr>
                    </pic:pic>
                  </a:graphicData>
                </a:graphic>
              </wp:inline>
            </w:drawing>
          </w:r>
        </w:p>
      </w:tc>
      <w:tc>
        <w:tcPr>
          <w:tcW w:w="7758"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tcPr>
        <w:p w14:paraId="60597940" w14:textId="77777777" w:rsidR="005D1847" w:rsidRPr="0064037D" w:rsidRDefault="005D1847" w:rsidP="007C156A">
          <w:pPr>
            <w:pStyle w:val="En-tte"/>
            <w:jc w:val="center"/>
            <w:rPr>
              <w:color w:val="002060"/>
              <w:sz w:val="32"/>
            </w:rPr>
          </w:pPr>
          <w:r w:rsidRPr="0064037D">
            <w:rPr>
              <w:color w:val="002060"/>
              <w:sz w:val="32"/>
            </w:rPr>
            <w:t xml:space="preserve">NOTE </w:t>
          </w:r>
          <w:r>
            <w:rPr>
              <w:color w:val="002060"/>
              <w:sz w:val="32"/>
            </w:rPr>
            <w:t>A L’ALLOCATION DES FONDS PROPRES DES OPERATIONS DE PROMOTION</w:t>
          </w:r>
        </w:p>
      </w:tc>
      <w:tc>
        <w:tcPr>
          <w:tcW w:w="3448" w:type="dxa"/>
          <w:tcBorders>
            <w:top w:val="single" w:sz="12" w:space="0" w:color="5B9BD5" w:themeColor="accent1"/>
            <w:left w:val="single" w:sz="12" w:space="0" w:color="5B9BD5" w:themeColor="accent1"/>
            <w:bottom w:val="single" w:sz="12" w:space="0" w:color="5B9BD5" w:themeColor="accent1"/>
          </w:tcBorders>
        </w:tcPr>
        <w:p w14:paraId="638D6C15" w14:textId="77777777" w:rsidR="005D1847" w:rsidRDefault="005D1847" w:rsidP="002542EC">
          <w:pPr>
            <w:pStyle w:val="En-tte"/>
            <w:rPr>
              <w:sz w:val="18"/>
              <w:szCs w:val="18"/>
            </w:rPr>
          </w:pPr>
          <w:r>
            <w:rPr>
              <w:sz w:val="18"/>
              <w:szCs w:val="18"/>
            </w:rPr>
            <w:t>Direction Administrative et Financière Icade Promotion</w:t>
          </w:r>
        </w:p>
        <w:p w14:paraId="437847AE" w14:textId="77777777" w:rsidR="005D1847" w:rsidRDefault="005D1847" w:rsidP="002542EC">
          <w:pPr>
            <w:pStyle w:val="En-tte"/>
            <w:rPr>
              <w:sz w:val="18"/>
              <w:szCs w:val="18"/>
            </w:rPr>
          </w:pPr>
          <w:r w:rsidRPr="002542EC">
            <w:rPr>
              <w:b/>
              <w:sz w:val="18"/>
              <w:szCs w:val="18"/>
            </w:rPr>
            <w:t>De :</w:t>
          </w:r>
          <w:r>
            <w:rPr>
              <w:sz w:val="18"/>
              <w:szCs w:val="18"/>
            </w:rPr>
            <w:t xml:space="preserve"> </w:t>
          </w:r>
        </w:p>
        <w:p w14:paraId="7862C72F" w14:textId="77777777" w:rsidR="005D1847" w:rsidRPr="000276AB" w:rsidRDefault="005D1847" w:rsidP="002542EC">
          <w:pPr>
            <w:pStyle w:val="En-tte"/>
            <w:rPr>
              <w:b/>
              <w:sz w:val="18"/>
              <w:szCs w:val="18"/>
            </w:rPr>
          </w:pPr>
          <w:r w:rsidRPr="000276AB">
            <w:rPr>
              <w:b/>
              <w:sz w:val="18"/>
              <w:szCs w:val="18"/>
            </w:rPr>
            <w:t>Validé</w:t>
          </w:r>
          <w:r>
            <w:rPr>
              <w:b/>
              <w:sz w:val="18"/>
              <w:szCs w:val="18"/>
            </w:rPr>
            <w:t xml:space="preserve"> par : </w:t>
          </w:r>
          <w:r w:rsidRPr="000276AB">
            <w:rPr>
              <w:sz w:val="18"/>
              <w:szCs w:val="18"/>
            </w:rPr>
            <w:t>Anne Coupé-Saladin</w:t>
          </w:r>
        </w:p>
        <w:p w14:paraId="00804246" w14:textId="77777777" w:rsidR="005D1847" w:rsidRPr="002A0443" w:rsidRDefault="005D1847" w:rsidP="00F8685E">
          <w:pPr>
            <w:pStyle w:val="En-tte"/>
            <w:rPr>
              <w:color w:val="002060"/>
              <w:sz w:val="18"/>
              <w:szCs w:val="18"/>
            </w:rPr>
          </w:pPr>
          <w:r w:rsidRPr="002542EC">
            <w:rPr>
              <w:b/>
              <w:sz w:val="18"/>
              <w:szCs w:val="18"/>
            </w:rPr>
            <w:t>Le :</w:t>
          </w:r>
          <w:r>
            <w:rPr>
              <w:sz w:val="18"/>
              <w:szCs w:val="18"/>
            </w:rPr>
            <w:t xml:space="preserve"> 24.03.2021</w:t>
          </w:r>
        </w:p>
      </w:tc>
    </w:tr>
    <w:tr w:rsidR="005D1847" w14:paraId="2E5E8738" w14:textId="77777777" w:rsidTr="005D1847">
      <w:trPr>
        <w:trHeight w:val="622"/>
      </w:trPr>
      <w:tc>
        <w:tcPr>
          <w:tcW w:w="279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tcPr>
        <w:p w14:paraId="38D344D1" w14:textId="77777777" w:rsidR="005D1847" w:rsidRPr="002A0443" w:rsidRDefault="005D1847" w:rsidP="007A3799">
          <w:pPr>
            <w:pStyle w:val="En-tte"/>
            <w:jc w:val="center"/>
            <w:rPr>
              <w:color w:val="002060"/>
              <w:sz w:val="18"/>
              <w:szCs w:val="18"/>
            </w:rPr>
          </w:pPr>
          <w:r w:rsidRPr="000631C1">
            <w:rPr>
              <w:sz w:val="18"/>
              <w:szCs w:val="18"/>
            </w:rPr>
            <w:t xml:space="preserve">ICADE </w:t>
          </w:r>
          <w:r>
            <w:rPr>
              <w:sz w:val="18"/>
              <w:szCs w:val="18"/>
            </w:rPr>
            <w:t>PROMOTION</w:t>
          </w:r>
        </w:p>
      </w:tc>
      <w:tc>
        <w:tcPr>
          <w:tcW w:w="7758" w:type="dxa"/>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1C03C851" w14:textId="77777777" w:rsidR="005D1847" w:rsidRPr="002A0443" w:rsidRDefault="005D1847">
          <w:pPr>
            <w:pStyle w:val="En-tte"/>
            <w:rPr>
              <w:color w:val="002060"/>
              <w:sz w:val="18"/>
              <w:szCs w:val="18"/>
            </w:rPr>
          </w:pPr>
        </w:p>
      </w:tc>
      <w:tc>
        <w:tcPr>
          <w:tcW w:w="3448" w:type="dxa"/>
          <w:tcBorders>
            <w:top w:val="single" w:sz="12" w:space="0" w:color="5B9BD5" w:themeColor="accent1"/>
            <w:left w:val="single" w:sz="12" w:space="0" w:color="5B9BD5" w:themeColor="accent1"/>
            <w:bottom w:val="single" w:sz="12" w:space="0" w:color="5B9BD5" w:themeColor="accent1"/>
          </w:tcBorders>
        </w:tcPr>
        <w:p w14:paraId="58287C5A" w14:textId="77777777" w:rsidR="005D1847" w:rsidRPr="002542EC" w:rsidRDefault="005D1847">
          <w:pPr>
            <w:pStyle w:val="En-tte"/>
            <w:rPr>
              <w:b/>
              <w:sz w:val="18"/>
              <w:szCs w:val="18"/>
            </w:rPr>
          </w:pPr>
          <w:r w:rsidRPr="002542EC">
            <w:rPr>
              <w:b/>
              <w:sz w:val="18"/>
              <w:szCs w:val="18"/>
            </w:rPr>
            <w:t xml:space="preserve">A : </w:t>
          </w:r>
          <w:r>
            <w:rPr>
              <w:b/>
              <w:sz w:val="18"/>
              <w:szCs w:val="18"/>
            </w:rPr>
            <w:t>DGD / DR</w:t>
          </w:r>
        </w:p>
        <w:p w14:paraId="243779FD" w14:textId="77777777" w:rsidR="005D1847" w:rsidRDefault="005D1847">
          <w:pPr>
            <w:pStyle w:val="En-tte"/>
            <w:rPr>
              <w:sz w:val="18"/>
              <w:szCs w:val="18"/>
            </w:rPr>
          </w:pPr>
        </w:p>
        <w:p w14:paraId="7F4FAAF5" w14:textId="77777777" w:rsidR="005D1847" w:rsidRPr="002542EC" w:rsidRDefault="005D1847" w:rsidP="0064037D">
          <w:pPr>
            <w:pStyle w:val="En-tte"/>
            <w:rPr>
              <w:b/>
              <w:color w:val="002060"/>
              <w:sz w:val="18"/>
              <w:szCs w:val="18"/>
            </w:rPr>
          </w:pPr>
          <w:r w:rsidRPr="002542EC">
            <w:rPr>
              <w:b/>
              <w:sz w:val="18"/>
              <w:szCs w:val="18"/>
            </w:rPr>
            <w:t>Cc :</w:t>
          </w:r>
          <w:r>
            <w:rPr>
              <w:b/>
              <w:sz w:val="18"/>
              <w:szCs w:val="18"/>
            </w:rPr>
            <w:t xml:space="preserve"> Comité de Direction IP</w:t>
          </w:r>
        </w:p>
      </w:tc>
    </w:tr>
  </w:tbl>
  <w:p w14:paraId="7B763FE3" w14:textId="77777777" w:rsidR="005D1847" w:rsidRDefault="005D184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9209" w:type="dxa"/>
      <w:tblLook w:val="04A0" w:firstRow="1" w:lastRow="0" w:firstColumn="1" w:lastColumn="0" w:noHBand="0" w:noVBand="1"/>
    </w:tblPr>
    <w:tblGrid>
      <w:gridCol w:w="1838"/>
      <w:gridCol w:w="5103"/>
      <w:gridCol w:w="2268"/>
    </w:tblGrid>
    <w:tr w:rsidR="005D1847" w14:paraId="1F91EAB8" w14:textId="77777777" w:rsidTr="000631C1">
      <w:trPr>
        <w:trHeight w:val="630"/>
      </w:trPr>
      <w:tc>
        <w:tcPr>
          <w:tcW w:w="183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34B16B7C" w14:textId="77777777" w:rsidR="005D1847" w:rsidRPr="002A0443" w:rsidRDefault="005D1847">
          <w:pPr>
            <w:pStyle w:val="En-tte"/>
            <w:rPr>
              <w:color w:val="002060"/>
              <w:sz w:val="18"/>
              <w:szCs w:val="18"/>
            </w:rPr>
          </w:pPr>
          <w:r w:rsidRPr="002A0443">
            <w:rPr>
              <w:noProof/>
              <w:color w:val="002060"/>
              <w:sz w:val="18"/>
              <w:szCs w:val="18"/>
              <w:lang w:eastAsia="fr-FR"/>
            </w:rPr>
            <w:drawing>
              <wp:inline distT="0" distB="0" distL="0" distR="0" wp14:anchorId="394C575C" wp14:editId="40C04109">
                <wp:extent cx="527050" cy="393656"/>
                <wp:effectExtent l="0" t="0" r="635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DE_FR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5468" cy="399943"/>
                        </a:xfrm>
                        <a:prstGeom prst="rect">
                          <a:avLst/>
                        </a:prstGeom>
                      </pic:spPr>
                    </pic:pic>
                  </a:graphicData>
                </a:graphic>
              </wp:inline>
            </w:drawing>
          </w:r>
        </w:p>
      </w:tc>
      <w:tc>
        <w:tcPr>
          <w:tcW w:w="5103"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tcPr>
        <w:p w14:paraId="1575481F" w14:textId="77777777" w:rsidR="005D1847" w:rsidRPr="0064037D" w:rsidRDefault="005D1847" w:rsidP="007C156A">
          <w:pPr>
            <w:pStyle w:val="En-tte"/>
            <w:jc w:val="center"/>
            <w:rPr>
              <w:color w:val="002060"/>
              <w:sz w:val="32"/>
            </w:rPr>
          </w:pPr>
          <w:r w:rsidRPr="0064037D">
            <w:rPr>
              <w:color w:val="002060"/>
              <w:sz w:val="32"/>
            </w:rPr>
            <w:t xml:space="preserve">NOTE </w:t>
          </w:r>
          <w:r>
            <w:rPr>
              <w:color w:val="002060"/>
              <w:sz w:val="32"/>
            </w:rPr>
            <w:t>A L’ALLOCATION DES FONDS PROPRES DES OPERATIONS DE PROMOTION</w:t>
          </w:r>
        </w:p>
      </w:tc>
      <w:tc>
        <w:tcPr>
          <w:tcW w:w="2268" w:type="dxa"/>
          <w:tcBorders>
            <w:top w:val="single" w:sz="12" w:space="0" w:color="5B9BD5" w:themeColor="accent1"/>
            <w:left w:val="single" w:sz="12" w:space="0" w:color="5B9BD5" w:themeColor="accent1"/>
            <w:bottom w:val="single" w:sz="12" w:space="0" w:color="5B9BD5" w:themeColor="accent1"/>
          </w:tcBorders>
        </w:tcPr>
        <w:p w14:paraId="4F5C9019" w14:textId="77777777" w:rsidR="005D1847" w:rsidRDefault="005D1847" w:rsidP="002542EC">
          <w:pPr>
            <w:pStyle w:val="En-tte"/>
            <w:rPr>
              <w:sz w:val="18"/>
              <w:szCs w:val="18"/>
            </w:rPr>
          </w:pPr>
          <w:r>
            <w:rPr>
              <w:sz w:val="18"/>
              <w:szCs w:val="18"/>
            </w:rPr>
            <w:t>Direction Administrative et Financière Icade Promotion</w:t>
          </w:r>
        </w:p>
        <w:p w14:paraId="2D10E9D2" w14:textId="77777777" w:rsidR="005D1847" w:rsidRDefault="005D1847" w:rsidP="002542EC">
          <w:pPr>
            <w:pStyle w:val="En-tte"/>
            <w:rPr>
              <w:sz w:val="18"/>
              <w:szCs w:val="18"/>
            </w:rPr>
          </w:pPr>
          <w:r w:rsidRPr="002542EC">
            <w:rPr>
              <w:b/>
              <w:sz w:val="18"/>
              <w:szCs w:val="18"/>
            </w:rPr>
            <w:t>De :</w:t>
          </w:r>
          <w:r>
            <w:rPr>
              <w:sz w:val="18"/>
              <w:szCs w:val="18"/>
            </w:rPr>
            <w:t xml:space="preserve"> </w:t>
          </w:r>
        </w:p>
        <w:p w14:paraId="7CE6F5DA" w14:textId="77777777" w:rsidR="005D1847" w:rsidRPr="000276AB" w:rsidRDefault="005D1847" w:rsidP="002542EC">
          <w:pPr>
            <w:pStyle w:val="En-tte"/>
            <w:rPr>
              <w:b/>
              <w:sz w:val="18"/>
              <w:szCs w:val="18"/>
            </w:rPr>
          </w:pPr>
          <w:r w:rsidRPr="000276AB">
            <w:rPr>
              <w:b/>
              <w:sz w:val="18"/>
              <w:szCs w:val="18"/>
            </w:rPr>
            <w:t>Validé</w:t>
          </w:r>
          <w:r>
            <w:rPr>
              <w:b/>
              <w:sz w:val="18"/>
              <w:szCs w:val="18"/>
            </w:rPr>
            <w:t xml:space="preserve"> par : </w:t>
          </w:r>
          <w:r w:rsidRPr="000276AB">
            <w:rPr>
              <w:sz w:val="18"/>
              <w:szCs w:val="18"/>
            </w:rPr>
            <w:t>Anne Coupé-Saladin</w:t>
          </w:r>
        </w:p>
        <w:p w14:paraId="4372A0DC" w14:textId="77777777" w:rsidR="005D1847" w:rsidRPr="002A0443" w:rsidRDefault="005D1847" w:rsidP="00F8685E">
          <w:pPr>
            <w:pStyle w:val="En-tte"/>
            <w:rPr>
              <w:color w:val="002060"/>
              <w:sz w:val="18"/>
              <w:szCs w:val="18"/>
            </w:rPr>
          </w:pPr>
          <w:r w:rsidRPr="002542EC">
            <w:rPr>
              <w:b/>
              <w:sz w:val="18"/>
              <w:szCs w:val="18"/>
            </w:rPr>
            <w:t>Le :</w:t>
          </w:r>
          <w:r>
            <w:rPr>
              <w:sz w:val="18"/>
              <w:szCs w:val="18"/>
            </w:rPr>
            <w:t xml:space="preserve"> 24.03.2021</w:t>
          </w:r>
        </w:p>
      </w:tc>
    </w:tr>
    <w:tr w:rsidR="005D1847" w14:paraId="223285C6" w14:textId="77777777" w:rsidTr="000631C1">
      <w:trPr>
        <w:trHeight w:val="630"/>
      </w:trPr>
      <w:tc>
        <w:tcPr>
          <w:tcW w:w="183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tcPr>
        <w:p w14:paraId="3BE663AB" w14:textId="77777777" w:rsidR="005D1847" w:rsidRPr="002A0443" w:rsidRDefault="005D1847" w:rsidP="007A3799">
          <w:pPr>
            <w:pStyle w:val="En-tte"/>
            <w:jc w:val="center"/>
            <w:rPr>
              <w:color w:val="002060"/>
              <w:sz w:val="18"/>
              <w:szCs w:val="18"/>
            </w:rPr>
          </w:pPr>
          <w:r w:rsidRPr="000631C1">
            <w:rPr>
              <w:sz w:val="18"/>
              <w:szCs w:val="18"/>
            </w:rPr>
            <w:t xml:space="preserve">ICADE </w:t>
          </w:r>
          <w:r>
            <w:rPr>
              <w:sz w:val="18"/>
              <w:szCs w:val="18"/>
            </w:rPr>
            <w:t>PROMOTION</w:t>
          </w:r>
        </w:p>
      </w:tc>
      <w:tc>
        <w:tcPr>
          <w:tcW w:w="5103" w:type="dxa"/>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108A7443" w14:textId="77777777" w:rsidR="005D1847" w:rsidRPr="002A0443" w:rsidRDefault="005D1847">
          <w:pPr>
            <w:pStyle w:val="En-tte"/>
            <w:rPr>
              <w:color w:val="002060"/>
              <w:sz w:val="18"/>
              <w:szCs w:val="18"/>
            </w:rPr>
          </w:pPr>
        </w:p>
      </w:tc>
      <w:tc>
        <w:tcPr>
          <w:tcW w:w="2268" w:type="dxa"/>
          <w:tcBorders>
            <w:top w:val="single" w:sz="12" w:space="0" w:color="5B9BD5" w:themeColor="accent1"/>
            <w:left w:val="single" w:sz="12" w:space="0" w:color="5B9BD5" w:themeColor="accent1"/>
            <w:bottom w:val="single" w:sz="12" w:space="0" w:color="5B9BD5" w:themeColor="accent1"/>
          </w:tcBorders>
        </w:tcPr>
        <w:p w14:paraId="2A9AD95A" w14:textId="77777777" w:rsidR="005D1847" w:rsidRPr="002542EC" w:rsidRDefault="005D1847">
          <w:pPr>
            <w:pStyle w:val="En-tte"/>
            <w:rPr>
              <w:b/>
              <w:sz w:val="18"/>
              <w:szCs w:val="18"/>
            </w:rPr>
          </w:pPr>
          <w:r w:rsidRPr="002542EC">
            <w:rPr>
              <w:b/>
              <w:sz w:val="18"/>
              <w:szCs w:val="18"/>
            </w:rPr>
            <w:t xml:space="preserve">A : </w:t>
          </w:r>
          <w:r>
            <w:rPr>
              <w:b/>
              <w:sz w:val="18"/>
              <w:szCs w:val="18"/>
            </w:rPr>
            <w:t>DGD / DR</w:t>
          </w:r>
        </w:p>
        <w:p w14:paraId="11910F37" w14:textId="77777777" w:rsidR="005D1847" w:rsidRDefault="005D1847">
          <w:pPr>
            <w:pStyle w:val="En-tte"/>
            <w:rPr>
              <w:sz w:val="18"/>
              <w:szCs w:val="18"/>
            </w:rPr>
          </w:pPr>
        </w:p>
        <w:p w14:paraId="05016955" w14:textId="77777777" w:rsidR="005D1847" w:rsidRPr="002542EC" w:rsidRDefault="005D1847" w:rsidP="0064037D">
          <w:pPr>
            <w:pStyle w:val="En-tte"/>
            <w:rPr>
              <w:b/>
              <w:color w:val="002060"/>
              <w:sz w:val="18"/>
              <w:szCs w:val="18"/>
            </w:rPr>
          </w:pPr>
          <w:r w:rsidRPr="002542EC">
            <w:rPr>
              <w:b/>
              <w:sz w:val="18"/>
              <w:szCs w:val="18"/>
            </w:rPr>
            <w:t>Cc :</w:t>
          </w:r>
          <w:r>
            <w:rPr>
              <w:b/>
              <w:sz w:val="18"/>
              <w:szCs w:val="18"/>
            </w:rPr>
            <w:t xml:space="preserve"> Comité de Direction IP</w:t>
          </w:r>
        </w:p>
      </w:tc>
    </w:tr>
  </w:tbl>
  <w:p w14:paraId="0742B0A2" w14:textId="77777777" w:rsidR="005D1847" w:rsidRDefault="005D1847">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14000" w:type="dxa"/>
      <w:tblLook w:val="04A0" w:firstRow="1" w:lastRow="0" w:firstColumn="1" w:lastColumn="0" w:noHBand="0" w:noVBand="1"/>
    </w:tblPr>
    <w:tblGrid>
      <w:gridCol w:w="2794"/>
      <w:gridCol w:w="7758"/>
      <w:gridCol w:w="3448"/>
    </w:tblGrid>
    <w:tr w:rsidR="005D1847" w14:paraId="6758911D" w14:textId="77777777" w:rsidTr="005D1847">
      <w:trPr>
        <w:trHeight w:val="545"/>
      </w:trPr>
      <w:tc>
        <w:tcPr>
          <w:tcW w:w="279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35D91434" w14:textId="77777777" w:rsidR="005D1847" w:rsidRPr="002A0443" w:rsidRDefault="005D1847">
          <w:pPr>
            <w:pStyle w:val="En-tte"/>
            <w:rPr>
              <w:color w:val="002060"/>
              <w:sz w:val="18"/>
              <w:szCs w:val="18"/>
            </w:rPr>
          </w:pPr>
          <w:r w:rsidRPr="002A0443">
            <w:rPr>
              <w:noProof/>
              <w:color w:val="002060"/>
              <w:sz w:val="18"/>
              <w:szCs w:val="18"/>
              <w:lang w:eastAsia="fr-FR"/>
            </w:rPr>
            <w:drawing>
              <wp:inline distT="0" distB="0" distL="0" distR="0" wp14:anchorId="2A8BBD3A" wp14:editId="4DE7346F">
                <wp:extent cx="527050" cy="393656"/>
                <wp:effectExtent l="0" t="0" r="6350" b="6985"/>
                <wp:docPr id="515745625" name="Image 515745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DE_FR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5468" cy="399943"/>
                        </a:xfrm>
                        <a:prstGeom prst="rect">
                          <a:avLst/>
                        </a:prstGeom>
                      </pic:spPr>
                    </pic:pic>
                  </a:graphicData>
                </a:graphic>
              </wp:inline>
            </w:drawing>
          </w:r>
        </w:p>
      </w:tc>
      <w:tc>
        <w:tcPr>
          <w:tcW w:w="7758"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tcPr>
        <w:p w14:paraId="63E8DE3D" w14:textId="77777777" w:rsidR="005D1847" w:rsidRPr="0064037D" w:rsidRDefault="005D1847" w:rsidP="007C156A">
          <w:pPr>
            <w:pStyle w:val="En-tte"/>
            <w:jc w:val="center"/>
            <w:rPr>
              <w:color w:val="002060"/>
              <w:sz w:val="32"/>
            </w:rPr>
          </w:pPr>
          <w:r w:rsidRPr="0064037D">
            <w:rPr>
              <w:color w:val="002060"/>
              <w:sz w:val="32"/>
            </w:rPr>
            <w:t xml:space="preserve">NOTE </w:t>
          </w:r>
          <w:r>
            <w:rPr>
              <w:color w:val="002060"/>
              <w:sz w:val="32"/>
            </w:rPr>
            <w:t>A L’ALLOCATION DES FONDS PROPRES DES OPERATIONS DE PROMOTION</w:t>
          </w:r>
        </w:p>
      </w:tc>
      <w:tc>
        <w:tcPr>
          <w:tcW w:w="3448" w:type="dxa"/>
          <w:tcBorders>
            <w:top w:val="single" w:sz="12" w:space="0" w:color="5B9BD5" w:themeColor="accent1"/>
            <w:left w:val="single" w:sz="12" w:space="0" w:color="5B9BD5" w:themeColor="accent1"/>
            <w:bottom w:val="single" w:sz="12" w:space="0" w:color="5B9BD5" w:themeColor="accent1"/>
          </w:tcBorders>
        </w:tcPr>
        <w:p w14:paraId="77A2B1B5" w14:textId="77777777" w:rsidR="005D1847" w:rsidRDefault="005D1847" w:rsidP="002542EC">
          <w:pPr>
            <w:pStyle w:val="En-tte"/>
            <w:rPr>
              <w:sz w:val="18"/>
              <w:szCs w:val="18"/>
            </w:rPr>
          </w:pPr>
          <w:r>
            <w:rPr>
              <w:sz w:val="18"/>
              <w:szCs w:val="18"/>
            </w:rPr>
            <w:t>Direction Administrative et Financière Icade Promotion</w:t>
          </w:r>
        </w:p>
        <w:p w14:paraId="37886E02" w14:textId="77777777" w:rsidR="005D1847" w:rsidRDefault="005D1847" w:rsidP="002542EC">
          <w:pPr>
            <w:pStyle w:val="En-tte"/>
            <w:rPr>
              <w:sz w:val="18"/>
              <w:szCs w:val="18"/>
            </w:rPr>
          </w:pPr>
          <w:r w:rsidRPr="002542EC">
            <w:rPr>
              <w:b/>
              <w:sz w:val="18"/>
              <w:szCs w:val="18"/>
            </w:rPr>
            <w:t>De :</w:t>
          </w:r>
          <w:r>
            <w:rPr>
              <w:sz w:val="18"/>
              <w:szCs w:val="18"/>
            </w:rPr>
            <w:t xml:space="preserve"> </w:t>
          </w:r>
        </w:p>
        <w:p w14:paraId="07F102F2" w14:textId="77777777" w:rsidR="005D1847" w:rsidRPr="000276AB" w:rsidRDefault="005D1847" w:rsidP="002542EC">
          <w:pPr>
            <w:pStyle w:val="En-tte"/>
            <w:rPr>
              <w:b/>
              <w:sz w:val="18"/>
              <w:szCs w:val="18"/>
            </w:rPr>
          </w:pPr>
          <w:r w:rsidRPr="000276AB">
            <w:rPr>
              <w:b/>
              <w:sz w:val="18"/>
              <w:szCs w:val="18"/>
            </w:rPr>
            <w:t>Validé</w:t>
          </w:r>
          <w:r>
            <w:rPr>
              <w:b/>
              <w:sz w:val="18"/>
              <w:szCs w:val="18"/>
            </w:rPr>
            <w:t xml:space="preserve"> par : </w:t>
          </w:r>
          <w:r w:rsidRPr="000276AB">
            <w:rPr>
              <w:sz w:val="18"/>
              <w:szCs w:val="18"/>
            </w:rPr>
            <w:t>Anne Coupé-Saladin</w:t>
          </w:r>
        </w:p>
        <w:p w14:paraId="440AA494" w14:textId="77777777" w:rsidR="005D1847" w:rsidRPr="002A0443" w:rsidRDefault="005D1847" w:rsidP="00F8685E">
          <w:pPr>
            <w:pStyle w:val="En-tte"/>
            <w:rPr>
              <w:color w:val="002060"/>
              <w:sz w:val="18"/>
              <w:szCs w:val="18"/>
            </w:rPr>
          </w:pPr>
          <w:r w:rsidRPr="002542EC">
            <w:rPr>
              <w:b/>
              <w:sz w:val="18"/>
              <w:szCs w:val="18"/>
            </w:rPr>
            <w:t>Le :</w:t>
          </w:r>
          <w:r>
            <w:rPr>
              <w:sz w:val="18"/>
              <w:szCs w:val="18"/>
            </w:rPr>
            <w:t xml:space="preserve"> 24.03.2021</w:t>
          </w:r>
        </w:p>
      </w:tc>
    </w:tr>
    <w:tr w:rsidR="005D1847" w14:paraId="4E1614C2" w14:textId="77777777" w:rsidTr="005D1847">
      <w:trPr>
        <w:trHeight w:val="545"/>
      </w:trPr>
      <w:tc>
        <w:tcPr>
          <w:tcW w:w="279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tcPr>
        <w:p w14:paraId="4BC3ED16" w14:textId="77777777" w:rsidR="005D1847" w:rsidRPr="002A0443" w:rsidRDefault="005D1847" w:rsidP="007A3799">
          <w:pPr>
            <w:pStyle w:val="En-tte"/>
            <w:jc w:val="center"/>
            <w:rPr>
              <w:color w:val="002060"/>
              <w:sz w:val="18"/>
              <w:szCs w:val="18"/>
            </w:rPr>
          </w:pPr>
          <w:r w:rsidRPr="000631C1">
            <w:rPr>
              <w:sz w:val="18"/>
              <w:szCs w:val="18"/>
            </w:rPr>
            <w:t xml:space="preserve">ICADE </w:t>
          </w:r>
          <w:r>
            <w:rPr>
              <w:sz w:val="18"/>
              <w:szCs w:val="18"/>
            </w:rPr>
            <w:t>PROMOTION</w:t>
          </w:r>
        </w:p>
      </w:tc>
      <w:tc>
        <w:tcPr>
          <w:tcW w:w="7758" w:type="dxa"/>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366B3FE2" w14:textId="77777777" w:rsidR="005D1847" w:rsidRPr="002A0443" w:rsidRDefault="005D1847">
          <w:pPr>
            <w:pStyle w:val="En-tte"/>
            <w:rPr>
              <w:color w:val="002060"/>
              <w:sz w:val="18"/>
              <w:szCs w:val="18"/>
            </w:rPr>
          </w:pPr>
        </w:p>
      </w:tc>
      <w:tc>
        <w:tcPr>
          <w:tcW w:w="3448" w:type="dxa"/>
          <w:tcBorders>
            <w:top w:val="single" w:sz="12" w:space="0" w:color="5B9BD5" w:themeColor="accent1"/>
            <w:left w:val="single" w:sz="12" w:space="0" w:color="5B9BD5" w:themeColor="accent1"/>
            <w:bottom w:val="single" w:sz="12" w:space="0" w:color="5B9BD5" w:themeColor="accent1"/>
          </w:tcBorders>
        </w:tcPr>
        <w:p w14:paraId="4B7E813D" w14:textId="77777777" w:rsidR="005D1847" w:rsidRPr="002542EC" w:rsidRDefault="005D1847">
          <w:pPr>
            <w:pStyle w:val="En-tte"/>
            <w:rPr>
              <w:b/>
              <w:sz w:val="18"/>
              <w:szCs w:val="18"/>
            </w:rPr>
          </w:pPr>
          <w:r w:rsidRPr="002542EC">
            <w:rPr>
              <w:b/>
              <w:sz w:val="18"/>
              <w:szCs w:val="18"/>
            </w:rPr>
            <w:t xml:space="preserve">A : </w:t>
          </w:r>
          <w:r>
            <w:rPr>
              <w:b/>
              <w:sz w:val="18"/>
              <w:szCs w:val="18"/>
            </w:rPr>
            <w:t>DGD / DR</w:t>
          </w:r>
        </w:p>
        <w:p w14:paraId="4F30ED95" w14:textId="77777777" w:rsidR="005D1847" w:rsidRDefault="005D1847">
          <w:pPr>
            <w:pStyle w:val="En-tte"/>
            <w:rPr>
              <w:sz w:val="18"/>
              <w:szCs w:val="18"/>
            </w:rPr>
          </w:pPr>
        </w:p>
        <w:p w14:paraId="2317409A" w14:textId="77777777" w:rsidR="005D1847" w:rsidRPr="002542EC" w:rsidRDefault="005D1847" w:rsidP="0064037D">
          <w:pPr>
            <w:pStyle w:val="En-tte"/>
            <w:rPr>
              <w:b/>
              <w:color w:val="002060"/>
              <w:sz w:val="18"/>
              <w:szCs w:val="18"/>
            </w:rPr>
          </w:pPr>
          <w:r w:rsidRPr="002542EC">
            <w:rPr>
              <w:b/>
              <w:sz w:val="18"/>
              <w:szCs w:val="18"/>
            </w:rPr>
            <w:t>Cc :</w:t>
          </w:r>
          <w:r>
            <w:rPr>
              <w:b/>
              <w:sz w:val="18"/>
              <w:szCs w:val="18"/>
            </w:rPr>
            <w:t xml:space="preserve"> Comité de Direction IP</w:t>
          </w:r>
        </w:p>
      </w:tc>
    </w:tr>
  </w:tbl>
  <w:p w14:paraId="402734E3" w14:textId="77777777" w:rsidR="005D1847" w:rsidRDefault="005D184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4362"/>
    <w:multiLevelType w:val="hybridMultilevel"/>
    <w:tmpl w:val="76981BAA"/>
    <w:lvl w:ilvl="0" w:tplc="5F3050DC">
      <w:start w:val="1"/>
      <w:numFmt w:val="bullet"/>
      <w:lvlText w:val=""/>
      <w:lvlJc w:val="left"/>
      <w:pPr>
        <w:ind w:left="720" w:hanging="360"/>
      </w:pPr>
      <w:rPr>
        <w:rFonts w:ascii="Wingdings" w:hAnsi="Wingdings"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2A1280"/>
    <w:multiLevelType w:val="hybridMultilevel"/>
    <w:tmpl w:val="69F8BCC6"/>
    <w:lvl w:ilvl="0" w:tplc="040C000F">
      <w:start w:val="1"/>
      <w:numFmt w:val="decimal"/>
      <w:lvlText w:val="%1."/>
      <w:lvlJc w:val="left"/>
      <w:pPr>
        <w:ind w:left="720" w:hanging="360"/>
      </w:pPr>
      <w:rPr>
        <w:rFonts w:hint="default"/>
      </w:rPr>
    </w:lvl>
    <w:lvl w:ilvl="1" w:tplc="6DC6CD5C">
      <w:start w:val="1"/>
      <w:numFmt w:val="lowerRoman"/>
      <w:lvlText w:val="%2."/>
      <w:lvlJc w:val="left"/>
      <w:pPr>
        <w:ind w:left="1800" w:hanging="72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36F6808"/>
    <w:multiLevelType w:val="hybridMultilevel"/>
    <w:tmpl w:val="B414ED14"/>
    <w:lvl w:ilvl="0" w:tplc="5F3050DC">
      <w:start w:val="1"/>
      <w:numFmt w:val="bullet"/>
      <w:lvlText w:val=""/>
      <w:lvlJc w:val="left"/>
      <w:pPr>
        <w:ind w:left="720" w:hanging="360"/>
      </w:pPr>
      <w:rPr>
        <w:rFonts w:ascii="Wingdings" w:hAnsi="Wingdings"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2172E7"/>
    <w:multiLevelType w:val="hybridMultilevel"/>
    <w:tmpl w:val="985EB3D6"/>
    <w:lvl w:ilvl="0" w:tplc="040C000F">
      <w:start w:val="1"/>
      <w:numFmt w:val="decimal"/>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4" w15:restartNumberingAfterBreak="0">
    <w:nsid w:val="0D866D0D"/>
    <w:multiLevelType w:val="hybridMultilevel"/>
    <w:tmpl w:val="06B0D9CE"/>
    <w:lvl w:ilvl="0" w:tplc="5F3050DC">
      <w:start w:val="1"/>
      <w:numFmt w:val="bullet"/>
      <w:lvlText w:val=""/>
      <w:lvlJc w:val="left"/>
      <w:pPr>
        <w:ind w:left="720" w:hanging="360"/>
      </w:pPr>
      <w:rPr>
        <w:rFonts w:ascii="Wingdings" w:hAnsi="Wingdings"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91047E"/>
    <w:multiLevelType w:val="hybridMultilevel"/>
    <w:tmpl w:val="F5D0DD52"/>
    <w:lvl w:ilvl="0" w:tplc="5F3050DC">
      <w:start w:val="1"/>
      <w:numFmt w:val="bullet"/>
      <w:lvlText w:val=""/>
      <w:lvlJc w:val="left"/>
      <w:pPr>
        <w:ind w:left="720" w:hanging="360"/>
      </w:pPr>
      <w:rPr>
        <w:rFonts w:ascii="Wingdings" w:hAnsi="Wingdings"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DD4ABE"/>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779310B"/>
    <w:multiLevelType w:val="hybridMultilevel"/>
    <w:tmpl w:val="45A8AF7E"/>
    <w:lvl w:ilvl="0" w:tplc="52063C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5A724F"/>
    <w:multiLevelType w:val="hybridMultilevel"/>
    <w:tmpl w:val="3F1EED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59716C"/>
    <w:multiLevelType w:val="hybridMultilevel"/>
    <w:tmpl w:val="290C18C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AE127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3E355D"/>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357A480E"/>
    <w:multiLevelType w:val="hybridMultilevel"/>
    <w:tmpl w:val="7D780952"/>
    <w:lvl w:ilvl="0" w:tplc="52063C7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B12FBA"/>
    <w:multiLevelType w:val="hybridMultilevel"/>
    <w:tmpl w:val="A99C59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756E87"/>
    <w:multiLevelType w:val="hybridMultilevel"/>
    <w:tmpl w:val="291C7980"/>
    <w:lvl w:ilvl="0" w:tplc="554EEF0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5E0C28"/>
    <w:multiLevelType w:val="hybridMultilevel"/>
    <w:tmpl w:val="148824D8"/>
    <w:lvl w:ilvl="0" w:tplc="040C0005">
      <w:start w:val="1"/>
      <w:numFmt w:val="bullet"/>
      <w:lvlText w:val=""/>
      <w:lvlJc w:val="left"/>
      <w:pPr>
        <w:ind w:left="770" w:hanging="360"/>
      </w:pPr>
      <w:rPr>
        <w:rFonts w:ascii="Wingdings" w:hAnsi="Wingdings"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6" w15:restartNumberingAfterBreak="0">
    <w:nsid w:val="44A811F8"/>
    <w:multiLevelType w:val="hybridMultilevel"/>
    <w:tmpl w:val="F6607020"/>
    <w:lvl w:ilvl="0" w:tplc="5F3050DC">
      <w:start w:val="1"/>
      <w:numFmt w:val="bullet"/>
      <w:lvlText w:val=""/>
      <w:lvlJc w:val="left"/>
      <w:pPr>
        <w:ind w:left="720" w:hanging="360"/>
      </w:pPr>
      <w:rPr>
        <w:rFonts w:ascii="Wingdings" w:hAnsi="Wingdings"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BD57BBA"/>
    <w:multiLevelType w:val="hybridMultilevel"/>
    <w:tmpl w:val="9E7EDEAE"/>
    <w:lvl w:ilvl="0" w:tplc="08C60C0C">
      <w:start w:val="4"/>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4FE82E1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4D361EA"/>
    <w:multiLevelType w:val="multilevel"/>
    <w:tmpl w:val="2DF801B0"/>
    <w:lvl w:ilvl="0">
      <w:start w:val="1"/>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51E220E"/>
    <w:multiLevelType w:val="hybridMultilevel"/>
    <w:tmpl w:val="32287F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415387F"/>
    <w:multiLevelType w:val="hybridMultilevel"/>
    <w:tmpl w:val="FDB0DB86"/>
    <w:lvl w:ilvl="0" w:tplc="52063C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514710C"/>
    <w:multiLevelType w:val="hybridMultilevel"/>
    <w:tmpl w:val="5E0A08C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0E543D9"/>
    <w:multiLevelType w:val="hybridMultilevel"/>
    <w:tmpl w:val="0CEE58D2"/>
    <w:lvl w:ilvl="0" w:tplc="19B0F0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814766B"/>
    <w:multiLevelType w:val="hybridMultilevel"/>
    <w:tmpl w:val="D63AF88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D310A1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69302899">
    <w:abstractNumId w:val="17"/>
  </w:num>
  <w:num w:numId="2" w16cid:durableId="1009335057">
    <w:abstractNumId w:val="19"/>
  </w:num>
  <w:num w:numId="3" w16cid:durableId="743260821">
    <w:abstractNumId w:val="17"/>
  </w:num>
  <w:num w:numId="4" w16cid:durableId="2045716602">
    <w:abstractNumId w:val="4"/>
  </w:num>
  <w:num w:numId="5" w16cid:durableId="555118602">
    <w:abstractNumId w:val="15"/>
  </w:num>
  <w:num w:numId="6" w16cid:durableId="753548143">
    <w:abstractNumId w:val="22"/>
  </w:num>
  <w:num w:numId="7" w16cid:durableId="942565665">
    <w:abstractNumId w:val="9"/>
  </w:num>
  <w:num w:numId="8" w16cid:durableId="1906645910">
    <w:abstractNumId w:val="16"/>
  </w:num>
  <w:num w:numId="9" w16cid:durableId="832528781">
    <w:abstractNumId w:val="5"/>
  </w:num>
  <w:num w:numId="10" w16cid:durableId="1623682207">
    <w:abstractNumId w:val="2"/>
  </w:num>
  <w:num w:numId="11" w16cid:durableId="1859465839">
    <w:abstractNumId w:val="0"/>
  </w:num>
  <w:num w:numId="12" w16cid:durableId="741608829">
    <w:abstractNumId w:val="14"/>
  </w:num>
  <w:num w:numId="13" w16cid:durableId="309019324">
    <w:abstractNumId w:val="12"/>
  </w:num>
  <w:num w:numId="14" w16cid:durableId="539366998">
    <w:abstractNumId w:val="3"/>
  </w:num>
  <w:num w:numId="15" w16cid:durableId="2072582322">
    <w:abstractNumId w:val="20"/>
  </w:num>
  <w:num w:numId="16" w16cid:durableId="485905040">
    <w:abstractNumId w:val="8"/>
  </w:num>
  <w:num w:numId="17" w16cid:durableId="1176770114">
    <w:abstractNumId w:val="10"/>
  </w:num>
  <w:num w:numId="18" w16cid:durableId="197671901">
    <w:abstractNumId w:val="6"/>
  </w:num>
  <w:num w:numId="19" w16cid:durableId="356540268">
    <w:abstractNumId w:val="25"/>
  </w:num>
  <w:num w:numId="20" w16cid:durableId="763765533">
    <w:abstractNumId w:val="24"/>
  </w:num>
  <w:num w:numId="21" w16cid:durableId="726227900">
    <w:abstractNumId w:val="23"/>
  </w:num>
  <w:num w:numId="22" w16cid:durableId="314839119">
    <w:abstractNumId w:val="18"/>
  </w:num>
  <w:num w:numId="23" w16cid:durableId="970525667">
    <w:abstractNumId w:val="11"/>
  </w:num>
  <w:num w:numId="24" w16cid:durableId="1952782481">
    <w:abstractNumId w:val="11"/>
  </w:num>
  <w:num w:numId="25" w16cid:durableId="1343120654">
    <w:abstractNumId w:val="11"/>
  </w:num>
  <w:num w:numId="26" w16cid:durableId="1238327563">
    <w:abstractNumId w:val="11"/>
  </w:num>
  <w:num w:numId="27" w16cid:durableId="803424059">
    <w:abstractNumId w:val="11"/>
  </w:num>
  <w:num w:numId="28" w16cid:durableId="1177580508">
    <w:abstractNumId w:val="7"/>
  </w:num>
  <w:num w:numId="29" w16cid:durableId="1183130935">
    <w:abstractNumId w:val="21"/>
  </w:num>
  <w:num w:numId="30" w16cid:durableId="970137735">
    <w:abstractNumId w:val="11"/>
  </w:num>
  <w:num w:numId="31" w16cid:durableId="311101125">
    <w:abstractNumId w:val="13"/>
  </w:num>
  <w:num w:numId="32" w16cid:durableId="2043822917">
    <w:abstractNumId w:val="1"/>
  </w:num>
  <w:num w:numId="33" w16cid:durableId="2016150490">
    <w:abstractNumId w:val="11"/>
  </w:num>
  <w:num w:numId="34" w16cid:durableId="12795333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443"/>
    <w:rsid w:val="00002297"/>
    <w:rsid w:val="000060B8"/>
    <w:rsid w:val="00006C30"/>
    <w:rsid w:val="00020E1C"/>
    <w:rsid w:val="000276AB"/>
    <w:rsid w:val="00027A7E"/>
    <w:rsid w:val="00034062"/>
    <w:rsid w:val="0003592F"/>
    <w:rsid w:val="00042633"/>
    <w:rsid w:val="00044687"/>
    <w:rsid w:val="00060216"/>
    <w:rsid w:val="000631C1"/>
    <w:rsid w:val="00067CA5"/>
    <w:rsid w:val="00074172"/>
    <w:rsid w:val="00076B96"/>
    <w:rsid w:val="000874FB"/>
    <w:rsid w:val="0009078A"/>
    <w:rsid w:val="00090C26"/>
    <w:rsid w:val="000977B5"/>
    <w:rsid w:val="000B1049"/>
    <w:rsid w:val="000D4A3D"/>
    <w:rsid w:val="000F4EDC"/>
    <w:rsid w:val="000F59A2"/>
    <w:rsid w:val="001134AF"/>
    <w:rsid w:val="00117604"/>
    <w:rsid w:val="00127981"/>
    <w:rsid w:val="001451F8"/>
    <w:rsid w:val="00151947"/>
    <w:rsid w:val="00153255"/>
    <w:rsid w:val="00156B0C"/>
    <w:rsid w:val="00165216"/>
    <w:rsid w:val="0016712A"/>
    <w:rsid w:val="001735F7"/>
    <w:rsid w:val="001775FA"/>
    <w:rsid w:val="00182299"/>
    <w:rsid w:val="0019373D"/>
    <w:rsid w:val="001946BE"/>
    <w:rsid w:val="00195571"/>
    <w:rsid w:val="001A431D"/>
    <w:rsid w:val="001A7899"/>
    <w:rsid w:val="001C0653"/>
    <w:rsid w:val="001C3489"/>
    <w:rsid w:val="001C3AD8"/>
    <w:rsid w:val="001D288F"/>
    <w:rsid w:val="001D582F"/>
    <w:rsid w:val="001D7376"/>
    <w:rsid w:val="001D7D07"/>
    <w:rsid w:val="002108F3"/>
    <w:rsid w:val="002255C2"/>
    <w:rsid w:val="00245CF0"/>
    <w:rsid w:val="00250191"/>
    <w:rsid w:val="0025195C"/>
    <w:rsid w:val="002542EC"/>
    <w:rsid w:val="00254E04"/>
    <w:rsid w:val="00283C92"/>
    <w:rsid w:val="002876E4"/>
    <w:rsid w:val="00290B57"/>
    <w:rsid w:val="002A0443"/>
    <w:rsid w:val="002A5969"/>
    <w:rsid w:val="002A6FE1"/>
    <w:rsid w:val="002B6732"/>
    <w:rsid w:val="002C310E"/>
    <w:rsid w:val="002C66B3"/>
    <w:rsid w:val="002D3324"/>
    <w:rsid w:val="002F32F4"/>
    <w:rsid w:val="002F7F7A"/>
    <w:rsid w:val="00322609"/>
    <w:rsid w:val="003357EA"/>
    <w:rsid w:val="003431B3"/>
    <w:rsid w:val="00345A17"/>
    <w:rsid w:val="003501E2"/>
    <w:rsid w:val="0036230C"/>
    <w:rsid w:val="00370D85"/>
    <w:rsid w:val="0037166D"/>
    <w:rsid w:val="00371EE6"/>
    <w:rsid w:val="003759E5"/>
    <w:rsid w:val="00380D0E"/>
    <w:rsid w:val="00382B51"/>
    <w:rsid w:val="00383E32"/>
    <w:rsid w:val="00390A2E"/>
    <w:rsid w:val="003915A7"/>
    <w:rsid w:val="003A7F22"/>
    <w:rsid w:val="003F05CD"/>
    <w:rsid w:val="003F4906"/>
    <w:rsid w:val="003F5699"/>
    <w:rsid w:val="004032C9"/>
    <w:rsid w:val="00405959"/>
    <w:rsid w:val="004061F3"/>
    <w:rsid w:val="004166FA"/>
    <w:rsid w:val="004313A8"/>
    <w:rsid w:val="004376EE"/>
    <w:rsid w:val="00444839"/>
    <w:rsid w:val="004561FC"/>
    <w:rsid w:val="00473160"/>
    <w:rsid w:val="00477F6B"/>
    <w:rsid w:val="00487822"/>
    <w:rsid w:val="00494452"/>
    <w:rsid w:val="004A19CD"/>
    <w:rsid w:val="004A380D"/>
    <w:rsid w:val="004A521F"/>
    <w:rsid w:val="004A7115"/>
    <w:rsid w:val="004B372C"/>
    <w:rsid w:val="004B4F39"/>
    <w:rsid w:val="004C6347"/>
    <w:rsid w:val="004C7F62"/>
    <w:rsid w:val="004D0DCF"/>
    <w:rsid w:val="005051D5"/>
    <w:rsid w:val="00512120"/>
    <w:rsid w:val="005124D2"/>
    <w:rsid w:val="00517EA4"/>
    <w:rsid w:val="0052331D"/>
    <w:rsid w:val="00526C04"/>
    <w:rsid w:val="005414AA"/>
    <w:rsid w:val="0054653C"/>
    <w:rsid w:val="00554196"/>
    <w:rsid w:val="005748A2"/>
    <w:rsid w:val="00582A90"/>
    <w:rsid w:val="005B0B7F"/>
    <w:rsid w:val="005B2C8E"/>
    <w:rsid w:val="005B4D30"/>
    <w:rsid w:val="005B63A2"/>
    <w:rsid w:val="005C0EE2"/>
    <w:rsid w:val="005C328F"/>
    <w:rsid w:val="005C6A72"/>
    <w:rsid w:val="005D1847"/>
    <w:rsid w:val="005D3099"/>
    <w:rsid w:val="005D5AC2"/>
    <w:rsid w:val="005F0511"/>
    <w:rsid w:val="005F39AC"/>
    <w:rsid w:val="0060169E"/>
    <w:rsid w:val="006147E7"/>
    <w:rsid w:val="0061538E"/>
    <w:rsid w:val="00623354"/>
    <w:rsid w:val="00627F7B"/>
    <w:rsid w:val="00631CCB"/>
    <w:rsid w:val="006351B5"/>
    <w:rsid w:val="00637AC2"/>
    <w:rsid w:val="00637DD1"/>
    <w:rsid w:val="0064037D"/>
    <w:rsid w:val="006419E4"/>
    <w:rsid w:val="00653B23"/>
    <w:rsid w:val="00664D48"/>
    <w:rsid w:val="00672BEE"/>
    <w:rsid w:val="00673D3F"/>
    <w:rsid w:val="00682033"/>
    <w:rsid w:val="00685047"/>
    <w:rsid w:val="00686901"/>
    <w:rsid w:val="006A4F2E"/>
    <w:rsid w:val="006A5219"/>
    <w:rsid w:val="006A7199"/>
    <w:rsid w:val="006A755A"/>
    <w:rsid w:val="006B6DC6"/>
    <w:rsid w:val="006F1FA4"/>
    <w:rsid w:val="00706E3C"/>
    <w:rsid w:val="00713EA5"/>
    <w:rsid w:val="0071641E"/>
    <w:rsid w:val="00726A43"/>
    <w:rsid w:val="007427EC"/>
    <w:rsid w:val="00750BD2"/>
    <w:rsid w:val="00753663"/>
    <w:rsid w:val="0078058C"/>
    <w:rsid w:val="00786D25"/>
    <w:rsid w:val="00792957"/>
    <w:rsid w:val="007A3799"/>
    <w:rsid w:val="007B19D8"/>
    <w:rsid w:val="007C156A"/>
    <w:rsid w:val="007D4814"/>
    <w:rsid w:val="007E3B70"/>
    <w:rsid w:val="00803FF7"/>
    <w:rsid w:val="00810FAD"/>
    <w:rsid w:val="00811E7D"/>
    <w:rsid w:val="00822644"/>
    <w:rsid w:val="00837546"/>
    <w:rsid w:val="00843803"/>
    <w:rsid w:val="00844F57"/>
    <w:rsid w:val="008452C8"/>
    <w:rsid w:val="00863E61"/>
    <w:rsid w:val="00865FCC"/>
    <w:rsid w:val="00877BB8"/>
    <w:rsid w:val="0088055D"/>
    <w:rsid w:val="008812D3"/>
    <w:rsid w:val="008871C5"/>
    <w:rsid w:val="00892007"/>
    <w:rsid w:val="00896233"/>
    <w:rsid w:val="00897E74"/>
    <w:rsid w:val="008A5C7E"/>
    <w:rsid w:val="008B4CA5"/>
    <w:rsid w:val="008B5C7A"/>
    <w:rsid w:val="008B6632"/>
    <w:rsid w:val="008C2CDD"/>
    <w:rsid w:val="008C2D84"/>
    <w:rsid w:val="008F1519"/>
    <w:rsid w:val="008F30D0"/>
    <w:rsid w:val="008F3202"/>
    <w:rsid w:val="008F5BA5"/>
    <w:rsid w:val="00905F7C"/>
    <w:rsid w:val="009077C6"/>
    <w:rsid w:val="00916959"/>
    <w:rsid w:val="00920BED"/>
    <w:rsid w:val="009315CE"/>
    <w:rsid w:val="00940420"/>
    <w:rsid w:val="00957828"/>
    <w:rsid w:val="00960055"/>
    <w:rsid w:val="00965352"/>
    <w:rsid w:val="009749C5"/>
    <w:rsid w:val="00976505"/>
    <w:rsid w:val="009848C1"/>
    <w:rsid w:val="00987799"/>
    <w:rsid w:val="0099193B"/>
    <w:rsid w:val="009A01D1"/>
    <w:rsid w:val="009A274D"/>
    <w:rsid w:val="009A3B9B"/>
    <w:rsid w:val="009A77D1"/>
    <w:rsid w:val="009B42F1"/>
    <w:rsid w:val="009B4AE9"/>
    <w:rsid w:val="009B76A3"/>
    <w:rsid w:val="009C2064"/>
    <w:rsid w:val="009C7D02"/>
    <w:rsid w:val="009F2012"/>
    <w:rsid w:val="009F50B1"/>
    <w:rsid w:val="009F5338"/>
    <w:rsid w:val="00A05332"/>
    <w:rsid w:val="00A05AB8"/>
    <w:rsid w:val="00A06BD3"/>
    <w:rsid w:val="00A0713C"/>
    <w:rsid w:val="00A11158"/>
    <w:rsid w:val="00A12897"/>
    <w:rsid w:val="00A15E35"/>
    <w:rsid w:val="00A16E26"/>
    <w:rsid w:val="00A277DA"/>
    <w:rsid w:val="00A43EA4"/>
    <w:rsid w:val="00A44422"/>
    <w:rsid w:val="00A668CD"/>
    <w:rsid w:val="00A71547"/>
    <w:rsid w:val="00A91075"/>
    <w:rsid w:val="00A914F9"/>
    <w:rsid w:val="00A936AE"/>
    <w:rsid w:val="00AA0EF4"/>
    <w:rsid w:val="00AA392E"/>
    <w:rsid w:val="00AA3B1F"/>
    <w:rsid w:val="00AB4EAE"/>
    <w:rsid w:val="00AC1E6A"/>
    <w:rsid w:val="00AE2F1B"/>
    <w:rsid w:val="00AF53EB"/>
    <w:rsid w:val="00AF7531"/>
    <w:rsid w:val="00B0585D"/>
    <w:rsid w:val="00B10999"/>
    <w:rsid w:val="00B1469C"/>
    <w:rsid w:val="00B14C21"/>
    <w:rsid w:val="00B15388"/>
    <w:rsid w:val="00B2116B"/>
    <w:rsid w:val="00B27191"/>
    <w:rsid w:val="00B30B94"/>
    <w:rsid w:val="00B31D9C"/>
    <w:rsid w:val="00B43589"/>
    <w:rsid w:val="00B4452C"/>
    <w:rsid w:val="00B62BE8"/>
    <w:rsid w:val="00B6686C"/>
    <w:rsid w:val="00B7237B"/>
    <w:rsid w:val="00B861B4"/>
    <w:rsid w:val="00B871F5"/>
    <w:rsid w:val="00BA7141"/>
    <w:rsid w:val="00BA761A"/>
    <w:rsid w:val="00BB0859"/>
    <w:rsid w:val="00BB1BEB"/>
    <w:rsid w:val="00BC266D"/>
    <w:rsid w:val="00BD176F"/>
    <w:rsid w:val="00BD5EE7"/>
    <w:rsid w:val="00BE7DC3"/>
    <w:rsid w:val="00BF001A"/>
    <w:rsid w:val="00BF4547"/>
    <w:rsid w:val="00C107DF"/>
    <w:rsid w:val="00C10BFB"/>
    <w:rsid w:val="00C23A1E"/>
    <w:rsid w:val="00C30064"/>
    <w:rsid w:val="00C312E2"/>
    <w:rsid w:val="00C344FE"/>
    <w:rsid w:val="00C43CAA"/>
    <w:rsid w:val="00C4463A"/>
    <w:rsid w:val="00C942FC"/>
    <w:rsid w:val="00CA288F"/>
    <w:rsid w:val="00CA4A17"/>
    <w:rsid w:val="00CB6CB1"/>
    <w:rsid w:val="00CB7AAF"/>
    <w:rsid w:val="00CC07AA"/>
    <w:rsid w:val="00CC24E6"/>
    <w:rsid w:val="00CC346C"/>
    <w:rsid w:val="00CC3DEE"/>
    <w:rsid w:val="00CC6A49"/>
    <w:rsid w:val="00CD6C54"/>
    <w:rsid w:val="00CE31CF"/>
    <w:rsid w:val="00CE610F"/>
    <w:rsid w:val="00CF25A5"/>
    <w:rsid w:val="00D17541"/>
    <w:rsid w:val="00D34D67"/>
    <w:rsid w:val="00D50CA5"/>
    <w:rsid w:val="00D52204"/>
    <w:rsid w:val="00D56FCF"/>
    <w:rsid w:val="00D71481"/>
    <w:rsid w:val="00D76E1D"/>
    <w:rsid w:val="00DB2BAD"/>
    <w:rsid w:val="00DD057A"/>
    <w:rsid w:val="00DD129A"/>
    <w:rsid w:val="00DD1824"/>
    <w:rsid w:val="00DD6CDC"/>
    <w:rsid w:val="00DD7F40"/>
    <w:rsid w:val="00DF2223"/>
    <w:rsid w:val="00DF50D2"/>
    <w:rsid w:val="00DF7644"/>
    <w:rsid w:val="00E17C52"/>
    <w:rsid w:val="00E47E63"/>
    <w:rsid w:val="00E47FC3"/>
    <w:rsid w:val="00E545BD"/>
    <w:rsid w:val="00E56FA2"/>
    <w:rsid w:val="00E62C1E"/>
    <w:rsid w:val="00E6363A"/>
    <w:rsid w:val="00E650DA"/>
    <w:rsid w:val="00E6695F"/>
    <w:rsid w:val="00E754C7"/>
    <w:rsid w:val="00E76C70"/>
    <w:rsid w:val="00E8096D"/>
    <w:rsid w:val="00E80CF8"/>
    <w:rsid w:val="00EA234C"/>
    <w:rsid w:val="00EA40F7"/>
    <w:rsid w:val="00EB32FD"/>
    <w:rsid w:val="00EB43DF"/>
    <w:rsid w:val="00EC1B35"/>
    <w:rsid w:val="00EC3B6B"/>
    <w:rsid w:val="00EC598A"/>
    <w:rsid w:val="00EE57F2"/>
    <w:rsid w:val="00EE5D1F"/>
    <w:rsid w:val="00EF075F"/>
    <w:rsid w:val="00EF4314"/>
    <w:rsid w:val="00EF453F"/>
    <w:rsid w:val="00F026FE"/>
    <w:rsid w:val="00F32A4A"/>
    <w:rsid w:val="00F4617E"/>
    <w:rsid w:val="00F4648C"/>
    <w:rsid w:val="00F60905"/>
    <w:rsid w:val="00F66BDC"/>
    <w:rsid w:val="00F715B8"/>
    <w:rsid w:val="00F7335C"/>
    <w:rsid w:val="00F8685E"/>
    <w:rsid w:val="00F9422E"/>
    <w:rsid w:val="00F96FF0"/>
    <w:rsid w:val="00F97D3B"/>
    <w:rsid w:val="00FB2DEB"/>
    <w:rsid w:val="00FB4B47"/>
    <w:rsid w:val="00FC26EF"/>
    <w:rsid w:val="00FC3ED2"/>
    <w:rsid w:val="00FD22EE"/>
    <w:rsid w:val="00FD2B0A"/>
    <w:rsid w:val="00FD59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73390C"/>
  <w15:chartTrackingRefBased/>
  <w15:docId w15:val="{54806AC7-C253-43D9-B02D-12026F33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443"/>
    <w:pPr>
      <w:spacing w:after="0" w:line="240" w:lineRule="auto"/>
    </w:pPr>
    <w:rPr>
      <w:rFonts w:ascii="Calibri" w:hAnsi="Calibri" w:cs="Calibri"/>
    </w:rPr>
  </w:style>
  <w:style w:type="paragraph" w:styleId="Titre1">
    <w:name w:val="heading 1"/>
    <w:basedOn w:val="Normal"/>
    <w:next w:val="Normal"/>
    <w:link w:val="Titre1Car"/>
    <w:uiPriority w:val="9"/>
    <w:qFormat/>
    <w:rsid w:val="00371EE6"/>
    <w:pPr>
      <w:keepNext/>
      <w:keepLines/>
      <w:numPr>
        <w:numId w:val="23"/>
      </w:numPr>
      <w:spacing w:before="240"/>
      <w:outlineLvl w:val="0"/>
    </w:pPr>
    <w:rPr>
      <w:rFonts w:asciiTheme="majorHAnsi" w:eastAsiaTheme="majorEastAsia" w:hAnsiTheme="majorHAnsi" w:cstheme="majorBidi"/>
      <w:color w:val="2E74B5" w:themeColor="accent1" w:themeShade="BF"/>
      <w:sz w:val="28"/>
      <w:szCs w:val="32"/>
    </w:rPr>
  </w:style>
  <w:style w:type="paragraph" w:styleId="Titre2">
    <w:name w:val="heading 2"/>
    <w:basedOn w:val="Normal"/>
    <w:next w:val="Normal"/>
    <w:link w:val="Titre2Car"/>
    <w:uiPriority w:val="9"/>
    <w:unhideWhenUsed/>
    <w:qFormat/>
    <w:rsid w:val="000631C1"/>
    <w:pPr>
      <w:keepNext/>
      <w:keepLines/>
      <w:numPr>
        <w:ilvl w:val="1"/>
        <w:numId w:val="23"/>
      </w:numPr>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44839"/>
    <w:pPr>
      <w:keepNext/>
      <w:keepLines/>
      <w:numPr>
        <w:ilvl w:val="2"/>
        <w:numId w:val="23"/>
      </w:numPr>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C156A"/>
    <w:pPr>
      <w:keepNext/>
      <w:keepLines/>
      <w:numPr>
        <w:ilvl w:val="3"/>
        <w:numId w:val="23"/>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F4906"/>
    <w:pPr>
      <w:keepNext/>
      <w:keepLines/>
      <w:numPr>
        <w:ilvl w:val="4"/>
        <w:numId w:val="23"/>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F4906"/>
    <w:pPr>
      <w:keepNext/>
      <w:keepLines/>
      <w:numPr>
        <w:ilvl w:val="5"/>
        <w:numId w:val="23"/>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F4906"/>
    <w:pPr>
      <w:keepNext/>
      <w:keepLines/>
      <w:numPr>
        <w:ilvl w:val="6"/>
        <w:numId w:val="23"/>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F4906"/>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F4906"/>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2A0443"/>
    <w:pPr>
      <w:ind w:left="720"/>
    </w:pPr>
  </w:style>
  <w:style w:type="paragraph" w:styleId="En-tte">
    <w:name w:val="header"/>
    <w:basedOn w:val="Normal"/>
    <w:link w:val="En-tteCar"/>
    <w:uiPriority w:val="99"/>
    <w:unhideWhenUsed/>
    <w:rsid w:val="002A0443"/>
    <w:pPr>
      <w:tabs>
        <w:tab w:val="center" w:pos="4536"/>
        <w:tab w:val="right" w:pos="9072"/>
      </w:tabs>
    </w:pPr>
  </w:style>
  <w:style w:type="character" w:customStyle="1" w:styleId="En-tteCar">
    <w:name w:val="En-tête Car"/>
    <w:basedOn w:val="Policepardfaut"/>
    <w:link w:val="En-tte"/>
    <w:uiPriority w:val="99"/>
    <w:rsid w:val="002A0443"/>
    <w:rPr>
      <w:rFonts w:ascii="Calibri" w:hAnsi="Calibri" w:cs="Calibri"/>
    </w:rPr>
  </w:style>
  <w:style w:type="paragraph" w:styleId="Pieddepage">
    <w:name w:val="footer"/>
    <w:basedOn w:val="Normal"/>
    <w:link w:val="PieddepageCar"/>
    <w:uiPriority w:val="99"/>
    <w:unhideWhenUsed/>
    <w:rsid w:val="002A0443"/>
    <w:pPr>
      <w:tabs>
        <w:tab w:val="center" w:pos="4536"/>
        <w:tab w:val="right" w:pos="9072"/>
      </w:tabs>
    </w:pPr>
  </w:style>
  <w:style w:type="character" w:customStyle="1" w:styleId="PieddepageCar">
    <w:name w:val="Pied de page Car"/>
    <w:basedOn w:val="Policepardfaut"/>
    <w:link w:val="Pieddepage"/>
    <w:uiPriority w:val="99"/>
    <w:rsid w:val="002A0443"/>
    <w:rPr>
      <w:rFonts w:ascii="Calibri" w:hAnsi="Calibri" w:cs="Calibri"/>
    </w:rPr>
  </w:style>
  <w:style w:type="table" w:styleId="Grilledutableau">
    <w:name w:val="Table Grid"/>
    <w:basedOn w:val="TableauNormal"/>
    <w:uiPriority w:val="39"/>
    <w:rsid w:val="002A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71EE6"/>
    <w:rPr>
      <w:rFonts w:asciiTheme="majorHAnsi" w:eastAsiaTheme="majorEastAsia" w:hAnsiTheme="majorHAnsi" w:cstheme="majorBidi"/>
      <w:color w:val="2E74B5" w:themeColor="accent1" w:themeShade="BF"/>
      <w:sz w:val="28"/>
      <w:szCs w:val="32"/>
    </w:rPr>
  </w:style>
  <w:style w:type="character" w:customStyle="1" w:styleId="Titre2Car">
    <w:name w:val="Titre 2 Car"/>
    <w:basedOn w:val="Policepardfaut"/>
    <w:link w:val="Titre2"/>
    <w:uiPriority w:val="9"/>
    <w:rsid w:val="000631C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44839"/>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EC1B35"/>
    <w:rPr>
      <w:rFonts w:ascii="Segoe UI" w:hAnsi="Segoe UI" w:cs="Segoe UI"/>
      <w:sz w:val="18"/>
      <w:szCs w:val="18"/>
    </w:rPr>
  </w:style>
  <w:style w:type="character" w:customStyle="1" w:styleId="TextedebullesCar">
    <w:name w:val="Texte de bulles Car"/>
    <w:basedOn w:val="Policepardfaut"/>
    <w:link w:val="Textedebulles"/>
    <w:uiPriority w:val="99"/>
    <w:semiHidden/>
    <w:rsid w:val="00EC1B35"/>
    <w:rPr>
      <w:rFonts w:ascii="Segoe UI" w:hAnsi="Segoe UI" w:cs="Segoe UI"/>
      <w:sz w:val="18"/>
      <w:szCs w:val="18"/>
    </w:rPr>
  </w:style>
  <w:style w:type="character" w:customStyle="1" w:styleId="Titre4Car">
    <w:name w:val="Titre 4 Car"/>
    <w:basedOn w:val="Policepardfaut"/>
    <w:link w:val="Titre4"/>
    <w:uiPriority w:val="9"/>
    <w:semiHidden/>
    <w:rsid w:val="007C156A"/>
    <w:rPr>
      <w:rFonts w:asciiTheme="majorHAnsi" w:eastAsiaTheme="majorEastAsia" w:hAnsiTheme="majorHAnsi" w:cstheme="majorBidi"/>
      <w:i/>
      <w:iCs/>
      <w:color w:val="2E74B5" w:themeColor="accent1" w:themeShade="BF"/>
    </w:rPr>
  </w:style>
  <w:style w:type="character" w:customStyle="1" w:styleId="ParagraphedelisteCar">
    <w:name w:val="Paragraphe de liste Car"/>
    <w:basedOn w:val="Policepardfaut"/>
    <w:link w:val="Paragraphedeliste"/>
    <w:uiPriority w:val="34"/>
    <w:rsid w:val="007C156A"/>
    <w:rPr>
      <w:rFonts w:ascii="Calibri" w:hAnsi="Calibri" w:cs="Calibri"/>
    </w:rPr>
  </w:style>
  <w:style w:type="table" w:styleId="TableauGrille5Fonc-Accentuation1">
    <w:name w:val="Grid Table 5 Dark Accent 1"/>
    <w:basedOn w:val="TableauNormal"/>
    <w:uiPriority w:val="50"/>
    <w:rsid w:val="007C156A"/>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Marquedecommentaire">
    <w:name w:val="annotation reference"/>
    <w:basedOn w:val="Policepardfaut"/>
    <w:uiPriority w:val="99"/>
    <w:semiHidden/>
    <w:unhideWhenUsed/>
    <w:rsid w:val="00940420"/>
    <w:rPr>
      <w:sz w:val="16"/>
      <w:szCs w:val="16"/>
    </w:rPr>
  </w:style>
  <w:style w:type="paragraph" w:styleId="Commentaire">
    <w:name w:val="annotation text"/>
    <w:basedOn w:val="Normal"/>
    <w:link w:val="CommentaireCar"/>
    <w:uiPriority w:val="99"/>
    <w:semiHidden/>
    <w:unhideWhenUsed/>
    <w:rsid w:val="00940420"/>
    <w:rPr>
      <w:sz w:val="20"/>
      <w:szCs w:val="20"/>
    </w:rPr>
  </w:style>
  <w:style w:type="character" w:customStyle="1" w:styleId="CommentaireCar">
    <w:name w:val="Commentaire Car"/>
    <w:basedOn w:val="Policepardfaut"/>
    <w:link w:val="Commentaire"/>
    <w:uiPriority w:val="99"/>
    <w:semiHidden/>
    <w:rsid w:val="00940420"/>
    <w:rPr>
      <w:rFonts w:ascii="Calibri" w:hAnsi="Calibri" w:cs="Calibri"/>
      <w:sz w:val="20"/>
      <w:szCs w:val="20"/>
    </w:rPr>
  </w:style>
  <w:style w:type="paragraph" w:styleId="Objetducommentaire">
    <w:name w:val="annotation subject"/>
    <w:basedOn w:val="Commentaire"/>
    <w:next w:val="Commentaire"/>
    <w:link w:val="ObjetducommentaireCar"/>
    <w:uiPriority w:val="99"/>
    <w:semiHidden/>
    <w:unhideWhenUsed/>
    <w:rsid w:val="00940420"/>
    <w:rPr>
      <w:b/>
      <w:bCs/>
    </w:rPr>
  </w:style>
  <w:style w:type="character" w:customStyle="1" w:styleId="ObjetducommentaireCar">
    <w:name w:val="Objet du commentaire Car"/>
    <w:basedOn w:val="CommentaireCar"/>
    <w:link w:val="Objetducommentaire"/>
    <w:uiPriority w:val="99"/>
    <w:semiHidden/>
    <w:rsid w:val="00940420"/>
    <w:rPr>
      <w:rFonts w:ascii="Calibri" w:hAnsi="Calibri" w:cs="Calibri"/>
      <w:b/>
      <w:bCs/>
      <w:sz w:val="20"/>
      <w:szCs w:val="20"/>
    </w:rPr>
  </w:style>
  <w:style w:type="character" w:customStyle="1" w:styleId="Titre5Car">
    <w:name w:val="Titre 5 Car"/>
    <w:basedOn w:val="Policepardfaut"/>
    <w:link w:val="Titre5"/>
    <w:uiPriority w:val="9"/>
    <w:semiHidden/>
    <w:rsid w:val="003F490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F490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F490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F490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F4906"/>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D56FCF"/>
    <w:pPr>
      <w:numPr>
        <w:numId w:val="0"/>
      </w:numPr>
      <w:spacing w:line="259" w:lineRule="auto"/>
      <w:outlineLvl w:val="9"/>
    </w:pPr>
    <w:rPr>
      <w:sz w:val="32"/>
      <w:lang w:eastAsia="fr-FR"/>
    </w:rPr>
  </w:style>
  <w:style w:type="paragraph" w:styleId="TM1">
    <w:name w:val="toc 1"/>
    <w:basedOn w:val="Normal"/>
    <w:next w:val="Normal"/>
    <w:autoRedefine/>
    <w:uiPriority w:val="39"/>
    <w:unhideWhenUsed/>
    <w:rsid w:val="00D56FCF"/>
    <w:pPr>
      <w:spacing w:after="100"/>
    </w:pPr>
  </w:style>
  <w:style w:type="paragraph" w:styleId="TM2">
    <w:name w:val="toc 2"/>
    <w:basedOn w:val="Normal"/>
    <w:next w:val="Normal"/>
    <w:autoRedefine/>
    <w:uiPriority w:val="39"/>
    <w:unhideWhenUsed/>
    <w:rsid w:val="00D56FCF"/>
    <w:pPr>
      <w:spacing w:after="100"/>
      <w:ind w:left="220"/>
    </w:pPr>
  </w:style>
  <w:style w:type="paragraph" w:styleId="TM3">
    <w:name w:val="toc 3"/>
    <w:basedOn w:val="Normal"/>
    <w:next w:val="Normal"/>
    <w:autoRedefine/>
    <w:uiPriority w:val="39"/>
    <w:unhideWhenUsed/>
    <w:rsid w:val="00D56FCF"/>
    <w:pPr>
      <w:spacing w:after="100"/>
      <w:ind w:left="440"/>
    </w:pPr>
  </w:style>
  <w:style w:type="character" w:styleId="Lienhypertexte">
    <w:name w:val="Hyperlink"/>
    <w:basedOn w:val="Policepardfaut"/>
    <w:uiPriority w:val="99"/>
    <w:unhideWhenUsed/>
    <w:rsid w:val="00D56FCF"/>
    <w:rPr>
      <w:color w:val="0563C1" w:themeColor="hyperlink"/>
      <w:u w:val="single"/>
    </w:rPr>
  </w:style>
  <w:style w:type="paragraph" w:styleId="Sansinterligne">
    <w:name w:val="No Spacing"/>
    <w:link w:val="SansinterligneCar"/>
    <w:uiPriority w:val="1"/>
    <w:qFormat/>
    <w:rsid w:val="00B871F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871F5"/>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0741">
      <w:bodyDiv w:val="1"/>
      <w:marLeft w:val="0"/>
      <w:marRight w:val="0"/>
      <w:marTop w:val="0"/>
      <w:marBottom w:val="0"/>
      <w:divBdr>
        <w:top w:val="none" w:sz="0" w:space="0" w:color="auto"/>
        <w:left w:val="none" w:sz="0" w:space="0" w:color="auto"/>
        <w:bottom w:val="none" w:sz="0" w:space="0" w:color="auto"/>
        <w:right w:val="none" w:sz="0" w:space="0" w:color="auto"/>
      </w:divBdr>
    </w:div>
    <w:div w:id="126237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C41308-8113-4309-9DC3-FDD834C58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3171</Words>
  <Characters>17444</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ADF Advisory</Company>
  <LinksUpToDate>false</LinksUpToDate>
  <CharactersWithSpaces>20574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Promotion Immobilière – Evaluation d’un Portefeuille d’Investissement</dc:title>
  <dc:subject>Outil SaaS</dc:subject>
  <dc:creator>antonio.daif@adf-advisory.com</dc:creator>
  <cp:keywords>SaaS; TRI; Portefeuille Investissement</cp:keywords>
  <dc:description/>
  <cp:lastModifiedBy>Antonio DAIF</cp:lastModifiedBy>
  <cp:revision>215</cp:revision>
  <cp:lastPrinted>2020-04-12T12:18:00Z</cp:lastPrinted>
  <dcterms:created xsi:type="dcterms:W3CDTF">2025-06-22T16:10:00Z</dcterms:created>
  <dcterms:modified xsi:type="dcterms:W3CDTF">2025-06-22T20:03:00Z</dcterms:modified>
</cp:coreProperties>
</file>