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Helvetica" w:cs="Helvetica" w:hAnsi="Helvetica" w:eastAsia="Helvetica"/>
        </w:rPr>
      </w:pPr>
      <w:r>
        <w:rPr>
          <w:rFonts w:ascii="Helvetica" w:hAnsi="Helvetica"/>
          <w:b w:val="1"/>
          <w:bCs w:val="1"/>
          <w:sz w:val="32"/>
          <w:szCs w:val="32"/>
          <w:rtl w:val="0"/>
          <w:lang w:val="en-US"/>
        </w:rPr>
        <w:t>Closing Statement</w:t>
      </w:r>
    </w:p>
    <w:p>
      <w:pPr>
        <w:pStyle w:val="Body"/>
        <w:rPr>
          <w:rFonts w:ascii="Helvetica" w:cs="Helvetica" w:hAnsi="Helvetica" w:eastAsia="Helvetica"/>
        </w:rPr>
      </w:pPr>
    </w:p>
    <w:p>
      <w:pPr>
        <w:pStyle w:val="Body"/>
        <w:rPr>
          <w:rFonts w:ascii="Helvetica" w:cs="Helvetica" w:hAnsi="Helvetica" w:eastAsia="Helvetica"/>
        </w:rPr>
      </w:pPr>
      <w:r>
        <w:rPr>
          <w:rFonts w:ascii="Helvetica" w:hAnsi="Helvetica"/>
          <w:rtl w:val="0"/>
          <w:lang w:val="en-US"/>
        </w:rPr>
        <w:t>We have mapped the current state. We have charted the future state. We have built live tools that already prove the model. And we have aligned PADMD directly to OIG and QCR findings.</w:t>
      </w:r>
      <w:r>
        <w:rPr>
          <w:rFonts w:ascii="Helvetica" w:cs="Helvetica" w:hAnsi="Helvetica" w:eastAsia="Helvetica"/>
        </w:rPr>
        <w:br w:type="textWrapping"/>
        <w:br w:type="textWrapping"/>
      </w:r>
      <w:r>
        <w:rPr>
          <w:rFonts w:ascii="Helvetica" w:hAnsi="Helvetica"/>
          <w:rtl w:val="0"/>
          <w:lang w:val="en-US"/>
        </w:rPr>
        <w:t xml:space="preserve">This is no longer a proposal of </w:t>
      </w:r>
      <w:r>
        <w:rPr>
          <w:rFonts w:ascii="Helvetica" w:hAnsi="Helvetica" w:hint="default"/>
          <w:rtl w:val="1"/>
          <w:lang w:val="ar-SA" w:bidi="ar-SA"/>
        </w:rPr>
        <w:t>“</w:t>
      </w:r>
      <w:r>
        <w:rPr>
          <w:rFonts w:ascii="Helvetica" w:hAnsi="Helvetica"/>
          <w:rtl w:val="0"/>
          <w:lang w:val="en-US"/>
        </w:rPr>
        <w:t>what if.</w:t>
      </w:r>
      <w:r>
        <w:rPr>
          <w:rFonts w:ascii="Helvetica" w:hAnsi="Helvetica" w:hint="default"/>
          <w:rtl w:val="0"/>
        </w:rPr>
        <w:t xml:space="preserve">” </w:t>
      </w:r>
      <w:r>
        <w:rPr>
          <w:rFonts w:ascii="Helvetica" w:hAnsi="Helvetica"/>
          <w:rtl w:val="0"/>
          <w:lang w:val="en-US"/>
        </w:rPr>
        <w:t xml:space="preserve">This is a demonstration of </w:t>
      </w:r>
      <w:r>
        <w:rPr>
          <w:rFonts w:ascii="Helvetica" w:hAnsi="Helvetica" w:hint="default"/>
          <w:rtl w:val="1"/>
          <w:lang w:val="ar-SA" w:bidi="ar-SA"/>
        </w:rPr>
        <w:t>“</w:t>
      </w:r>
      <w:r>
        <w:rPr>
          <w:rFonts w:ascii="Helvetica" w:hAnsi="Helvetica"/>
          <w:rtl w:val="0"/>
          <w:lang w:val="en-US"/>
        </w:rPr>
        <w:t xml:space="preserve">what </w:t>
      </w:r>
      <w:r>
        <w:rPr>
          <w:rFonts w:ascii="Helvetica" w:hAnsi="Helvetica"/>
          <w:rtl w:val="0"/>
          <w:lang w:val="en-US"/>
        </w:rPr>
        <w:t xml:space="preserve">will </w:t>
      </w:r>
      <w:r>
        <w:rPr>
          <w:rFonts w:ascii="Helvetica" w:hAnsi="Helvetica"/>
          <w:rtl w:val="0"/>
          <w:lang w:val="en-US"/>
        </w:rPr>
        <w:t>work.</w:t>
      </w:r>
      <w:r>
        <w:rPr>
          <w:rFonts w:ascii="Helvetica" w:hAnsi="Helvetica" w:hint="default"/>
          <w:rtl w:val="0"/>
        </w:rPr>
        <w:t>”</w:t>
        <w:br w:type="textWrapping"/>
        <w:br w:type="textWrapping"/>
      </w:r>
      <w:r>
        <w:rPr>
          <w:rFonts w:ascii="Helvetica" w:hAnsi="Helvetica"/>
          <w:rtl w:val="0"/>
          <w:lang w:val="en-US"/>
        </w:rPr>
        <w:t xml:space="preserve">Pittsburgh has already shown that by enforcing lifecycle discipline, </w:t>
      </w:r>
      <w:r>
        <w:rPr>
          <w:rFonts w:ascii="Helvetica" w:hAnsi="Helvetica"/>
          <w:rtl w:val="0"/>
          <w:lang w:val="en-US"/>
        </w:rPr>
        <w:t>a</w:t>
      </w:r>
      <w:r>
        <w:rPr>
          <w:rFonts w:ascii="Helvetica" w:hAnsi="Helvetica"/>
          <w:rtl w:val="0"/>
          <w:lang w:val="en-US"/>
        </w:rPr>
        <w:t xml:space="preserve">NX accountability can be run as a program, not as a reaction. SharePoint is simply the tool we have today </w:t>
      </w:r>
      <w:r>
        <w:rPr>
          <w:rFonts w:ascii="Helvetica" w:hAnsi="Helvetica" w:hint="default"/>
          <w:rtl w:val="0"/>
          <w:lang w:val="en-US"/>
        </w:rPr>
        <w:t xml:space="preserve">— </w:t>
      </w:r>
      <w:r>
        <w:rPr>
          <w:rFonts w:ascii="Helvetica" w:hAnsi="Helvetica"/>
          <w:rtl w:val="0"/>
          <w:lang w:val="en-US"/>
        </w:rPr>
        <w:t>the structure will outlast any platform. The core truth is this:</w:t>
      </w:r>
      <w:r>
        <w:rPr>
          <w:rFonts w:ascii="Helvetica" w:cs="Helvetica" w:hAnsi="Helvetica" w:eastAsia="Helvetica"/>
        </w:rPr>
        <w:br w:type="textWrapping"/>
        <w:br w:type="textWrapping"/>
      </w:r>
      <w:r>
        <w:rPr>
          <w:rFonts w:ascii="Helvetica" w:hAnsi="Helvetica"/>
          <w:rtl w:val="0"/>
          <w:lang w:val="en-US"/>
        </w:rPr>
        <w:t>When we control the information, we control the inventory. When we control the inventory, we satisfy compliance.</w:t>
      </w:r>
      <w:r>
        <w:rPr>
          <w:rFonts w:ascii="Helvetica" w:cs="Helvetica" w:hAnsi="Helvetica" w:eastAsia="Helvetica"/>
        </w:rPr>
        <w:br w:type="textWrapping"/>
        <w:br w:type="textWrapping"/>
      </w:r>
      <w:r>
        <w:rPr>
          <w:rFonts w:ascii="Helvetica" w:hAnsi="Helvetica"/>
          <w:rtl w:val="0"/>
          <w:lang w:val="en-US"/>
        </w:rPr>
        <w:t>That is the standard we have set in Pittsburgh. It is the standard we should set across VISN 4. And it is the standard OIG should see nationally.</w:t>
      </w:r>
      <w:r>
        <w:rPr>
          <w:rFonts w:ascii="Helvetica" w:cs="Helvetica" w:hAnsi="Helvetica" w:eastAsia="Helvetica"/>
        </w:rPr>
        <w:br w:type="textWrapping"/>
        <w:br w:type="textWrapping"/>
      </w:r>
    </w:p>
    <w:p>
      <w:pPr>
        <w:pStyle w:val="Body"/>
        <w:rPr>
          <w:rFonts w:ascii="Helvetica" w:cs="Helvetica" w:hAnsi="Helvetica" w:eastAsia="Helvetica"/>
          <w:i w:val="1"/>
          <w:iCs w:val="1"/>
          <w:outline w:val="0"/>
          <w:color w:val="808080"/>
          <w:u w:color="808080"/>
          <w14:textFill>
            <w14:solidFill>
              <w14:srgbClr w14:val="808080"/>
            </w14:solidFill>
          </w14:textFill>
        </w:rPr>
      </w:pPr>
      <w:r>
        <w:rPr>
          <w:rFonts w:ascii="Helvetica" w:hAnsi="Helvetica"/>
          <w:i w:val="1"/>
          <w:iCs w:val="1"/>
          <w:outline w:val="0"/>
          <w:color w:val="808080"/>
          <w:u w:color="808080"/>
          <w:rtl w:val="0"/>
          <w:lang w:val="en-US"/>
          <w14:textFill>
            <w14:solidFill>
              <w14:srgbClr w14:val="808080"/>
            </w14:solidFill>
          </w14:textFill>
        </w:rPr>
        <w:t>[Insert PADMD Notepad Doctor Image Here]</w:t>
      </w:r>
    </w:p>
    <w:p>
      <w:pPr>
        <w:pStyle w:val="Body"/>
        <w:rPr>
          <w:rFonts w:ascii="Helvetica" w:cs="Helvetica" w:hAnsi="Helvetica" w:eastAsia="Helvetica"/>
        </w:rPr>
      </w:pPr>
      <w:r>
        <w:rPr>
          <w:rFonts w:ascii="Helvetica" w:cs="Helvetica" w:hAnsi="Helvetica" w:eastAsia="Helvetica"/>
        </w:rPr>
        <w:br w:type="textWrapping"/>
        <w:br w:type="textWrapping"/>
      </w:r>
      <w:r>
        <w:rPr>
          <w:rFonts w:ascii="Helvetica" w:hAnsi="Helvetica"/>
          <w:rtl w:val="0"/>
          <w:lang w:val="da-DK"/>
        </w:rPr>
        <w:t>PAD</w:t>
      </w:r>
      <w:r>
        <w:rPr>
          <w:rFonts w:ascii="Helvetica" w:hAnsi="Helvetica"/>
          <w:rtl w:val="0"/>
          <w:lang w:val="en-US"/>
        </w:rPr>
        <w:t xml:space="preserve"> </w:t>
      </w:r>
      <w:r>
        <w:rPr>
          <w:rFonts w:ascii="Helvetica" w:hAnsi="Helvetica"/>
          <w:rtl w:val="0"/>
        </w:rPr>
        <w:t>M</w:t>
      </w:r>
      <w:r>
        <w:rPr>
          <w:rFonts w:ascii="Helvetica" w:hAnsi="Helvetica"/>
          <w:rtl w:val="0"/>
          <w:lang w:val="en-US"/>
        </w:rPr>
        <w:t>.</w:t>
      </w:r>
      <w:r>
        <w:rPr>
          <w:rFonts w:ascii="Helvetica" w:hAnsi="Helvetica"/>
          <w:rtl w:val="0"/>
        </w:rPr>
        <w:t>D</w:t>
      </w:r>
      <w:r>
        <w:rPr>
          <w:rFonts w:ascii="Helvetica" w:hAnsi="Helvetica"/>
          <w:rtl w:val="0"/>
          <w:lang w:val="en-US"/>
        </w:rPr>
        <w:t>.</w:t>
      </w:r>
      <w:r>
        <w:rPr>
          <w:rFonts w:ascii="Helvetica" w:hAnsi="Helvetica"/>
          <w:rtl w:val="0"/>
          <w:lang w:val="en-US"/>
        </w:rPr>
        <w:t>: Getting our inventories healthy through compliance.</w:t>
      </w:r>
      <w:r>
        <w:rPr>
          <w:rFonts w:ascii="Helvetica" w:cs="Helvetica" w:hAnsi="Helvetica" w:eastAsia="Helvetica"/>
        </w:rPr>
        <w:br w:type="textWrapping"/>
        <w:br w:type="textWrapping"/>
      </w:r>
      <w:r>
        <w:rPr>
          <w:rFonts w:ascii="Helvetica" w:hAnsi="Helvetica"/>
          <w:rtl w:val="0"/>
          <w:lang w:val="en-US"/>
        </w:rPr>
        <w:t>The question is no longer whether we can do this.</w:t>
      </w:r>
      <w:r>
        <w:rPr>
          <w:rFonts w:ascii="Helvetica" w:cs="Helvetica" w:hAnsi="Helvetica" w:eastAsia="Helvetica"/>
        </w:rPr>
        <w:br w:type="textWrapping"/>
      </w:r>
      <w:r>
        <w:rPr>
          <w:rFonts w:ascii="Helvetica" w:hAnsi="Helvetica"/>
          <w:rtl w:val="0"/>
          <w:lang w:val="en-US"/>
        </w:rPr>
        <w:t>The question is whether we are willing to lead.</w:t>
      </w:r>
    </w:p>
    <w:p>
      <w:pPr>
        <w:pStyle w:val="Body"/>
      </w:pPr>
      <w:r>
        <w:rPr>
          <w:rFonts w:ascii="Helvetica" w:cs="Helvetica" w:hAnsi="Helvetica" w:eastAsia="Helvetica"/>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