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NX Information Flow &amp; Jacket Integration</w:t>
      </w:r>
    </w:p>
    <w:p>
      <w:pPr>
        <w:pStyle w:val="Subtitle"/>
      </w:pPr>
      <w:r>
        <w:t>Master Overview &amp; Compliance Integration Plan</w:t>
      </w:r>
    </w:p>
    <w:p>
      <w:r>
        <w:t>Date: September 05, 2025</w:t>
      </w:r>
    </w:p>
    <w:p>
      <w:r>
        <w:t>Prepared by: James Wilkinson</w:t>
      </w:r>
    </w:p>
    <w:p>
      <w:r>
        <w:t>Role: NX/PPM Supervisor – Pittsburgh VA</w:t>
      </w:r>
    </w:p>
    <w:p>
      <w:r>
        <w:t>————————————————————————————————————————</w:t>
      </w:r>
    </w:p>
    <w:p>
      <w:pPr>
        <w:pStyle w:val="Heading1"/>
      </w:pPr>
      <w:r>
        <w:t>Purpose</w:t>
      </w:r>
    </w:p>
    <w:p>
      <w:r>
        <w:t>This document set provides a structured approach for reconciling traditional FYxx/EIL jacket files with the PADMD-based NX information flow. It demonstrates how leadership’s familiar views can be maintained while embedding OIG/QCR compliance controls into daily operations.</w:t>
      </w:r>
    </w:p>
    <w:p>
      <w:pPr>
        <w:pStyle w:val="Heading1"/>
      </w:pPr>
      <w:r>
        <w:t>Included Documents</w:t>
      </w:r>
    </w:p>
    <w:p>
      <w:r>
        <w:t>1. NX_Master_Overview.docx – Full reference architecture and migration plan.</w:t>
      </w:r>
    </w:p>
    <w:p>
      <w:r>
        <w:t>2. NX_Quick_Sell.docx – Truncated quick-sell version for leadership/plan-folio.</w:t>
      </w:r>
    </w:p>
    <w:p>
      <w:r>
        <w:t>————————————————————————————————————————</w:t>
      </w:r>
    </w:p>
    <w:p>
      <w:r>
        <w:t>We control the information → We control the inventory → We satisfy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