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NX Information Flow – Master Overview</w:t>
      </w:r>
    </w:p>
    <w:p>
      <w:pPr>
        <w:pStyle w:val="Subtitle"/>
      </w:pPr>
      <w:r>
        <w:t>PADMD-Based Information Control for Nonexpendable Equipment</w:t>
      </w:r>
    </w:p>
    <w:p>
      <w:r>
        <w:t>Date: September 05, 2025</w:t>
      </w:r>
    </w:p>
    <w:p>
      <w:r>
        <w:t>Prepared by: James Wilkinson</w:t>
      </w:r>
    </w:p>
    <w:p>
      <w:r>
        <w:t>Role: NX/PPM Supervisor – Pittsburgh VA</w:t>
      </w:r>
    </w:p>
    <w:p>
      <w:r>
        <w:t>————————————————————————————————————————</w:t>
      </w:r>
    </w:p>
    <w:p>
      <w:pPr>
        <w:pStyle w:val="Heading1"/>
      </w:pPr>
      <w:r>
        <w:t>Section I – Purpose &amp; Vision</w:t>
      </w:r>
    </w:p>
    <w:p>
      <w:r>
        <w:t>We control the information → We control the inventory → We satisfy compliance.</w:t>
      </w:r>
    </w:p>
    <w:p>
      <w:r>
        <w:t>The purpose of this plan is to establish a clear, disciplined system for managing nonexpendable equipment (NX) at the Pittsburgh VA.</w:t>
      </w:r>
    </w:p>
    <w:p>
      <w:r>
        <w:t>Our vision is simple and direct: when we control the flow of information, we control the assets. When assets are under control, compliance follows naturally.</w:t>
      </w:r>
    </w:p>
    <w:p>
      <w:r>
        <w:t>Key objectives include replacing ad-hoc file structures with a lifecycle-driven PADMD framework, embedding compliance into daily operations, and positioning NX as the central authority for information flow.</w:t>
      </w:r>
    </w:p>
    <w:p>
      <w:pPr>
        <w:pStyle w:val="Heading1"/>
      </w:pPr>
      <w:r>
        <w:t>Section II – Core Principles</w:t>
      </w:r>
    </w:p>
    <w:p>
      <w:r>
        <w:t>Every physical action produces a data event.</w:t>
      </w:r>
    </w:p>
    <w:p>
      <w:r>
        <w:t>Transparency without chasing files — stakeholders see information on demand.</w:t>
      </w:r>
    </w:p>
    <w:p>
      <w:r>
        <w:t>Compliance embedded directly into operations.</w:t>
      </w:r>
    </w:p>
    <w:p>
      <w:r>
        <w:t>Platform-agnostic, system-first design: UI is replaceable, structure is not.</w:t>
      </w:r>
    </w:p>
    <w:p>
      <w:r>
        <w:t>Clear roles and accountability: IMS, COs, MH, and shops all have defined duties.</w:t>
      </w:r>
    </w:p>
    <w:p>
      <w:pPr>
        <w:pStyle w:val="Heading1"/>
      </w:pPr>
      <w:r>
        <w:t>Section III – Stakeholders &amp; Roles</w:t>
      </w:r>
    </w:p>
    <w:p>
      <w:r>
        <w:t>Internal: Supervisor, IMS, Scan Team, Material Handling.</w:t>
      </w:r>
    </w:p>
    <w:p>
      <w:r>
        <w:t>External: OIT, Biomed, FMS, Clinical/Admin Services.</w:t>
      </w:r>
    </w:p>
    <w:p>
      <w:r>
        <w:t>Leadership: Facility Director, VISN, Auditors.</w:t>
      </w:r>
    </w:p>
    <w:p>
      <w:r>
        <w:t>Oversight Anchors: AO, COs and delegates.</w:t>
      </w:r>
    </w:p>
    <w:p>
      <w:r>
        <w:t>Accountability trail enforced: IMS manage, COs request, MH logs custody, shops provide BoH.</w:t>
      </w:r>
    </w:p>
    <w:p>
      <w:pPr>
        <w:pStyle w:val="Heading1"/>
      </w:pPr>
      <w:r>
        <w:t>Section IV – PADMD Structure &amp; Compliance Mapping</w:t>
      </w:r>
    </w:p>
    <w:p>
      <w:r>
        <w:t>Planning: SEPG prep, IMS assignments, OA3, strategic forecasting. Ensures EILs are tied before acquisition.</w:t>
      </w:r>
    </w:p>
    <w:p>
      <w:r>
        <w:t>Acquisition: All assets tagged at receipt by MH. Eliminates ghost assets.</w:t>
      </w:r>
    </w:p>
    <w:p>
      <w:r>
        <w:t>Deployment: IMS update locations. COs request all changes. MH logs custody.</w:t>
      </w:r>
    </w:p>
    <w:p>
      <w:r>
        <w:t>Maintenance: Annual inventories, no exceptions. &lt;95% = 6-month re-check. Shops submit BoH.</w:t>
      </w:r>
    </w:p>
    <w:p>
      <w:r>
        <w:t>Disposition: Unified turn-ins, inspections, ROS, Excess, Unicor, recycling. ROS close in 60 days.</w:t>
      </w:r>
    </w:p>
    <w:p>
      <w:r>
        <w:t>Contingency: Controlled templates + Uber-Tracker ensure accountability even during outages.</w:t>
      </w:r>
    </w:p>
    <w:p>
      <w:pPr>
        <w:pStyle w:val="Heading1"/>
      </w:pPr>
      <w:r>
        <w:t>Section V – Governance &amp; Oversight</w:t>
      </w:r>
    </w:p>
    <w:p>
      <w:r>
        <w:t>Quarterly governance reviews update forms, metadata, taxonomy.</w:t>
      </w:r>
    </w:p>
    <w:p>
      <w:r>
        <w:t>EIL assignments validated regularly to prevent custodial gaps.</w:t>
      </w:r>
    </w:p>
    <w:p>
      <w:r>
        <w:t>Annual leadership review with AO, COs, and Facility Director covering inventories, ROS, dispositions.</w:t>
      </w:r>
    </w:p>
    <w:p>
      <w:r>
        <w:t>Oversight is not optional: Directors and AOs act on compliance metrics surfaced directly.</w:t>
      </w:r>
    </w:p>
    <w:p>
      <w:pPr>
        <w:pStyle w:val="Heading1"/>
      </w:pPr>
      <w:r>
        <w:t>Section VI – Dashboards (Proof-of-Concept Windows)</w:t>
      </w:r>
    </w:p>
    <w:p>
      <w:pPr>
        <w:pStyle w:val="ListBullet"/>
      </w:pPr>
      <w:r>
        <w:t>PPM monitors requests, inventories, and dispositions by IMS/EIL.</w:t>
      </w:r>
    </w:p>
    <w:p>
      <w:pPr>
        <w:pStyle w:val="ListBullet"/>
      </w:pPr>
      <w:r>
        <w:t>OIT counters track simple in/out tallies.</w:t>
      </w:r>
    </w:p>
    <w:p>
      <w:r>
        <w:t>ROS view shows per-IMS case status tied to approval portal.</w:t>
      </w:r>
    </w:p>
    <w:p>
      <w:r>
        <w:t>Libraries and metadata evolve into Service Line/EIL views.</w:t>
      </w:r>
    </w:p>
    <w:p>
      <w:r>
        <w:t>Dashboards are windows, not the system. Real control is enforced data flow.</w:t>
      </w:r>
    </w:p>
    <w:p>
      <w:pPr>
        <w:pStyle w:val="Heading1"/>
      </w:pPr>
      <w:r>
        <w:t>Section VII – OIG &amp; QCR Alignment</w:t>
      </w:r>
    </w:p>
    <w:p>
      <w:r>
        <w:t>Lost Assets: Assets tagged at receipt, verified annually. No ghost entries.</w:t>
      </w:r>
    </w:p>
    <w:p>
      <w:r>
        <w:t>Wrong Locations: IMS update, COs request moves, MH logs custody. Silent moves eliminated.</w:t>
      </w:r>
    </w:p>
    <w:p>
      <w:r>
        <w:t>Idle/Unused Assets: Planning ties acquisitions to SEPG. Disposition requires BoH for reuse/excess.</w:t>
      </w:r>
    </w:p>
    <w:p>
      <w:r>
        <w:t>Inventory Loopholes: No exceptions. Annual inventory enforced. &lt;95% = 6-month re-check.</w:t>
      </w:r>
    </w:p>
    <w:p>
      <w:r>
        <w:t>Reports of Survey: Tracked end-to-end, closed within 60 days.</w:t>
      </w:r>
    </w:p>
    <w:p>
      <w:r>
        <w:t>Leadership Oversight: Governance and live metrics enforce accountability.</w:t>
      </w:r>
    </w:p>
    <w:p>
      <w:pPr>
        <w:pStyle w:val="Heading1"/>
      </w:pPr>
      <w:r>
        <w:t>Section VIII – Contingency Operations</w:t>
      </w:r>
    </w:p>
    <w:p>
      <w:r>
        <w:t>Trigger: Contingency activates during SharePoint/Flow or network outages.</w:t>
      </w:r>
    </w:p>
    <w:p>
      <w:r>
        <w:t>Email Templates: Controlled format with unique IDs in subject lines (PPM-ERQ, PPM-TRN, PPM-ROS, etc.).</w:t>
      </w:r>
    </w:p>
    <w:p>
      <w:r>
        <w:t>Uber-Tracker: Master spreadsheet logs all entries with unique IDs.</w:t>
      </w:r>
    </w:p>
    <w:p>
      <w:r>
        <w:t>Reconciliation: Post-restoration, records migrate back into PADMD, IDs ensure continuity.</w:t>
      </w:r>
    </w:p>
    <w:p>
      <w:r>
        <w:t>Compliance: Auditors see an unbroken chain of custody, even during outages.</w:t>
      </w:r>
    </w:p>
    <w:p>
      <w:pPr>
        <w:pStyle w:val="Heading1"/>
      </w:pPr>
      <w:r>
        <w:t>Section IX – Bottom Line</w:t>
      </w:r>
    </w:p>
    <w:p>
      <w:r>
        <w:t>PADMD is the backbone. Every action produces a compliance record.</w:t>
      </w:r>
    </w:p>
    <w:p>
      <w:r>
        <w:t>Material Handling integrated at custody points.</w:t>
      </w:r>
    </w:p>
    <w:p>
      <w:pPr>
        <w:pStyle w:val="ListBullet"/>
      </w:pPr>
      <w:r>
        <w:t>IMS own inventories, COs initiate changes, shops provide BoH.</w:t>
      </w:r>
    </w:p>
    <w:p>
      <w:r>
        <w:t>Dashboards remain proof-of-concept windows — enforced flow is the system.</w:t>
      </w:r>
    </w:p>
    <w:p>
      <w:r>
        <w:t>We control the information → We control the inventory → We satisfy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