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PADMD – Expanded Overview with Pittsburgh Application</w:t>
      </w:r>
    </w:p>
    <w:p>
      <w:r>
        <w:t>Date: September 05, 2025</w:t>
      </w:r>
    </w:p>
    <w:p>
      <w:r>
        <w:t>Prepared by: James Wilkinson</w:t>
      </w:r>
    </w:p>
    <w:p>
      <w:r>
        <w:t>Role: NX/PPM Supervisor – Pittsburgh VA</w:t>
      </w:r>
    </w:p>
    <w:p>
      <w:r>
        <w:t>————————————————————————————————————————</w:t>
      </w:r>
    </w:p>
    <w:p>
      <w:r>
        <w:t>PADMD (Planning, Acquisition, Deployment, Maintenance, Disposition) is our lifecycle framework. It’s essentially Equipment Lifecycle Management (ELCM), but cut into five stages that actually match how work gets done.</w:t>
        <w:br/>
        <w:br/>
        <w:t>The value of PADMD is clarity: staff can quickly see where the asset is in its life and what their role is at that stage. It’s easier to train, easier to follow, and easier to enforce than scattered policies.</w:t>
      </w:r>
    </w:p>
    <w:p>
      <w:pPr>
        <w:pStyle w:val="Heading1"/>
      </w:pPr>
      <w:r>
        <w:t>Planning – Getting Ahead of the Problem</w:t>
      </w:r>
    </w:p>
    <w:p>
      <w:r>
        <w:t>Why it matters: When assets are planned or approved without being tied to an EIL and Custodial Officer, ownership is unclear from the start. That leaves gray areas where accountability can slip.</w:t>
        <w:br/>
        <w:br/>
        <w:t>Pittsburgh status: We’ve identified that this needs to be enforced. Planning must connect SEPG/OA3/committee approvals to an EIL and CO before requisition. IMS should own this step, but enforcement is still being developed.</w:t>
        <w:br/>
        <w:br/>
        <w:t>Training benefit: Framed simply — Planning means “Does this purchase have a home and a responsible owner yet?”</w:t>
      </w:r>
    </w:p>
    <w:p>
      <w:pPr>
        <w:pStyle w:val="Heading1"/>
      </w:pPr>
      <w:r>
        <w:t>Acquisition – Controlled Receiving and Tagging</w:t>
      </w:r>
    </w:p>
    <w:p>
      <w:r>
        <w:t>Why it matters: In the past, equipment sometimes reached services before being properly tagged, leading to gaps in accountability.</w:t>
        <w:br/>
        <w:br/>
        <w:t>Pittsburgh practice: PPM and Material Handling work together at Receiving to make sure all assets are tagged and logged before delivery to any service. The tagging step belongs to PPM, but MH ensures no item bypasses the process when it hits the dock.</w:t>
        <w:br/>
        <w:br/>
        <w:t>Training benefit: Staff understand that Acquisition ends only when an asset is tagged and linked to the correct EIL.</w:t>
      </w:r>
    </w:p>
    <w:p>
      <w:pPr>
        <w:pStyle w:val="Heading1"/>
      </w:pPr>
      <w:r>
        <w:t>Deployment – No Silent Moves</w:t>
      </w:r>
    </w:p>
    <w:p>
      <w:r>
        <w:t>Why it matters: OIG repeatedly found equipment in the wrong place compared to records. At Pittsburgh, silent moves were a known issue.</w:t>
        <w:br/>
        <w:br/>
        <w:t>Pittsburgh practice: IMS are the only ones who update the official system. COs and delegates must submit requests for any change (move, transfer, loan) through intake forms. MH logs the physical custody transfer when moving items. That way, the data record and the physical action always match.</w:t>
        <w:br/>
        <w:br/>
        <w:t>Training benefit: Deployment is easy to teach: COs request, IMS update, MH moves. Everyone knows their lane.</w:t>
      </w:r>
    </w:p>
    <w:p>
      <w:pPr>
        <w:pStyle w:val="Heading1"/>
      </w:pPr>
      <w:r>
        <w:t>Maintenance – Accuracy and Documentation</w:t>
      </w:r>
    </w:p>
    <w:p>
      <w:r>
        <w:t>Why it matters: Inventories used to be bypassed with “exceptions” and reused equipment often lacked condition documentation.</w:t>
        <w:br/>
        <w:br/>
        <w:t>Pittsburgh practice:</w:t>
        <w:br/>
        <w:t>• Every item is inventoried annually — no exceptions.</w:t>
        <w:br/>
        <w:t>• Any EIL that drops below 95% accuracy is scheduled for a re-check within six months.</w:t>
        <w:br/>
        <w:t>• Shops (OIT, Biomed, FMS) are responsible for submitting Bills of Health (BoH) for items considered reusable. NX does not chase these down.</w:t>
        <w:br/>
        <w:br/>
        <w:t>Training benefit: Staff see Maintenance as a checklist: inventories → exceptions → re-checks → BoH. Clear, predictable, and tied to compliance.</w:t>
      </w:r>
    </w:p>
    <w:p>
      <w:pPr>
        <w:pStyle w:val="Heading1"/>
      </w:pPr>
      <w:r>
        <w:t>Disposition – Traceability, Sanitation, and Closure</w:t>
      </w:r>
    </w:p>
    <w:p>
      <w:r>
        <w:t>Why it matters: Turn-ins and disposals used to float without complete documentation. ROS cases often lingered. OIG flagged these as high-risk gaps.</w:t>
        <w:br/>
        <w:br/>
        <w:t>Pittsburgh practice:</w:t>
        <w:br/>
        <w:t>• Every turn-in is initiated with a request and tracked with a unique ID.</w:t>
        <w:br/>
        <w:t>• Biomed and OIT must submit sanitation forms (VA Form 0751) directly to NX when they are completed. These forms become part of the turn-in case file.</w:t>
        <w:br/>
        <w:t>• CMR approval and inspections are logged before assets leave staging.</w:t>
        <w:br/>
        <w:t>• Bills of Health are required before any asset is posted to Excess.</w:t>
        <w:br/>
        <w:t>• ROS are opened, tracked, and closed within 60 days, no exceptions.</w:t>
        <w:br/>
        <w:t>• MH custody logs confirm every move into staging or disposal.</w:t>
        <w:br/>
        <w:br/>
        <w:t>Training benefit: Staff learn Disposition as “one ID, one trail.” The process is visible start to finish.</w:t>
      </w:r>
    </w:p>
    <w:p>
      <w:pPr>
        <w:pStyle w:val="Heading1"/>
      </w:pPr>
      <w:r>
        <w:t>Why PADMD Works in Pittsburgh</w:t>
      </w:r>
    </w:p>
    <w:p>
      <w:r>
        <w:t>• It fixes past failures: no silent moves, no ghost assets, no 'inventory by exception.'</w:t>
        <w:br/>
        <w:t>• It makes training easier: PADMD is digestible. Instead of memorizing handbooks, staff learn five stages, each with task-specific checklists.</w:t>
        <w:br/>
        <w:t>• It satisfies OIG/QCR by design: Every finding is covered — assets tagged, locations accurate, inventories enforced, ROS closed, leadership accountable.</w:t>
        <w:br/>
        <w:t>• It makes compliance natural: When you follow PADMD, compliance happens automatically.</w:t>
        <w:br/>
        <w:br/>
        <w:t>Bottom line: PADMD is not just a framework — it’s how Pittsburgh is turning OIG findings into solved problems. It’s how we teach new staff, keep leadership in the loop, and run NX like a system instead of a filing cabinet.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