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NX Jackets – Compliance Integration Plan</w:t>
      </w:r>
    </w:p>
    <w:p>
      <w:r>
        <w:t>We control the information → we control the inventory → we satisfy compliance.</w:t>
      </w:r>
    </w:p>
    <w:p>
      <w:pPr>
        <w:pStyle w:val="Heading1"/>
      </w:pPr>
      <w:r>
        <w:t>Purpose</w:t>
      </w:r>
    </w:p>
    <w:p>
      <w:r>
        <w:t>To reconcile leadership’s reliance on FYxx/EIL jacket folders with the new PADMD-based information flow, ensuring audits are satisfied without duplicating work. Jackets remain visible, but the real control sits in the structured system.</w:t>
      </w:r>
    </w:p>
    <w:p>
      <w:pPr>
        <w:pStyle w:val="Heading1"/>
      </w:pPr>
      <w:r>
        <w:t>What Changes</w:t>
      </w:r>
    </w:p>
    <w:p>
      <w:pPr>
        <w:pStyle w:val="ListBullet"/>
      </w:pPr>
      <w:r>
        <w:t>Jackets become views, not silos. Tabs A–E stay intact, but point to canonical PADMD records.</w:t>
      </w:r>
    </w:p>
    <w:p>
      <w:pPr>
        <w:pStyle w:val="ListBullet"/>
      </w:pPr>
      <w:r>
        <w:t>Every action produces a record: IMS update locations, COs request changes, shops provide Bill-of-Health.</w:t>
      </w:r>
    </w:p>
    <w:p>
      <w:pPr>
        <w:pStyle w:val="ListBullet"/>
      </w:pPr>
      <w:r>
        <w:t>Dashboards are proof-of-concept windows: Jackets still look the same, but compliance is driven by data.</w:t>
      </w:r>
    </w:p>
    <w:p>
      <w:pPr>
        <w:pStyle w:val="Heading1"/>
      </w:pPr>
      <w:r>
        <w:t>Tab Mapping</w:t>
      </w:r>
    </w:p>
    <w:p>
      <w:pPr>
        <w:pStyle w:val="ListBullet"/>
      </w:pPr>
      <w:r>
        <w:t>Tab A/B – Delegations → Governance register, latest copy in jacket.</w:t>
      </w:r>
    </w:p>
    <w:p>
      <w:pPr>
        <w:pStyle w:val="ListBullet"/>
      </w:pPr>
      <w:r>
        <w:t>Tab C – Training → Training list, jacket shows index.</w:t>
      </w:r>
    </w:p>
    <w:p>
      <w:pPr>
        <w:pStyle w:val="ListBullet"/>
      </w:pPr>
      <w:r>
        <w:t>Tab D – Inventories → Maintenance logs, jacket shows cover sheet.</w:t>
      </w:r>
    </w:p>
    <w:p>
      <w:pPr>
        <w:pStyle w:val="ListBullet"/>
      </w:pPr>
      <w:r>
        <w:t>Tab E – Supporting Docs → Structured DocTypes, jacket shows an index.</w:t>
      </w:r>
    </w:p>
    <w:p>
      <w:pPr>
        <w:pStyle w:val="Heading1"/>
      </w:pPr>
      <w:r>
        <w:t>Benefits</w:t>
      </w:r>
    </w:p>
    <w:p>
      <w:pPr>
        <w:pStyle w:val="ListBullet"/>
      </w:pPr>
      <w:r>
        <w:t>Leadership keeps familiar jackets.</w:t>
      </w:r>
    </w:p>
    <w:p>
      <w:pPr>
        <w:pStyle w:val="ListBullet"/>
      </w:pPr>
      <w:r>
        <w:t>NX controls information flow at the process level.</w:t>
      </w:r>
    </w:p>
    <w:p>
      <w:pPr>
        <w:pStyle w:val="ListBullet"/>
      </w:pPr>
      <w:r>
        <w:t>No duplication: jackets are exports, indexes, or cover sheets.</w:t>
      </w:r>
    </w:p>
    <w:p>
      <w:pPr>
        <w:pStyle w:val="ListBullet"/>
      </w:pPr>
      <w:r>
        <w:t>Every OIG/QCR gap is directly tied to PADMD checkpoints.</w:t>
      </w:r>
    </w:p>
    <w:p>
      <w:pPr>
        <w:pStyle w:val="Heading1"/>
      </w:pPr>
      <w:r>
        <w:t>Quick-Sell Bottom Line</w:t>
      </w:r>
    </w:p>
    <w:p>
      <w:r>
        <w:t>We don’t take away FYxx/EIL jackets — we make them smarter. Jackets remain the front door, but PADMD and enforced intake ensure compliance, traceability, and control.</w:t>
      </w:r>
    </w:p>
    <w:p>
      <w:r>
        <w:t>Control the information → Control the inventory → Satisfy compliance.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