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Section V – Governance &amp; Oversight</w:t>
      </w:r>
    </w:p>
    <w:p>
      <w:r>
        <w:t>Date: September 05, 2025</w:t>
      </w:r>
    </w:p>
    <w:p>
      <w:r>
        <w:t>Prepared by: James Wilkinson</w:t>
      </w:r>
    </w:p>
    <w:p>
      <w:r>
        <w:t>Role: NX/PPM Supervisor – Pittsburgh VA</w:t>
      </w:r>
    </w:p>
    <w:p>
      <w:r>
        <w:t>————————————————————————————————————————</w:t>
      </w:r>
    </w:p>
    <w:p>
      <w:r>
        <w:t>Governance is the structure that enforces compliance, ensures continuous improvement, and eliminates the possibility of oversight being treated as optional. Without structured governance, accountability erodes. This section defines the cadence and responsibilities for governance and oversight.</w:t>
      </w:r>
    </w:p>
    <w:p>
      <w:pPr>
        <w:pStyle w:val="Heading1"/>
      </w:pPr>
      <w:r>
        <w:t>Quarterly Governance Reviews</w:t>
      </w:r>
    </w:p>
    <w:p>
      <w:r>
        <w:t>Every quarter, the NX Supervisor and IMS team will review forms, metadata taxonomy, and process flows. The purpose is to identify outdated fields, compliance gaps, or new requirements from VISN or VA Central Office. Adjustments are logged, documented, and communicated to all stakeholders.</w:t>
      </w:r>
    </w:p>
    <w:p>
      <w:pPr>
        <w:pStyle w:val="Heading1"/>
      </w:pPr>
      <w:r>
        <w:t>EIL Assignments Validation</w:t>
      </w:r>
    </w:p>
    <w:p>
      <w:r>
        <w:t>Custodial Officer (CO) assignments must be validated on a scheduled basis. NX will maintain a master EIL list that ties each EIL to a CO and alternates. This ensures custodial responsibility is always current, preventing gaps caused by personnel turnover or unreported delegation changes.</w:t>
      </w:r>
    </w:p>
    <w:p>
      <w:pPr>
        <w:pStyle w:val="Heading1"/>
      </w:pPr>
      <w:r>
        <w:t>Annual Leadership Review</w:t>
      </w:r>
    </w:p>
    <w:p>
      <w:r>
        <w:t>Once a year, the Accountable Officer (AO), Facility Director, and COs will participate in a joint compliance review. This review covers:</w:t>
        <w:br/>
        <w:t>• Inventory accuracy rates by EIL</w:t>
        <w:br/>
        <w:t>• Reports of Survey status and closure timeliness</w:t>
        <w:br/>
        <w:t>• Disposition case throughput</w:t>
        <w:br/>
        <w:t>• Compliance with Bills of Health requirements</w:t>
        <w:br/>
        <w:t>• Any exceptions identified during VISN or OIG audits</w:t>
        <w:br/>
        <w:br/>
        <w:t>The annual review provides leadership with a clear, data-backed picture of compliance.</w:t>
      </w:r>
    </w:p>
    <w:p>
      <w:pPr>
        <w:pStyle w:val="Heading1"/>
      </w:pPr>
      <w:r>
        <w:t>Oversight Enforcement</w:t>
      </w:r>
    </w:p>
    <w:p>
      <w:r>
        <w:t>Oversight is not optional. Facility Directors and AOs are expected to actively review and act on compliance data. The system enforces this by surfacing metrics directly tied to OIG findings — missed inventories, incomplete ROS, idle equipment, and inaccurate locations. By making oversight visible and unavoidable, leadership accountability is preserved.</w:t>
      </w:r>
    </w:p>
    <w:p>
      <w:r>
        <w:t>————————————————————————————————————————</w:t>
      </w:r>
    </w:p>
    <w:p>
      <w:r>
        <w:t>Governance ensures discipline. Discipline ensures compliance.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