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cs="Times New Roman"/>
          <w:b/>
          <w:i w:val="0"/>
          <w:sz w:val="36"/>
        </w:rPr>
        <w:t>FICHE DE REMARQUES ET CORRECTIONS</w:t>
      </w:r>
    </w:p>
    <w:p>
      <w:pPr>
        <w:spacing w:after="400"/>
        <w:jc w:val="center"/>
      </w:pPr>
      <w:r>
        <w:rPr>
          <w:rFonts w:ascii="Times New Roman" w:hAnsi="Times New Roman" w:eastAsia="Times New Roman" w:cs="Times New Roman"/>
          <w:b w:val="0"/>
          <w:i/>
          <w:sz w:val="24"/>
        </w:rPr>
        <w:t>Relecture d'encadrement — Mémoire de Master 2 Génie Logiciel</w:t>
      </w:r>
    </w:p>
    <w:p>
      <w:pPr>
        <w:spacing w:after="40"/>
        <w:jc w:val="both"/>
      </w:pPr>
      <w:r>
        <w:rPr>
          <w:rFonts w:ascii="Times New Roman" w:hAnsi="Times New Roman" w:eastAsia="Times New Roman" w:cs="Times New Roman"/>
          <w:b/>
          <w:sz w:val="24"/>
        </w:rPr>
        <w:t xml:space="preserve">Étudiant : </w:t>
      </w:r>
      <w:r>
        <w:rPr>
          <w:rFonts w:ascii="Times New Roman" w:hAnsi="Times New Roman" w:eastAsia="Times New Roman" w:cs="Times New Roman"/>
          <w:sz w:val="24"/>
        </w:rPr>
        <w:t>Tatoa Yannick</w:t>
      </w:r>
    </w:p>
    <w:p>
      <w:pPr>
        <w:spacing w:after="40"/>
        <w:jc w:val="both"/>
      </w:pPr>
      <w:r>
        <w:rPr>
          <w:rFonts w:ascii="Times New Roman" w:hAnsi="Times New Roman" w:eastAsia="Times New Roman" w:cs="Times New Roman"/>
          <w:b/>
          <w:sz w:val="24"/>
        </w:rPr>
        <w:t xml:space="preserve">Sujet : </w:t>
      </w:r>
      <w:r>
        <w:rPr>
          <w:rFonts w:ascii="Times New Roman" w:hAnsi="Times New Roman" w:eastAsia="Times New Roman" w:cs="Times New Roman"/>
          <w:i/>
          <w:sz w:val="24"/>
        </w:rPr>
        <w:t>Conception, implémentation et étude d'une architecture cloud-native optimisée pour le Zero Cold Start à l'aide de Spring Boot 3 et GraalVM Native Image</w:t>
      </w:r>
    </w:p>
    <w:p>
      <w:pPr>
        <w:spacing w:after="40"/>
        <w:jc w:val="both"/>
      </w:pPr>
      <w:r>
        <w:rPr>
          <w:rFonts w:ascii="Times New Roman" w:hAnsi="Times New Roman" w:eastAsia="Times New Roman" w:cs="Times New Roman"/>
          <w:b/>
          <w:sz w:val="24"/>
        </w:rPr>
        <w:t xml:space="preserve">Date : </w:t>
      </w:r>
      <w:r>
        <w:rPr>
          <w:rFonts w:ascii="Times New Roman" w:hAnsi="Times New Roman" w:eastAsia="Times New Roman" w:cs="Times New Roman"/>
          <w:sz w:val="24"/>
        </w:rPr>
        <w:t>11 juillet 2026</w:t>
      </w:r>
    </w:p>
    <w:p>
      <w:pPr>
        <w:spacing w:after="160"/>
        <w:jc w:val="both"/>
      </w:pPr>
    </w:p>
    <w:p>
      <w:pPr>
        <w:spacing w:after="320"/>
        <w:jc w:val="both"/>
      </w:pPr>
      <w:r>
        <w:rPr>
          <w:rFonts w:ascii="Times New Roman" w:hAnsi="Times New Roman" w:eastAsia="Times New Roman" w:cs="Times New Roman"/>
          <w:b w:val="0"/>
          <w:i w:val="0"/>
          <w:sz w:val="22"/>
        </w:rPr>
        <w:t>Tatoa, voici les remarques que je te fais après avoir relu entièrement ton mémoire. Je m'appuie sur deux choses : le guide de rédaction du Master 2GL pour les principes généraux, et mon propre mémoire comme objectif concret à atteindre, aussi bien pour la forme que pour le fond. Le travail n'est pas encore au niveau attendu : il reste un nombre important de points à corriger des deux côtés. Je te les détaille ci-dessous.</w:t>
      </w:r>
    </w:p>
    <w:p>
      <w:pPr>
        <w:keepNext/>
        <w:spacing w:before="200" w:after="160"/>
      </w:pPr>
      <w:r>
        <w:rPr>
          <w:rFonts w:ascii="Times New Roman" w:hAnsi="Times New Roman" w:eastAsia="Times New Roman" w:cs="Times New Roman"/>
          <w:b/>
          <w:color w:val="17112E"/>
          <w:sz w:val="32"/>
        </w:rPr>
        <w:t>I. FORME</w:t>
      </w:r>
    </w:p>
    <w:p>
      <w:pPr>
        <w:keepNext/>
        <w:spacing w:before="320" w:after="160"/>
      </w:pPr>
      <w:r>
        <w:rPr>
          <w:rFonts w:ascii="Times New Roman" w:hAnsi="Times New Roman" w:eastAsia="Times New Roman" w:cs="Times New Roman"/>
          <w:b/>
          <w:color w:val="17112E"/>
          <w:sz w:val="26"/>
        </w:rPr>
        <w:t>Titre du chapitre et légendes des tableaux/figures</w:t>
      </w:r>
    </w:p>
    <w:p>
      <w:pPr>
        <w:pStyle w:val="ListBullet"/>
        <w:spacing w:after="120"/>
        <w:jc w:val="both"/>
      </w:pPr>
      <w:r>
        <w:rPr>
          <w:rFonts w:ascii="Times New Roman" w:hAnsi="Times New Roman" w:eastAsia="Times New Roman" w:cs="Times New Roman"/>
          <w:b w:val="0"/>
          <w:i w:val="0"/>
          <w:sz w:val="22"/>
        </w:rPr>
        <w:t>Le titre du chapitre est rédigé « Chapitre n°1 : Introduction Générale ». Dans mon mémoire, la convention est « Chapitre 1 : INTRODUCTION GÉNÉRALE », c'est-à-dire sans « n° » et avec le nom du chapitre entièrement en majuscules. Il faut harmoniser sur ce point, y compris pour les chapitres suivants.</w:t>
      </w:r>
    </w:p>
    <w:p>
      <w:pPr>
        <w:pStyle w:val="ListBullet"/>
        <w:spacing w:after="120"/>
        <w:jc w:val="both"/>
      </w:pPr>
      <w:r>
        <w:rPr>
          <w:rFonts w:ascii="Times New Roman" w:hAnsi="Times New Roman" w:eastAsia="Times New Roman" w:cs="Times New Roman"/>
          <w:b w:val="0"/>
          <w:i w:val="0"/>
          <w:sz w:val="22"/>
        </w:rPr>
        <w:t>Les légendes utilisent un tiret cadratin (« Tableau 1 – Processus de gestion… », « Figure 1 – Diagramme BPMN… »). Dans mon mémoire, la légende est toujours introduite par deux-points : « Tableau 1 : … » et « Figure 1 : … ». Il faut remplacer le tiret par un deux-points sur les trois tableaux et la figure du chapitre, pour rester cohérent avec la liste des tableaux et la liste des figures générées automatiquement.</w:t>
      </w:r>
    </w:p>
    <w:p>
      <w:pPr>
        <w:keepNext/>
        <w:spacing w:before="320" w:after="160"/>
      </w:pPr>
      <w:r>
        <w:rPr>
          <w:rFonts w:ascii="Times New Roman" w:hAnsi="Times New Roman" w:eastAsia="Times New Roman" w:cs="Times New Roman"/>
          <w:b/>
          <w:color w:val="17112E"/>
          <w:sz w:val="26"/>
        </w:rPr>
        <w:t>Niveaux de titres à harmoniser</w:t>
      </w:r>
    </w:p>
    <w:p>
      <w:pPr>
        <w:pStyle w:val="ListBullet"/>
        <w:spacing w:after="120"/>
        <w:jc w:val="both"/>
      </w:pPr>
      <w:r>
        <w:rPr>
          <w:rFonts w:ascii="Times New Roman" w:hAnsi="Times New Roman" w:eastAsia="Times New Roman" w:cs="Times New Roman"/>
          <w:b w:val="0"/>
          <w:i w:val="0"/>
          <w:sz w:val="22"/>
        </w:rPr>
        <w:t>Dans ce fichier, les sections numérotées « 1. Contexte », « 2. Problématique », etc. sont en style Heading 1, et les sous-sections « 2.1 », « 2.2 »… sont en Heading 2. Dans mon mémoire, ce même niveau (« 1. Contexte », « 2. Problématique ») est en Heading 2, et les sous-sections en Heading 3, le Heading 1 étant réservé au titre de chapitre lui-même. Ce n'est pas grave en soi si c'est appliqué uniformément sur tout le mémoire, mais il faut vérifier que ce choix est bien le même sur tous les chapitres, sinon le sommaire automatique va s'imbriquer de façon incohérente d'un chapitre à l'autre.</w:t>
      </w:r>
    </w:p>
    <w:p>
      <w:pPr>
        <w:keepNext/>
        <w:spacing w:before="320" w:after="160"/>
      </w:pPr>
      <w:r>
        <w:rPr>
          <w:rFonts w:ascii="Times New Roman" w:hAnsi="Times New Roman" w:eastAsia="Times New Roman" w:cs="Times New Roman"/>
          <w:b/>
          <w:color w:val="17112E"/>
          <w:sz w:val="26"/>
        </w:rPr>
        <w:t>Section 1 « Contexte » moins structurée que les suivantes</w:t>
      </w:r>
    </w:p>
    <w:p>
      <w:pPr>
        <w:pStyle w:val="ListBullet"/>
        <w:spacing w:after="120"/>
        <w:jc w:val="both"/>
      </w:pPr>
      <w:r>
        <w:rPr>
          <w:rFonts w:ascii="Times New Roman" w:hAnsi="Times New Roman" w:eastAsia="Times New Roman" w:cs="Times New Roman"/>
          <w:b w:val="0"/>
          <w:i w:val="0"/>
          <w:sz w:val="22"/>
        </w:rPr>
        <w:t>Les sections 2, 3 et 4 sont toutes découpées en sous-sections numérotées (2.1 à 2.7, 3.1 à 3.3, 4.1 à 4.2), mais la section 1 « Contexte » reste un seul bloc de paragraphes suivi d'un tableau, sans aucune sous-section. Dans mon mémoire, le contexte est volontairement découpé en 1.1 Présentation, 1.2 Processus existant, 1.3 Activités et acteurs, 1.4 Analyse des difficultés, ce qui rend le chapitre plus lisible et plus facile à citer précisément dans la suite du mémoire (par exemple pour justifier une priorisation). Il faut faire le même travail de découpage sur la section 1 de ce chapitre.</w:t>
      </w:r>
    </w:p>
    <w:p>
      <w:pPr>
        <w:keepNext/>
        <w:spacing w:before="320" w:after="160"/>
      </w:pPr>
      <w:r>
        <w:rPr>
          <w:rFonts w:ascii="Times New Roman" w:hAnsi="Times New Roman" w:eastAsia="Times New Roman" w:cs="Times New Roman"/>
          <w:b/>
          <w:color w:val="17112E"/>
          <w:sz w:val="26"/>
        </w:rPr>
        <w:t>Relecture et coquilles</w:t>
      </w:r>
    </w:p>
    <w:p>
      <w:pPr>
        <w:pStyle w:val="ListBullet"/>
        <w:spacing w:after="120"/>
        <w:jc w:val="both"/>
      </w:pPr>
      <w:r>
        <w:rPr>
          <w:rFonts w:ascii="Times New Roman" w:hAnsi="Times New Roman" w:eastAsia="Times New Roman" w:cs="Times New Roman"/>
          <w:b w:val="0"/>
          <w:i w:val="0"/>
          <w:sz w:val="22"/>
        </w:rPr>
        <w:t>Une coquille d'espacement : « Java (et notamment Spring Boot 3 )en binaire natif » — il manque un espace après la parenthèse fermante et il y en a un de trop avant. À corriger en « Spring Boot 3) en binaire natif ».</w:t>
      </w:r>
    </w:p>
    <w:p>
      <w:pPr>
        <w:pStyle w:val="ListBullet"/>
        <w:spacing w:after="120"/>
        <w:jc w:val="both"/>
      </w:pPr>
      <w:r>
        <w:rPr>
          <w:rFonts w:ascii="Times New Roman" w:hAnsi="Times New Roman" w:eastAsia="Times New Roman" w:cs="Times New Roman"/>
          <w:b w:val="0"/>
          <w:i w:val="0"/>
          <w:sz w:val="22"/>
        </w:rPr>
        <w:t>Dans le document « Travaux faits », la dernière phrase de la liste s'interrompt sans ponctuation finale : « Les 4 services compilent avec succès sous GraalVM Oracle 21 + Maven natif » (pas de point). Une relecture complète de ce document est nécessaire, il donne l'impression d'une note rapide plutôt que d'un livrable.</w:t>
      </w:r>
    </w:p>
    <w:p>
      <w:pPr>
        <w:keepNext/>
        <w:spacing w:before="320" w:after="160"/>
      </w:pPr>
      <w:r>
        <w:rPr>
          <w:rFonts w:ascii="Times New Roman" w:hAnsi="Times New Roman" w:eastAsia="Times New Roman" w:cs="Times New Roman"/>
          <w:b/>
          <w:color w:val="17112E"/>
          <w:sz w:val="26"/>
        </w:rPr>
        <w:t>Mise en forme du document « Travaux faits »</w:t>
      </w:r>
    </w:p>
    <w:p>
      <w:pPr>
        <w:pStyle w:val="ListBullet"/>
        <w:spacing w:after="120"/>
        <w:jc w:val="both"/>
      </w:pPr>
      <w:r>
        <w:rPr>
          <w:rFonts w:ascii="Times New Roman" w:hAnsi="Times New Roman" w:eastAsia="Times New Roman" w:cs="Times New Roman"/>
          <w:b w:val="0"/>
          <w:i w:val="0"/>
          <w:sz w:val="22"/>
        </w:rPr>
        <w:t>Aucun style de titre n'est utilisé dans ce document : le titre du mémoire et l'intitulé « Déjà fait : Environnement &amp; Préparation » sont simplement mis en gras, en style Normal. Il faut appliquer un vrai style de titre, cohérent avec le reste du mémoire, si ce contenu doit être intégré ou annexé à terme.</w:t>
      </w:r>
    </w:p>
    <w:p>
      <w:pPr>
        <w:pStyle w:val="ListBullet"/>
        <w:spacing w:after="120"/>
        <w:jc w:val="both"/>
      </w:pPr>
      <w:r>
        <w:rPr>
          <w:rFonts w:ascii="Times New Roman" w:hAnsi="Times New Roman" w:eastAsia="Times New Roman" w:cs="Times New Roman"/>
          <w:b w:val="0"/>
          <w:i w:val="0"/>
          <w:sz w:val="22"/>
        </w:rPr>
        <w:t>La liste numérotée (1. Environnement Linux…, 2. Runtime Java…) est tapée manuellement plutôt que d'utiliser un style de liste numérotée Word. Cela fonctionne visuellement mais complique toute renumérotation ultérieure.</w:t>
      </w:r>
    </w:p>
    <w:p>
      <w:pPr>
        <w:keepNext/>
        <w:spacing w:before="320" w:after="160"/>
      </w:pPr>
      <w:r>
        <w:rPr>
          <w:rFonts w:ascii="Times New Roman" w:hAnsi="Times New Roman" w:eastAsia="Times New Roman" w:cs="Times New Roman"/>
          <w:b/>
          <w:color w:val="17112E"/>
          <w:sz w:val="32"/>
        </w:rPr>
        <w:t>II. FOND</w:t>
      </w:r>
    </w:p>
    <w:p>
      <w:pPr>
        <w:keepNext/>
        <w:spacing w:before="320" w:after="160"/>
      </w:pPr>
      <w:r>
        <w:rPr>
          <w:rFonts w:ascii="Times New Roman" w:hAnsi="Times New Roman" w:eastAsia="Times New Roman" w:cs="Times New Roman"/>
          <w:b/>
          <w:color w:val="17112E"/>
          <w:sz w:val="26"/>
        </w:rPr>
        <w:t>La section « Résultats attendus » ne réduit pas réellement le périmètre</w:t>
      </w:r>
    </w:p>
    <w:p>
      <w:pPr>
        <w:pStyle w:val="ListBullet"/>
        <w:spacing w:after="120"/>
        <w:jc w:val="both"/>
      </w:pPr>
      <w:r>
        <w:rPr>
          <w:rFonts w:ascii="Times New Roman" w:hAnsi="Times New Roman" w:eastAsia="Times New Roman" w:cs="Times New Roman"/>
          <w:b w:val="0"/>
          <w:i w:val="0"/>
          <w:sz w:val="22"/>
        </w:rPr>
        <w:t>C'est le point le plus important sur le fond de ce chapitre. Dans mon mémoire, la section 3 « Résultats attendus » a un rôle précis : elle explique, avec des critères de priorisation explicites (impact sur les difficultés les plus critiques, faisabilité dans le temps imparti), quel sous-ensemble réaliste des objectifs de la problématique sera effectivement réalisé, et elle dit clairement ce qui est reporté en perspectives et pourquoi.</w:t>
      </w:r>
    </w:p>
    <w:p>
      <w:pPr>
        <w:pStyle w:val="ListBullet"/>
        <w:spacing w:after="120"/>
        <w:jc w:val="both"/>
      </w:pPr>
      <w:r>
        <w:rPr>
          <w:rFonts w:ascii="Times New Roman" w:hAnsi="Times New Roman" w:eastAsia="Times New Roman" w:cs="Times New Roman"/>
          <w:b w:val="0"/>
          <w:i w:val="0"/>
          <w:sz w:val="22"/>
        </w:rPr>
        <w:t>Ici, la section 3.1 « Objectif général » répète quasiment mot pour mot l'objectif général déjà énoncé en 2.4 — ce paragraphe est redondant et peut être supprimé. Plus important : la section 3.2 « Objectifs spécifiques fonctionnels » reprend, dans le même ordre et avec le même contenu, les sept lignes du Tableau 2 de la section 2.5. Aucune fonctionnalité de la problématique n'est donc réellement écartée ou reportée entre la section 2 et la section 3 : les deux sections disent la même chose avec des mots différents.</w:t>
      </w:r>
    </w:p>
    <w:p>
      <w:pPr>
        <w:pStyle w:val="ListBullet"/>
        <w:spacing w:after="120"/>
        <w:jc w:val="both"/>
      </w:pPr>
      <w:r>
        <w:rPr>
          <w:rFonts w:ascii="Times New Roman" w:hAnsi="Times New Roman" w:eastAsia="Times New Roman" w:cs="Times New Roman"/>
          <w:b w:val="0"/>
          <w:i w:val="0"/>
          <w:sz w:val="22"/>
        </w:rPr>
        <w:t>Sur le plan non fonctionnel, la contrainte d'interface (tableau de bord Angular en SSE, section 2.7) disparaît discrètement de la section 3.3 sans qu'il soit dit explicitement qu'elle est abandonnée ou reportée. Il faut soit l'assumer et l'expliquer, soit la garder.</w:t>
      </w:r>
    </w:p>
    <w:p>
      <w:pPr>
        <w:pStyle w:val="ListBullet"/>
        <w:spacing w:after="120"/>
        <w:jc w:val="both"/>
      </w:pPr>
      <w:r>
        <w:rPr>
          <w:rFonts w:ascii="Times New Roman" w:hAnsi="Times New Roman" w:eastAsia="Times New Roman" w:cs="Times New Roman"/>
          <w:b w:val="0"/>
          <w:i w:val="0"/>
          <w:sz w:val="22"/>
        </w:rPr>
        <w:t>Il faut donc reprendre cette section 3 pour qu'elle joue vraiment son rôle : explique ce qui, parmi tout ce qui est décrit en section 2, sera concrètement réalisé compte tenu du temps disponible, et indique clairement ce qui est reporté (et pourquoi) plutôt que de tout garder.</w:t>
      </w:r>
    </w:p>
    <w:p>
      <w:pPr>
        <w:keepNext/>
        <w:spacing w:before="320" w:after="160"/>
      </w:pPr>
      <w:r>
        <w:rPr>
          <w:rFonts w:ascii="Times New Roman" w:hAnsi="Times New Roman" w:eastAsia="Times New Roman" w:cs="Times New Roman"/>
          <w:b/>
          <w:color w:val="17112E"/>
          <w:sz w:val="26"/>
        </w:rPr>
        <w:t>Un contexte qui n'est ancré dans aucun cas réel</w:t>
      </w:r>
    </w:p>
    <w:p>
      <w:pPr>
        <w:pStyle w:val="ListBullet"/>
        <w:spacing w:after="120"/>
        <w:jc w:val="both"/>
      </w:pPr>
      <w:r>
        <w:rPr>
          <w:rFonts w:ascii="Times New Roman" w:hAnsi="Times New Roman" w:eastAsia="Times New Roman" w:cs="Times New Roman"/>
          <w:b w:val="0"/>
          <w:i w:val="0"/>
          <w:sz w:val="22"/>
        </w:rPr>
        <w:t>Le chapitre l'assume lui-même : « il ne s'agit pas d'un cas d'étude purement théorique ni d'un projet pour une organisation unique ». C'est un choix possible pour un sujet de recherche appliquée comme celui-ci, mais il a un coût sur la section 4.1 « Intérêts pour les organisations », qui reste assez abstraite et hypothétique (« une organisation qui gère des services… », « pour une entreprise qui facture à l'usage… ») sans aucun chiffre, retour d'expérience ou source concrète cités. Dans mon mémoire, l'ancrage sur l'Atelier Kalmy's permet de donner des exemples concrets et vérifiables à chaque affirmation d'intérêt. Ici, il faudrait au minimum citer une source réelle (article technique, retour d'expérience publié par une entreprise, benchmark connu de Spring Boot natif) pour donner un ancrage factuel à ces paragraphes, plutôt que de rester au conditionnel et au général.</w:t>
      </w:r>
    </w:p>
    <w:p>
      <w:pPr>
        <w:keepNext/>
        <w:spacing w:before="320" w:after="160"/>
      </w:pPr>
      <w:r>
        <w:rPr>
          <w:rFonts w:ascii="Times New Roman" w:hAnsi="Times New Roman" w:eastAsia="Times New Roman" w:cs="Times New Roman"/>
          <w:b/>
          <w:color w:val="17112E"/>
          <w:sz w:val="26"/>
        </w:rPr>
        <w:t>Le document « Travaux faits » ne correspond pas à un chapitre « Solutions similaires »</w:t>
      </w:r>
    </w:p>
    <w:p>
      <w:pPr>
        <w:pStyle w:val="ListBullet"/>
        <w:spacing w:after="120"/>
        <w:jc w:val="both"/>
      </w:pPr>
      <w:r>
        <w:rPr>
          <w:rFonts w:ascii="Times New Roman" w:hAnsi="Times New Roman" w:eastAsia="Times New Roman" w:cs="Times New Roman"/>
          <w:b w:val="0"/>
          <w:i w:val="0"/>
          <w:sz w:val="22"/>
        </w:rPr>
        <w:t>C'est un point à clarifier avec l'étudiant avant de continuer : ce document liste ce qui a été mis en place techniquement (environnement WSL, GraalVM, Maven, cluster k3d, scripts de benchmark), ce qui est utile comme suivi d'avancement, mais ce n'est pas une revue des solutions similaires. Dans mon mémoire, le chapitre 2 « Solutions similaires » compare des solutions ou approches existantes du même problème selon des critères communs (voir mon Tableau 6 « Comparaison des critères fonctionnels des solutions similaires »), puis positionne la solution proposée par rapport à elles.</w:t>
      </w:r>
    </w:p>
    <w:p>
      <w:pPr>
        <w:pStyle w:val="ListBullet"/>
        <w:spacing w:after="120"/>
        <w:jc w:val="both"/>
      </w:pPr>
      <w:r>
        <w:rPr>
          <w:rFonts w:ascii="Times New Roman" w:hAnsi="Times New Roman" w:eastAsia="Times New Roman" w:cs="Times New Roman"/>
          <w:b w:val="0"/>
          <w:i w:val="0"/>
          <w:sz w:val="22"/>
        </w:rPr>
        <w:t>Pour ce sujet, un vrai chapitre « Solutions similaires » devrait comparer d'autres approches de réduction du cold start (par exemple : Quarkus natif, Micronaut, AWS Lambda SnapStart, Spring Boot CDS/AppCDS sans compilation native, ou des retours d'expérience publiés d'entreprises ayant migré vers GraalVM Native Image) selon des critères communs (gain de démarrage, compatibilité avec l'écosystème Spring, complexité de mise en œuvre, maturité), avant de justifier le choix de Spring Boot 3 + GraalVM Native Image. Le document actuel doit rester un journal d'avancement technique interne, à ne pas confondre avec ce chapitre à produire.</w:t>
      </w:r>
    </w:p>
    <w:p>
      <w:pPr>
        <w:keepNext/>
        <w:spacing w:before="320" w:after="160"/>
      </w:pPr>
      <w:r>
        <w:rPr>
          <w:rFonts w:ascii="Times New Roman" w:hAnsi="Times New Roman" w:eastAsia="Times New Roman" w:cs="Times New Roman"/>
          <w:b/>
          <w:color w:val="17112E"/>
          <w:sz w:val="32"/>
        </w:rPr>
        <w:t>III. Synthèse des priorités</w:t>
      </w:r>
    </w:p>
    <w:p>
      <w:pPr>
        <w:spacing w:after="200"/>
        <w:jc w:val="both"/>
      </w:pPr>
      <w:r>
        <w:rPr>
          <w:rFonts w:ascii="Times New Roman" w:hAnsi="Times New Roman" w:eastAsia="Times New Roman" w:cs="Times New Roman"/>
          <w:b w:val="0"/>
          <w:i w:val="0"/>
          <w:sz w:val="22"/>
        </w:rPr>
        <w:t>Pour prioriser le travail de reprise, les remarques ci-dessus peuvent être regroupées comme suit :</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816"/>
        <w:gridCol w:w="4816"/>
      </w:tblGrid>
      <w:tr>
        <w:tc>
          <w:tcPr>
            <w:tcW w:type="dxa" w:w="1814"/>
            <w:shd w:val="clear" w:fill="17112E"/>
          </w:tcPr>
          <w:p>
            <w:r/>
            <w:r>
              <w:rPr>
                <w:rFonts w:ascii="Times New Roman" w:hAnsi="Times New Roman" w:eastAsia="Times New Roman" w:cs="Times New Roman"/>
                <w:b/>
                <w:color w:val="FFFFFF"/>
                <w:sz w:val="22"/>
              </w:rPr>
              <w:t>Priorité</w:t>
            </w:r>
          </w:p>
        </w:tc>
        <w:tc>
          <w:tcPr>
            <w:tcW w:type="dxa" w:w="7540"/>
            <w:shd w:val="clear" w:fill="17112E"/>
          </w:tcPr>
          <w:p>
            <w:r/>
            <w:r>
              <w:rPr>
                <w:rFonts w:ascii="Times New Roman" w:hAnsi="Times New Roman" w:eastAsia="Times New Roman" w:cs="Times New Roman"/>
                <w:b/>
                <w:color w:val="FFFFFF"/>
                <w:sz w:val="22"/>
              </w:rPr>
              <w:t>Points concernés</w:t>
            </w:r>
          </w:p>
        </w:tc>
      </w:tr>
      <w:tr>
        <w:tc>
          <w:tcPr>
            <w:tcW w:type="dxa" w:w="1814"/>
          </w:tcPr>
          <w:p>
            <w:r/>
            <w:r>
              <w:rPr>
                <w:rFonts w:ascii="Times New Roman" w:hAnsi="Times New Roman" w:eastAsia="Times New Roman" w:cs="Times New Roman"/>
                <w:b/>
                <w:sz w:val="22"/>
              </w:rPr>
              <w:t>Majeur</w:t>
            </w:r>
          </w:p>
        </w:tc>
        <w:tc>
          <w:tcPr>
            <w:tcW w:type="dxa" w:w="7540"/>
          </w:tcPr>
          <w:p>
            <w:r/>
            <w:r>
              <w:rPr>
                <w:rFonts w:ascii="Times New Roman" w:hAnsi="Times New Roman" w:eastAsia="Times New Roman" w:cs="Times New Roman"/>
                <w:sz w:val="21"/>
              </w:rPr>
              <w:t>Réécrire la section 3 « Résultats attendus » pour qu'elle priorise réellement un sous-ensemble des objectifs de la section 2, avec justification de ce qui est reporté ; produire un véritable chapitre « Solutions similaires » distinct du journal d'avancement « Travaux faits ».</w:t>
            </w:r>
          </w:p>
        </w:tc>
      </w:tr>
      <w:tr>
        <w:tc>
          <w:tcPr>
            <w:tcW w:type="dxa" w:w="1814"/>
          </w:tcPr>
          <w:p>
            <w:r/>
            <w:r>
              <w:rPr>
                <w:rFonts w:ascii="Times New Roman" w:hAnsi="Times New Roman" w:eastAsia="Times New Roman" w:cs="Times New Roman"/>
                <w:b/>
                <w:sz w:val="22"/>
              </w:rPr>
              <w:t>Moyen</w:t>
            </w:r>
          </w:p>
        </w:tc>
        <w:tc>
          <w:tcPr>
            <w:tcW w:type="dxa" w:w="7540"/>
          </w:tcPr>
          <w:p>
            <w:r/>
            <w:r>
              <w:rPr>
                <w:rFonts w:ascii="Times New Roman" w:hAnsi="Times New Roman" w:eastAsia="Times New Roman" w:cs="Times New Roman"/>
                <w:sz w:val="21"/>
              </w:rPr>
              <w:t>Structurer la section 1 « Contexte » en sous-sections comme les autres sections du chapitre ; renforcer l'ancrage factuel de la section 4.1 avec au moins une source ou un exemple concret.</w:t>
            </w:r>
          </w:p>
        </w:tc>
      </w:tr>
      <w:tr>
        <w:tc>
          <w:tcPr>
            <w:tcW w:type="dxa" w:w="1814"/>
          </w:tcPr>
          <w:p>
            <w:r/>
            <w:r>
              <w:rPr>
                <w:rFonts w:ascii="Times New Roman" w:hAnsi="Times New Roman" w:eastAsia="Times New Roman" w:cs="Times New Roman"/>
                <w:b/>
                <w:sz w:val="22"/>
              </w:rPr>
              <w:t>Mineur</w:t>
            </w:r>
          </w:p>
        </w:tc>
        <w:tc>
          <w:tcPr>
            <w:tcW w:type="dxa" w:w="7540"/>
          </w:tcPr>
          <w:p>
            <w:r/>
            <w:r>
              <w:rPr>
                <w:rFonts w:ascii="Times New Roman" w:hAnsi="Times New Roman" w:eastAsia="Times New Roman" w:cs="Times New Roman"/>
                <w:sz w:val="21"/>
              </w:rPr>
              <w:t>Harmoniser le titre de chapitre et les légendes de tableaux/figures avec la convention deux-points ; vérifier la cohérence des niveaux de titres sur l'ensemble du mémoire ; corriger les coquilles relevées.</w:t>
            </w:r>
          </w:p>
        </w:tc>
      </w:tr>
    </w:tbl>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