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spacing w:line="300" w:lineRule="auto"/>
        <w:jc w:val="center"/>
        <w:rPr>
          <w:rFonts w:ascii="微软雅黑" w:hAnsi="微软雅黑" w:eastAsia="微软雅黑"/>
          <w:b/>
          <w:sz w:val="72"/>
          <w:szCs w:val="84"/>
        </w:rPr>
      </w:pPr>
    </w:p>
    <w:p>
      <w:pPr>
        <w:pStyle w:val="25"/>
        <w:tabs>
          <w:tab w:val="right" w:leader="dot" w:pos="8306"/>
        </w:tabs>
        <w:rPr>
          <w:rFonts w:ascii="微软雅黑" w:hAnsi="微软雅黑" w:eastAsia="微软雅黑" w:cs="微软雅黑"/>
          <w:sz w:val="44"/>
          <w:szCs w:val="44"/>
        </w:rPr>
      </w:pPr>
    </w:p>
    <w:p>
      <w:pPr>
        <w:jc w:val="center"/>
        <w:rPr>
          <w:rFonts w:ascii="微软雅黑" w:hAnsi="微软雅黑" w:eastAsia="微软雅黑" w:cs="微软雅黑"/>
        </w:rPr>
      </w:pPr>
      <w:r>
        <w:rPr>
          <w:rFonts w:hint="eastAsia" w:ascii="微软雅黑" w:hAnsi="微软雅黑" w:eastAsia="微软雅黑" w:cs="微软雅黑"/>
        </w:rPr>
        <w:drawing>
          <wp:inline distT="0" distB="0" distL="0" distR="0">
            <wp:extent cx="807720" cy="570230"/>
            <wp:effectExtent l="0" t="0" r="11430" b="1270"/>
            <wp:docPr id="5" name="图片 5" descr="E:\项目\国电投\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项目\国电投\clou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07720" cy="570230"/>
                    </a:xfrm>
                    <a:prstGeom prst="rect">
                      <a:avLst/>
                    </a:prstGeom>
                    <a:noFill/>
                    <a:ln>
                      <a:noFill/>
                    </a:ln>
                  </pic:spPr>
                </pic:pic>
              </a:graphicData>
            </a:graphic>
          </wp:inline>
        </w:drawing>
      </w: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sz w:val="72"/>
          <w:szCs w:val="72"/>
        </w:rPr>
      </w:pPr>
      <w:r>
        <w:rPr>
          <w:rFonts w:hint="eastAsia" w:ascii="微软雅黑" w:hAnsi="微软雅黑" w:eastAsia="微软雅黑" w:cs="微软雅黑"/>
          <w:sz w:val="72"/>
          <w:szCs w:val="72"/>
        </w:rPr>
        <w:t>用友云服务治理平台V3.5</w:t>
      </w:r>
      <w:bookmarkStart w:id="52" w:name="_GoBack"/>
      <w:bookmarkEnd w:id="52"/>
    </w:p>
    <w:p>
      <w:pPr>
        <w:jc w:val="center"/>
        <w:rPr>
          <w:rFonts w:ascii="微软雅黑" w:hAnsi="微软雅黑" w:eastAsia="微软雅黑" w:cs="微软雅黑"/>
          <w:sz w:val="72"/>
          <w:szCs w:val="72"/>
        </w:rPr>
      </w:pPr>
      <w:r>
        <w:rPr>
          <w:rFonts w:ascii="微软雅黑" w:hAnsi="微软雅黑" w:eastAsia="微软雅黑" w:cs="微软雅黑"/>
          <w:sz w:val="72"/>
          <w:szCs w:val="72"/>
        </w:rPr>
        <w:t>发版说明</w:t>
      </w:r>
    </w:p>
    <w:p>
      <w:pPr>
        <w:rPr>
          <w:rFonts w:ascii="微软雅黑" w:hAnsi="微软雅黑" w:eastAsia="微软雅黑" w:cs="微软雅黑"/>
        </w:rPr>
      </w:pPr>
    </w:p>
    <w:p>
      <w:pPr>
        <w:rPr>
          <w:rFonts w:ascii="微软雅黑" w:hAnsi="微软雅黑" w:eastAsia="微软雅黑" w:cs="微软雅黑"/>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rPr>
          <w:rFonts w:ascii="微软雅黑" w:hAnsi="微软雅黑" w:eastAsia="微软雅黑" w:cs="微软雅黑"/>
        </w:rPr>
      </w:pPr>
    </w:p>
    <w:p>
      <w:pPr>
        <w:jc w:val="center"/>
        <w:rPr>
          <w:rFonts w:ascii="微软雅黑" w:hAnsi="微软雅黑" w:eastAsia="微软雅黑" w:cs="微软雅黑"/>
          <w:sz w:val="32"/>
          <w:szCs w:val="32"/>
        </w:rPr>
      </w:pPr>
      <w:r>
        <w:rPr>
          <w:rFonts w:hint="eastAsia" w:ascii="微软雅黑" w:hAnsi="微软雅黑" w:eastAsia="微软雅黑" w:cs="微软雅黑"/>
          <w:sz w:val="32"/>
          <w:szCs w:val="32"/>
        </w:rPr>
        <w:t>用友网络科技股份有限公司</w:t>
      </w:r>
    </w:p>
    <w:p>
      <w:pPr>
        <w:jc w:val="center"/>
        <w:rPr>
          <w:rFonts w:ascii="微软雅黑" w:hAnsi="微软雅黑" w:eastAsia="微软雅黑" w:cs="微软雅黑"/>
          <w:b/>
          <w:color w:val="333333"/>
          <w:sz w:val="36"/>
          <w:szCs w:val="36"/>
        </w:rPr>
      </w:pPr>
      <w:r>
        <w:rPr>
          <w:rFonts w:hint="eastAsia" w:ascii="微软雅黑" w:hAnsi="微软雅黑" w:eastAsia="微软雅黑" w:cs="微软雅黑"/>
          <w:sz w:val="32"/>
          <w:szCs w:val="32"/>
        </w:rPr>
        <w:t>201</w:t>
      </w:r>
      <w:r>
        <w:rPr>
          <w:rFonts w:ascii="微软雅黑" w:hAnsi="微软雅黑" w:eastAsia="微软雅黑" w:cs="微软雅黑"/>
          <w:sz w:val="32"/>
          <w:szCs w:val="32"/>
        </w:rPr>
        <w:t>8</w:t>
      </w:r>
      <w:r>
        <w:rPr>
          <w:rFonts w:hint="eastAsia" w:ascii="微软雅黑" w:hAnsi="微软雅黑" w:eastAsia="微软雅黑" w:cs="微软雅黑"/>
          <w:sz w:val="32"/>
          <w:szCs w:val="32"/>
        </w:rPr>
        <w:t>年1月</w:t>
      </w:r>
    </w:p>
    <w:p>
      <w:pPr>
        <w:pStyle w:val="2"/>
        <w:pageBreakBefore/>
        <w:numPr>
          <w:ilvl w:val="0"/>
          <w:numId w:val="0"/>
        </w:numPr>
        <w:ind w:left="432" w:hanging="432"/>
        <w:rPr>
          <w:rFonts w:asciiTheme="majorEastAsia" w:hAnsiTheme="majorEastAsia" w:eastAsiaTheme="majorEastAsia"/>
        </w:rPr>
      </w:pPr>
      <w:bookmarkStart w:id="0" w:name="_Toc323885482"/>
      <w:bookmarkStart w:id="1" w:name="_Toc347757086"/>
      <w:bookmarkStart w:id="2" w:name="_Toc504072406"/>
      <w:r>
        <w:rPr>
          <w:rFonts w:hint="eastAsia" w:asciiTheme="majorEastAsia" w:hAnsiTheme="majorEastAsia" w:eastAsiaTheme="majorEastAsia"/>
        </w:rPr>
        <w:t>目录</w:t>
      </w:r>
      <w:bookmarkEnd w:id="0"/>
      <w:bookmarkEnd w:id="1"/>
      <w:bookmarkEnd w:id="2"/>
    </w:p>
    <w:p>
      <w:pPr>
        <w:pStyle w:val="25"/>
        <w:tabs>
          <w:tab w:val="right" w:leader="dot" w:pos="9629"/>
        </w:tabs>
        <w:rPr>
          <w:rFonts w:eastAsiaTheme="minorEastAsia" w:cstheme="minorBidi"/>
          <w:b w:val="0"/>
          <w:bCs w:val="0"/>
          <w:caps w:val="0"/>
          <w:sz w:val="21"/>
          <w:szCs w:val="22"/>
        </w:rPr>
      </w:pPr>
      <w:bookmarkStart w:id="3" w:name="_Toc308706537"/>
      <w:r>
        <w:rPr>
          <w:szCs w:val="21"/>
        </w:rPr>
        <w:fldChar w:fldCharType="begin"/>
      </w:r>
      <w:r>
        <w:rPr>
          <w:szCs w:val="21"/>
        </w:rPr>
        <w:instrText xml:space="preserve"> TOC \o "1-3" \h \z \u </w:instrText>
      </w:r>
      <w:r>
        <w:rPr>
          <w:szCs w:val="21"/>
        </w:rPr>
        <w:fldChar w:fldCharType="separate"/>
      </w:r>
      <w:r>
        <w:fldChar w:fldCharType="begin"/>
      </w:r>
      <w:r>
        <w:instrText xml:space="preserve"> HYPERLINK \l "_Toc504072406" </w:instrText>
      </w:r>
      <w:r>
        <w:fldChar w:fldCharType="separate"/>
      </w:r>
      <w:r>
        <w:rPr>
          <w:rStyle w:val="38"/>
          <w:rFonts w:hint="eastAsia" w:asciiTheme="majorEastAsia" w:hAnsiTheme="majorEastAsia" w:eastAsiaTheme="majorEastAsia"/>
        </w:rPr>
        <w:t>目录</w:t>
      </w:r>
      <w:r>
        <w:tab/>
      </w:r>
      <w:r>
        <w:fldChar w:fldCharType="begin"/>
      </w:r>
      <w:r>
        <w:instrText xml:space="preserve"> PAGEREF _Toc504072406 \h </w:instrText>
      </w:r>
      <w:r>
        <w:fldChar w:fldCharType="separate"/>
      </w:r>
      <w:r>
        <w:t>2</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"_Toc504072407" </w:instrText>
      </w:r>
      <w:r>
        <w:fldChar w:fldCharType="separate"/>
      </w:r>
      <w:r>
        <w:rPr>
          <w:rStyle w:val="38"/>
          <w:rFonts w:asciiTheme="majorEastAsia" w:hAnsiTheme="majorEastAsia" w:eastAsiaTheme="majorEastAsia"/>
        </w:rPr>
        <w:t>1</w:t>
      </w:r>
      <w:r>
        <w:rPr>
          <w:rFonts w:eastAsiaTheme="minorEastAsia" w:cstheme="minorBidi"/>
          <w:b w:val="0"/>
          <w:bCs w:val="0"/>
          <w:caps w:val="0"/>
          <w:sz w:val="21"/>
          <w:szCs w:val="22"/>
        </w:rPr>
        <w:tab/>
      </w:r>
      <w:r>
        <w:rPr>
          <w:rStyle w:val="38"/>
          <w:rFonts w:hint="eastAsia" w:asciiTheme="majorEastAsia" w:hAnsiTheme="majorEastAsia" w:eastAsiaTheme="majorEastAsia"/>
        </w:rPr>
        <w:t>概述</w:t>
      </w:r>
      <w:r>
        <w:tab/>
      </w:r>
      <w:r>
        <w:fldChar w:fldCharType="begin"/>
      </w:r>
      <w:r>
        <w:instrText xml:space="preserve"> PAGEREF _Toc504072407 \h </w:instrText>
      </w:r>
      <w:r>
        <w:fldChar w:fldCharType="separate"/>
      </w:r>
      <w:r>
        <w:t>3</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"_Toc504072408" </w:instrText>
      </w:r>
      <w:r>
        <w:fldChar w:fldCharType="separate"/>
      </w:r>
      <w:r>
        <w:rPr>
          <w:rStyle w:val="38"/>
          <w:rFonts w:asciiTheme="majorEastAsia" w:hAnsiTheme="majorEastAsia" w:eastAsiaTheme="majorEastAsia"/>
        </w:rPr>
        <w:t>2</w:t>
      </w:r>
      <w:r>
        <w:rPr>
          <w:rFonts w:eastAsiaTheme="minorEastAsia" w:cstheme="minorBidi"/>
          <w:b w:val="0"/>
          <w:bCs w:val="0"/>
          <w:caps w:val="0"/>
          <w:sz w:val="21"/>
          <w:szCs w:val="22"/>
        </w:rPr>
        <w:tab/>
      </w:r>
      <w:r>
        <w:rPr>
          <w:rStyle w:val="38"/>
          <w:rFonts w:hint="eastAsia" w:asciiTheme="majorEastAsia" w:hAnsiTheme="majorEastAsia" w:eastAsiaTheme="majorEastAsia"/>
        </w:rPr>
        <w:t>本版修订</w:t>
      </w:r>
      <w:r>
        <w:tab/>
      </w:r>
      <w:r>
        <w:fldChar w:fldCharType="begin"/>
      </w:r>
      <w:r>
        <w:instrText xml:space="preserve"> PAGEREF _Toc504072408 \h </w:instrText>
      </w:r>
      <w:r>
        <w:fldChar w:fldCharType="separate"/>
      </w:r>
      <w:r>
        <w:t>4</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"_Toc504072409" </w:instrText>
      </w:r>
      <w:r>
        <w:fldChar w:fldCharType="separate"/>
      </w:r>
      <w:r>
        <w:rPr>
          <w:rStyle w:val="38"/>
          <w:rFonts w:asciiTheme="majorEastAsia" w:hAnsiTheme="majorEastAsia" w:eastAsiaTheme="majorEastAsia"/>
        </w:rPr>
        <w:t>3</w:t>
      </w:r>
      <w:r>
        <w:rPr>
          <w:rFonts w:eastAsiaTheme="minorEastAsia" w:cstheme="minorBidi"/>
          <w:b w:val="0"/>
          <w:bCs w:val="0"/>
          <w:caps w:val="0"/>
          <w:sz w:val="21"/>
          <w:szCs w:val="22"/>
        </w:rPr>
        <w:tab/>
      </w:r>
      <w:r>
        <w:rPr>
          <w:rStyle w:val="38"/>
          <w:rFonts w:hint="eastAsia" w:asciiTheme="majorEastAsia" w:hAnsiTheme="majorEastAsia" w:eastAsiaTheme="majorEastAsia"/>
        </w:rPr>
        <w:t>产品特性</w:t>
      </w:r>
      <w:r>
        <w:tab/>
      </w:r>
      <w:r>
        <w:fldChar w:fldCharType="begin"/>
      </w:r>
      <w:r>
        <w:instrText xml:space="preserve"> PAGEREF _Toc504072409 \h </w:instrText>
      </w:r>
      <w:r>
        <w:fldChar w:fldCharType="separate"/>
      </w:r>
      <w:r>
        <w:t>5</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"_Toc504072410" </w:instrText>
      </w:r>
      <w:r>
        <w:fldChar w:fldCharType="separate"/>
      </w:r>
      <w:r>
        <w:rPr>
          <w:rStyle w:val="38"/>
          <w:rFonts w:ascii="Arial" w:hAnsi="Arial" w:cs="Arial"/>
          <w:kern w:val="0"/>
        </w:rPr>
        <w:t>4</w:t>
      </w:r>
      <w:r>
        <w:rPr>
          <w:rFonts w:eastAsiaTheme="minorEastAsia" w:cstheme="minorBidi"/>
          <w:b w:val="0"/>
          <w:bCs w:val="0"/>
          <w:caps w:val="0"/>
          <w:sz w:val="21"/>
          <w:szCs w:val="22"/>
        </w:rPr>
        <w:tab/>
      </w:r>
      <w:r>
        <w:rPr>
          <w:rStyle w:val="38"/>
          <w:rFonts w:hint="eastAsia" w:ascii="Arial" w:hAnsi="Arial" w:cs="Arial"/>
          <w:kern w:val="0"/>
        </w:rPr>
        <w:t>产品范围</w:t>
      </w:r>
      <w:r>
        <w:tab/>
      </w:r>
      <w:r>
        <w:fldChar w:fldCharType="begin"/>
      </w:r>
      <w:r>
        <w:instrText xml:space="preserve"> PAGEREF _Toc504072410 \h </w:instrText>
      </w:r>
      <w:r>
        <w:fldChar w:fldCharType="separate"/>
      </w:r>
      <w:r>
        <w:t>6</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"_Toc504072411" </w:instrText>
      </w:r>
      <w:r>
        <w:fldChar w:fldCharType="separate"/>
      </w:r>
      <w:r>
        <w:rPr>
          <w:rStyle w:val="38"/>
        </w:rPr>
        <w:t>4.1</w:t>
      </w:r>
      <w:r>
        <w:rPr>
          <w:rFonts w:eastAsiaTheme="minorEastAsia" w:cstheme="minorBidi"/>
          <w:smallCaps w:val="0"/>
          <w:sz w:val="21"/>
          <w:szCs w:val="22"/>
        </w:rPr>
        <w:tab/>
      </w:r>
      <w:r>
        <w:rPr>
          <w:rStyle w:val="38"/>
        </w:rPr>
        <w:t>RPC</w:t>
      </w:r>
      <w:r>
        <w:rPr>
          <w:rStyle w:val="38"/>
          <w:rFonts w:hint="eastAsia"/>
        </w:rPr>
        <w:t>调用框架</w:t>
      </w:r>
      <w:r>
        <w:tab/>
      </w:r>
      <w:r>
        <w:fldChar w:fldCharType="begin"/>
      </w:r>
      <w:r>
        <w:instrText xml:space="preserve"> PAGEREF _Toc504072411 \h </w:instrText>
      </w:r>
      <w:r>
        <w:fldChar w:fldCharType="separate"/>
      </w:r>
      <w:r>
        <w:t>6</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"_Toc504072412" </w:instrText>
      </w:r>
      <w:r>
        <w:fldChar w:fldCharType="separate"/>
      </w:r>
      <w:r>
        <w:rPr>
          <w:rStyle w:val="38"/>
        </w:rPr>
        <w:t>4.2</w:t>
      </w:r>
      <w:r>
        <w:rPr>
          <w:rFonts w:eastAsiaTheme="minorEastAsia" w:cstheme="minorBidi"/>
          <w:smallCaps w:val="0"/>
          <w:sz w:val="21"/>
          <w:szCs w:val="22"/>
        </w:rPr>
        <w:tab/>
      </w:r>
      <w:r>
        <w:rPr>
          <w:rStyle w:val="38"/>
          <w:rFonts w:hint="eastAsia"/>
        </w:rPr>
        <w:t>基础中间件</w:t>
      </w:r>
      <w:r>
        <w:tab/>
      </w:r>
      <w:r>
        <w:fldChar w:fldCharType="begin"/>
      </w:r>
      <w:r>
        <w:instrText xml:space="preserve"> PAGEREF _Toc504072412 \h </w:instrText>
      </w:r>
      <w:r>
        <w:fldChar w:fldCharType="separate"/>
      </w:r>
      <w:r>
        <w:t>8</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"_Toc504072413" </w:instrText>
      </w:r>
      <w:r>
        <w:fldChar w:fldCharType="separate"/>
      </w:r>
      <w:r>
        <w:rPr>
          <w:rStyle w:val="38"/>
        </w:rPr>
        <w:t>4.3</w:t>
      </w:r>
      <w:r>
        <w:rPr>
          <w:rFonts w:eastAsiaTheme="minorEastAsia" w:cstheme="minorBidi"/>
          <w:smallCaps w:val="0"/>
          <w:sz w:val="21"/>
          <w:szCs w:val="22"/>
        </w:rPr>
        <w:tab/>
      </w:r>
      <w:r>
        <w:rPr>
          <w:rStyle w:val="38"/>
          <w:rFonts w:hint="eastAsia"/>
        </w:rPr>
        <w:t>开发适配组件</w:t>
      </w:r>
      <w:r>
        <w:tab/>
      </w:r>
      <w:r>
        <w:fldChar w:fldCharType="begin"/>
      </w:r>
      <w:r>
        <w:instrText xml:space="preserve"> PAGEREF _Toc504072413 \h </w:instrText>
      </w:r>
      <w:r>
        <w:fldChar w:fldCharType="separate"/>
      </w:r>
      <w:r>
        <w:t>9</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"_Toc504072414" </w:instrText>
      </w:r>
      <w:r>
        <w:fldChar w:fldCharType="separate"/>
      </w:r>
      <w:r>
        <w:rPr>
          <w:rStyle w:val="38"/>
        </w:rPr>
        <w:t>4.4</w:t>
      </w:r>
      <w:r>
        <w:rPr>
          <w:rFonts w:eastAsiaTheme="minorEastAsia" w:cstheme="minorBidi"/>
          <w:smallCaps w:val="0"/>
          <w:sz w:val="21"/>
          <w:szCs w:val="22"/>
        </w:rPr>
        <w:tab/>
      </w:r>
      <w:r>
        <w:rPr>
          <w:rStyle w:val="38"/>
          <w:rFonts w:hint="eastAsia"/>
        </w:rPr>
        <w:t>稳定性组件</w:t>
      </w:r>
      <w:r>
        <w:tab/>
      </w:r>
      <w:r>
        <w:fldChar w:fldCharType="begin"/>
      </w:r>
      <w:r>
        <w:instrText xml:space="preserve"> PAGEREF _Toc504072414 \h </w:instrText>
      </w:r>
      <w:r>
        <w:fldChar w:fldCharType="separate"/>
      </w:r>
      <w:r>
        <w:t>10</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"_Toc504072415" </w:instrText>
      </w:r>
      <w:r>
        <w:fldChar w:fldCharType="separate"/>
      </w:r>
      <w:r>
        <w:rPr>
          <w:rStyle w:val="38"/>
        </w:rPr>
        <w:t>4.5</w:t>
      </w:r>
      <w:r>
        <w:rPr>
          <w:rFonts w:eastAsiaTheme="minorEastAsia" w:cstheme="minorBidi"/>
          <w:smallCaps w:val="0"/>
          <w:sz w:val="21"/>
          <w:szCs w:val="22"/>
        </w:rPr>
        <w:tab/>
      </w:r>
      <w:r>
        <w:rPr>
          <w:rStyle w:val="38"/>
          <w:rFonts w:hint="eastAsia"/>
        </w:rPr>
        <w:t>服务治理平台门户</w:t>
      </w:r>
      <w:r>
        <w:tab/>
      </w:r>
      <w:r>
        <w:fldChar w:fldCharType="begin"/>
      </w:r>
      <w:r>
        <w:instrText xml:space="preserve"> PAGEREF _Toc504072415 \h </w:instrText>
      </w:r>
      <w:r>
        <w:fldChar w:fldCharType="separate"/>
      </w:r>
      <w:r>
        <w:t>11</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"_Toc504072416" </w:instrText>
      </w:r>
      <w:r>
        <w:fldChar w:fldCharType="separate"/>
      </w:r>
      <w:r>
        <w:rPr>
          <w:rStyle w:val="38"/>
          <w:rFonts w:asciiTheme="majorEastAsia" w:hAnsiTheme="majorEastAsia" w:eastAsiaTheme="majorEastAsia"/>
        </w:rPr>
        <w:t>5</w:t>
      </w:r>
      <w:r>
        <w:rPr>
          <w:rFonts w:eastAsiaTheme="minorEastAsia" w:cstheme="minorBidi"/>
          <w:b w:val="0"/>
          <w:bCs w:val="0"/>
          <w:caps w:val="0"/>
          <w:sz w:val="21"/>
          <w:szCs w:val="22"/>
        </w:rPr>
        <w:tab/>
      </w:r>
      <w:r>
        <w:rPr>
          <w:rStyle w:val="38"/>
          <w:rFonts w:hint="eastAsia" w:asciiTheme="majorEastAsia" w:hAnsiTheme="majorEastAsia" w:eastAsiaTheme="majorEastAsia"/>
        </w:rPr>
        <w:t>产品主要功能</w:t>
      </w:r>
      <w:r>
        <w:tab/>
      </w:r>
      <w:r>
        <w:fldChar w:fldCharType="begin"/>
      </w:r>
      <w:r>
        <w:instrText xml:space="preserve"> PAGEREF _Toc504072416 \h </w:instrText>
      </w:r>
      <w:r>
        <w:fldChar w:fldCharType="separate"/>
      </w:r>
      <w:r>
        <w:t>14</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"_Toc504072417" </w:instrText>
      </w:r>
      <w:r>
        <w:fldChar w:fldCharType="separate"/>
      </w:r>
      <w:r>
        <w:rPr>
          <w:rStyle w:val="38"/>
        </w:rPr>
        <w:t>5.1</w:t>
      </w:r>
      <w:r>
        <w:rPr>
          <w:rFonts w:eastAsiaTheme="minorEastAsia" w:cstheme="minorBidi"/>
          <w:smallCaps w:val="0"/>
          <w:sz w:val="21"/>
          <w:szCs w:val="22"/>
        </w:rPr>
        <w:tab/>
      </w:r>
      <w:r>
        <w:rPr>
          <w:rStyle w:val="38"/>
        </w:rPr>
        <w:t>RPC</w:t>
      </w:r>
      <w:r>
        <w:rPr>
          <w:rStyle w:val="38"/>
          <w:rFonts w:hint="eastAsia"/>
        </w:rPr>
        <w:t>调用框架</w:t>
      </w:r>
      <w:r>
        <w:tab/>
      </w:r>
      <w:r>
        <w:fldChar w:fldCharType="begin"/>
      </w:r>
      <w:r>
        <w:instrText xml:space="preserve"> PAGEREF _Toc504072417 \h </w:instrText>
      </w:r>
      <w:r>
        <w:fldChar w:fldCharType="separate"/>
      </w:r>
      <w:r>
        <w:t>14</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"_Toc504072418" </w:instrText>
      </w:r>
      <w:r>
        <w:fldChar w:fldCharType="separate"/>
      </w:r>
      <w:r>
        <w:rPr>
          <w:rStyle w:val="38"/>
        </w:rPr>
        <w:t>5.1.1</w:t>
      </w:r>
      <w:r>
        <w:rPr>
          <w:rFonts w:eastAsiaTheme="minorEastAsia" w:cstheme="minorBidi"/>
          <w:i w:val="0"/>
          <w:iCs w:val="0"/>
          <w:sz w:val="21"/>
          <w:szCs w:val="22"/>
        </w:rPr>
        <w:tab/>
      </w:r>
      <w:r>
        <w:rPr>
          <w:rStyle w:val="38"/>
          <w:rFonts w:hint="eastAsia"/>
        </w:rPr>
        <w:t>服务注册中心</w:t>
      </w:r>
      <w:r>
        <w:tab/>
      </w:r>
      <w:r>
        <w:fldChar w:fldCharType="begin"/>
      </w:r>
      <w:r>
        <w:instrText xml:space="preserve"> PAGEREF _Toc504072418 \h </w:instrText>
      </w:r>
      <w:r>
        <w:fldChar w:fldCharType="separate"/>
      </w:r>
      <w:r>
        <w:t>14</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"_Toc504072419" </w:instrText>
      </w:r>
      <w:r>
        <w:fldChar w:fldCharType="separate"/>
      </w:r>
      <w:r>
        <w:rPr>
          <w:rStyle w:val="38"/>
        </w:rPr>
        <w:t>5.1.2</w:t>
      </w:r>
      <w:r>
        <w:rPr>
          <w:rFonts w:eastAsiaTheme="minorEastAsia" w:cstheme="minorBidi"/>
          <w:i w:val="0"/>
          <w:iCs w:val="0"/>
          <w:sz w:val="21"/>
          <w:szCs w:val="22"/>
        </w:rPr>
        <w:tab/>
      </w:r>
      <w:r>
        <w:rPr>
          <w:rStyle w:val="38"/>
          <w:rFonts w:hint="eastAsia"/>
        </w:rPr>
        <w:t>服务健康检查</w:t>
      </w:r>
      <w:r>
        <w:tab/>
      </w:r>
      <w:r>
        <w:fldChar w:fldCharType="begin"/>
      </w:r>
      <w:r>
        <w:instrText xml:space="preserve"> PAGEREF _Toc504072419 \h </w:instrText>
      </w:r>
      <w:r>
        <w:fldChar w:fldCharType="separate"/>
      </w:r>
      <w:r>
        <w:t>14</w:t>
      </w:r>
      <w:r>
        <w:fldChar w:fldCharType="end"/>
      </w:r>
      <w:r>
        <w:fldChar w:fldCharType="end"/>
      </w:r>
    </w:p>
    <w:p>
      <w:pPr>
        <w:pStyle w:val="19"/>
        <w:tabs>
          <w:tab w:val="left" w:pos="1050"/>
          <w:tab w:val="right" w:leader="dot" w:pos="9629"/>
        </w:tabs>
        <w:rPr>
          <w:rFonts w:eastAsiaTheme="minorEastAsia" w:cstheme="minorBidi"/>
          <w:i w:val="0"/>
          <w:iCs w:val="0"/>
          <w:sz w:val="21"/>
          <w:szCs w:val="22"/>
        </w:rPr>
      </w:pPr>
      <w:r>
        <w:fldChar w:fldCharType="begin"/>
      </w:r>
      <w:r>
        <w:instrText xml:space="preserve"> HYPERLINK \l "_Toc504072420" </w:instrText>
      </w:r>
      <w:r>
        <w:fldChar w:fldCharType="separate"/>
      </w:r>
      <w:r>
        <w:rPr>
          <w:rStyle w:val="38"/>
        </w:rPr>
        <w:t>5.1.3</w:t>
      </w:r>
      <w:r>
        <w:rPr>
          <w:rFonts w:eastAsiaTheme="minorEastAsia" w:cstheme="minorBidi"/>
          <w:i w:val="0"/>
          <w:iCs w:val="0"/>
          <w:sz w:val="21"/>
          <w:szCs w:val="22"/>
        </w:rPr>
        <w:tab/>
      </w:r>
      <w:r>
        <w:rPr>
          <w:rStyle w:val="38"/>
        </w:rPr>
        <w:t>RPC</w:t>
      </w:r>
      <w:r>
        <w:rPr>
          <w:rStyle w:val="38"/>
          <w:rFonts w:hint="eastAsia"/>
        </w:rPr>
        <w:t>框架</w:t>
      </w:r>
      <w:r>
        <w:tab/>
      </w:r>
      <w:r>
        <w:fldChar w:fldCharType="begin"/>
      </w:r>
      <w:r>
        <w:instrText xml:space="preserve"> PAGEREF _Toc504072420 \h </w:instrText>
      </w:r>
      <w:r>
        <w:fldChar w:fldCharType="separate"/>
      </w:r>
      <w:r>
        <w:t>15</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"_Toc504072421" </w:instrText>
      </w:r>
      <w:r>
        <w:fldChar w:fldCharType="separate"/>
      </w:r>
      <w:r>
        <w:rPr>
          <w:rStyle w:val="38"/>
        </w:rPr>
        <w:t>5.2</w:t>
      </w:r>
      <w:r>
        <w:rPr>
          <w:rFonts w:eastAsiaTheme="minorEastAsia" w:cstheme="minorBidi"/>
          <w:smallCaps w:val="0"/>
          <w:sz w:val="21"/>
          <w:szCs w:val="22"/>
        </w:rPr>
        <w:tab/>
      </w:r>
      <w:r>
        <w:rPr>
          <w:rStyle w:val="38"/>
          <w:rFonts w:hint="eastAsia"/>
        </w:rPr>
        <w:t>基础中间件</w:t>
      </w:r>
      <w:r>
        <w:tab/>
      </w:r>
      <w:r>
        <w:fldChar w:fldCharType="begin"/>
      </w:r>
      <w:r>
        <w:instrText xml:space="preserve"> PAGEREF _Toc504072421 \h </w:instrText>
      </w:r>
      <w:r>
        <w:fldChar w:fldCharType="separate"/>
      </w:r>
      <w:r>
        <w:t>16</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"_Toc504072422" </w:instrText>
      </w:r>
      <w:r>
        <w:fldChar w:fldCharType="separate"/>
      </w:r>
      <w:r>
        <w:rPr>
          <w:rStyle w:val="38"/>
        </w:rPr>
        <w:t>5.2.1</w:t>
      </w:r>
      <w:r>
        <w:rPr>
          <w:rFonts w:eastAsiaTheme="minorEastAsia" w:cstheme="minorBidi"/>
          <w:i w:val="0"/>
          <w:iCs w:val="0"/>
          <w:sz w:val="21"/>
          <w:szCs w:val="22"/>
        </w:rPr>
        <w:tab/>
      </w:r>
      <w:r>
        <w:rPr>
          <w:rStyle w:val="38"/>
          <w:rFonts w:hint="eastAsia"/>
        </w:rPr>
        <w:t>组件加载器</w:t>
      </w:r>
      <w:r>
        <w:tab/>
      </w:r>
      <w:r>
        <w:fldChar w:fldCharType="begin"/>
      </w:r>
      <w:r>
        <w:instrText xml:space="preserve"> PAGEREF _Toc504072422 \h </w:instrText>
      </w:r>
      <w:r>
        <w:fldChar w:fldCharType="separate"/>
      </w:r>
      <w:r>
        <w:t>16</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"_Toc504072423" </w:instrText>
      </w:r>
      <w:r>
        <w:fldChar w:fldCharType="separate"/>
      </w:r>
      <w:r>
        <w:rPr>
          <w:rStyle w:val="38"/>
        </w:rPr>
        <w:t>5.2.2</w:t>
      </w:r>
      <w:r>
        <w:rPr>
          <w:rFonts w:eastAsiaTheme="minorEastAsia" w:cstheme="minorBidi"/>
          <w:i w:val="0"/>
          <w:iCs w:val="0"/>
          <w:sz w:val="21"/>
          <w:szCs w:val="22"/>
        </w:rPr>
        <w:tab/>
      </w:r>
      <w:r>
        <w:rPr>
          <w:rStyle w:val="38"/>
          <w:rFonts w:hint="eastAsia"/>
        </w:rPr>
        <w:t>插件机制</w:t>
      </w:r>
      <w:r>
        <w:tab/>
      </w:r>
      <w:r>
        <w:fldChar w:fldCharType="begin"/>
      </w:r>
      <w:r>
        <w:instrText xml:space="preserve"> PAGEREF _Toc504072423 \h </w:instrText>
      </w:r>
      <w:r>
        <w:fldChar w:fldCharType="separate"/>
      </w:r>
      <w:r>
        <w:t>16</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"_Toc504072424" </w:instrText>
      </w:r>
      <w:r>
        <w:fldChar w:fldCharType="separate"/>
      </w:r>
      <w:r>
        <w:rPr>
          <w:rStyle w:val="38"/>
        </w:rPr>
        <w:t>5.2.3</w:t>
      </w:r>
      <w:r>
        <w:rPr>
          <w:rFonts w:eastAsiaTheme="minorEastAsia" w:cstheme="minorBidi"/>
          <w:i w:val="0"/>
          <w:iCs w:val="0"/>
          <w:sz w:val="21"/>
          <w:szCs w:val="22"/>
        </w:rPr>
        <w:tab/>
      </w:r>
      <w:r>
        <w:rPr>
          <w:rStyle w:val="38"/>
          <w:rFonts w:hint="eastAsia"/>
        </w:rPr>
        <w:t>配置中心</w:t>
      </w:r>
      <w:r>
        <w:tab/>
      </w:r>
      <w:r>
        <w:fldChar w:fldCharType="begin"/>
      </w:r>
      <w:r>
        <w:instrText xml:space="preserve"> PAGEREF _Toc504072424 \h </w:instrText>
      </w:r>
      <w:r>
        <w:fldChar w:fldCharType="separate"/>
      </w:r>
      <w:r>
        <w:t>16</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"_Toc504072425" </w:instrText>
      </w:r>
      <w:r>
        <w:fldChar w:fldCharType="separate"/>
      </w:r>
      <w:r>
        <w:rPr>
          <w:rStyle w:val="38"/>
        </w:rPr>
        <w:t>5.3</w:t>
      </w:r>
      <w:r>
        <w:rPr>
          <w:rFonts w:eastAsiaTheme="minorEastAsia" w:cstheme="minorBidi"/>
          <w:smallCaps w:val="0"/>
          <w:sz w:val="21"/>
          <w:szCs w:val="22"/>
        </w:rPr>
        <w:tab/>
      </w:r>
      <w:r>
        <w:rPr>
          <w:rStyle w:val="38"/>
          <w:rFonts w:hint="eastAsia"/>
        </w:rPr>
        <w:t>开发适配组件</w:t>
      </w:r>
      <w:r>
        <w:tab/>
      </w:r>
      <w:r>
        <w:fldChar w:fldCharType="begin"/>
      </w:r>
      <w:r>
        <w:instrText xml:space="preserve"> PAGEREF _Toc504072425 \h </w:instrText>
      </w:r>
      <w:r>
        <w:fldChar w:fldCharType="separate"/>
      </w:r>
      <w:r>
        <w:t>17</w:t>
      </w:r>
      <w:r>
        <w:fldChar w:fldCharType="end"/>
      </w:r>
      <w:r>
        <w:fldChar w:fldCharType="end"/>
      </w:r>
    </w:p>
    <w:p>
      <w:pPr>
        <w:pStyle w:val="19"/>
        <w:tabs>
          <w:tab w:val="left" w:pos="1050"/>
          <w:tab w:val="right" w:leader="dot" w:pos="9629"/>
        </w:tabs>
        <w:rPr>
          <w:rFonts w:eastAsiaTheme="minorEastAsia" w:cstheme="minorBidi"/>
          <w:i w:val="0"/>
          <w:iCs w:val="0"/>
          <w:sz w:val="21"/>
          <w:szCs w:val="22"/>
        </w:rPr>
      </w:pPr>
      <w:r>
        <w:fldChar w:fldCharType="begin"/>
      </w:r>
      <w:r>
        <w:instrText xml:space="preserve"> HYPERLINK \l "_Toc504072426" </w:instrText>
      </w:r>
      <w:r>
        <w:fldChar w:fldCharType="separate"/>
      </w:r>
      <w:r>
        <w:rPr>
          <w:rStyle w:val="38"/>
        </w:rPr>
        <w:t>5.3.1</w:t>
      </w:r>
      <w:r>
        <w:rPr>
          <w:rFonts w:eastAsiaTheme="minorEastAsia" w:cstheme="minorBidi"/>
          <w:i w:val="0"/>
          <w:iCs w:val="0"/>
          <w:sz w:val="21"/>
          <w:szCs w:val="22"/>
        </w:rPr>
        <w:tab/>
      </w:r>
      <w:r>
        <w:rPr>
          <w:rStyle w:val="38"/>
        </w:rPr>
        <w:t xml:space="preserve">Spring </w:t>
      </w:r>
      <w:r>
        <w:rPr>
          <w:rStyle w:val="38"/>
          <w:rFonts w:hint="eastAsia"/>
        </w:rPr>
        <w:t>适配</w:t>
      </w:r>
      <w:r>
        <w:tab/>
      </w:r>
      <w:r>
        <w:fldChar w:fldCharType="begin"/>
      </w:r>
      <w:r>
        <w:instrText xml:space="preserve"> PAGEREF _Toc504072426 \h </w:instrText>
      </w:r>
      <w:r>
        <w:fldChar w:fldCharType="separate"/>
      </w:r>
      <w:r>
        <w:t>17</w:t>
      </w:r>
      <w:r>
        <w:fldChar w:fldCharType="end"/>
      </w:r>
      <w:r>
        <w:fldChar w:fldCharType="end"/>
      </w:r>
    </w:p>
    <w:p>
      <w:pPr>
        <w:pStyle w:val="19"/>
        <w:tabs>
          <w:tab w:val="left" w:pos="1050"/>
          <w:tab w:val="right" w:leader="dot" w:pos="9629"/>
        </w:tabs>
        <w:rPr>
          <w:rFonts w:eastAsiaTheme="minorEastAsia" w:cstheme="minorBidi"/>
          <w:i w:val="0"/>
          <w:iCs w:val="0"/>
          <w:sz w:val="21"/>
          <w:szCs w:val="22"/>
        </w:rPr>
      </w:pPr>
      <w:r>
        <w:fldChar w:fldCharType="begin"/>
      </w:r>
      <w:r>
        <w:instrText xml:space="preserve"> HYPERLINK \l "_Toc504072427" </w:instrText>
      </w:r>
      <w:r>
        <w:fldChar w:fldCharType="separate"/>
      </w:r>
      <w:r>
        <w:rPr>
          <w:rStyle w:val="38"/>
        </w:rPr>
        <w:t>5.3.2</w:t>
      </w:r>
      <w:r>
        <w:rPr>
          <w:rFonts w:eastAsiaTheme="minorEastAsia" w:cstheme="minorBidi"/>
          <w:i w:val="0"/>
          <w:iCs w:val="0"/>
          <w:sz w:val="21"/>
          <w:szCs w:val="22"/>
        </w:rPr>
        <w:tab/>
      </w:r>
      <w:r>
        <w:rPr>
          <w:rStyle w:val="38"/>
        </w:rPr>
        <w:t xml:space="preserve">Dubbo </w:t>
      </w:r>
      <w:r>
        <w:rPr>
          <w:rStyle w:val="38"/>
          <w:rFonts w:hint="eastAsia"/>
        </w:rPr>
        <w:t>适配</w:t>
      </w:r>
      <w:r>
        <w:tab/>
      </w:r>
      <w:r>
        <w:fldChar w:fldCharType="begin"/>
      </w:r>
      <w:r>
        <w:instrText xml:space="preserve"> PAGEREF _Toc504072427 \h </w:instrText>
      </w:r>
      <w:r>
        <w:fldChar w:fldCharType="separate"/>
      </w:r>
      <w:r>
        <w:t>17</w:t>
      </w:r>
      <w:r>
        <w:fldChar w:fldCharType="end"/>
      </w:r>
      <w:r>
        <w:fldChar w:fldCharType="end"/>
      </w:r>
    </w:p>
    <w:p>
      <w:pPr>
        <w:pStyle w:val="19"/>
        <w:tabs>
          <w:tab w:val="left" w:pos="1050"/>
          <w:tab w:val="right" w:leader="dot" w:pos="9629"/>
        </w:tabs>
        <w:rPr>
          <w:rFonts w:eastAsiaTheme="minorEastAsia" w:cstheme="minorBidi"/>
          <w:i w:val="0"/>
          <w:iCs w:val="0"/>
          <w:sz w:val="21"/>
          <w:szCs w:val="22"/>
        </w:rPr>
      </w:pPr>
      <w:r>
        <w:fldChar w:fldCharType="begin"/>
      </w:r>
      <w:r>
        <w:instrText xml:space="preserve"> HYPERLINK \l "_Toc504072428" </w:instrText>
      </w:r>
      <w:r>
        <w:fldChar w:fldCharType="separate"/>
      </w:r>
      <w:r>
        <w:rPr>
          <w:rStyle w:val="38"/>
        </w:rPr>
        <w:t>5.3.3</w:t>
      </w:r>
      <w:r>
        <w:rPr>
          <w:rFonts w:eastAsiaTheme="minorEastAsia" w:cstheme="minorBidi"/>
          <w:i w:val="0"/>
          <w:iCs w:val="0"/>
          <w:sz w:val="21"/>
          <w:szCs w:val="22"/>
        </w:rPr>
        <w:tab/>
      </w:r>
      <w:r>
        <w:rPr>
          <w:rStyle w:val="38"/>
        </w:rPr>
        <w:t xml:space="preserve">iuap </w:t>
      </w:r>
      <w:r>
        <w:rPr>
          <w:rStyle w:val="38"/>
          <w:rFonts w:hint="eastAsia"/>
        </w:rPr>
        <w:t>适配</w:t>
      </w:r>
      <w:r>
        <w:tab/>
      </w:r>
      <w:r>
        <w:fldChar w:fldCharType="begin"/>
      </w:r>
      <w:r>
        <w:instrText xml:space="preserve"> PAGEREF _Toc504072428 \h </w:instrText>
      </w:r>
      <w:r>
        <w:fldChar w:fldCharType="separate"/>
      </w:r>
      <w:r>
        <w:t>17</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"_Toc504072429" </w:instrText>
      </w:r>
      <w:r>
        <w:fldChar w:fldCharType="separate"/>
      </w:r>
      <w:r>
        <w:rPr>
          <w:rStyle w:val="38"/>
        </w:rPr>
        <w:t>5.4</w:t>
      </w:r>
      <w:r>
        <w:rPr>
          <w:rFonts w:eastAsiaTheme="minorEastAsia" w:cstheme="minorBidi"/>
          <w:smallCaps w:val="0"/>
          <w:sz w:val="21"/>
          <w:szCs w:val="22"/>
        </w:rPr>
        <w:tab/>
      </w:r>
      <w:r>
        <w:rPr>
          <w:rStyle w:val="38"/>
          <w:rFonts w:hint="eastAsia"/>
        </w:rPr>
        <w:t>稳定性组件</w:t>
      </w:r>
      <w:r>
        <w:tab/>
      </w:r>
      <w:r>
        <w:fldChar w:fldCharType="begin"/>
      </w:r>
      <w:r>
        <w:instrText xml:space="preserve"> PAGEREF _Toc504072429 \h </w:instrText>
      </w:r>
      <w:r>
        <w:fldChar w:fldCharType="separate"/>
      </w:r>
      <w:r>
        <w:t>17</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"_Toc504072430" </w:instrText>
      </w:r>
      <w:r>
        <w:fldChar w:fldCharType="separate"/>
      </w:r>
      <w:r>
        <w:rPr>
          <w:rStyle w:val="38"/>
        </w:rPr>
        <w:t>5.4.1</w:t>
      </w:r>
      <w:r>
        <w:rPr>
          <w:rFonts w:eastAsiaTheme="minorEastAsia" w:cstheme="minorBidi"/>
          <w:i w:val="0"/>
          <w:iCs w:val="0"/>
          <w:sz w:val="21"/>
          <w:szCs w:val="22"/>
        </w:rPr>
        <w:tab/>
      </w:r>
      <w:r>
        <w:rPr>
          <w:rStyle w:val="38"/>
          <w:rFonts w:hint="eastAsia"/>
        </w:rPr>
        <w:t>服务动态限流控制</w:t>
      </w:r>
      <w:r>
        <w:tab/>
      </w:r>
      <w:r>
        <w:fldChar w:fldCharType="begin"/>
      </w:r>
      <w:r>
        <w:instrText xml:space="preserve"> PAGEREF _Toc504072430 \h </w:instrText>
      </w:r>
      <w:r>
        <w:fldChar w:fldCharType="separate"/>
      </w:r>
      <w:r>
        <w:t>17</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"_Toc504072431" </w:instrText>
      </w:r>
      <w:r>
        <w:fldChar w:fldCharType="separate"/>
      </w:r>
      <w:r>
        <w:rPr>
          <w:rStyle w:val="38"/>
        </w:rPr>
        <w:t>5.4.2</w:t>
      </w:r>
      <w:r>
        <w:rPr>
          <w:rFonts w:eastAsiaTheme="minorEastAsia" w:cstheme="minorBidi"/>
          <w:i w:val="0"/>
          <w:iCs w:val="0"/>
          <w:sz w:val="21"/>
          <w:szCs w:val="22"/>
        </w:rPr>
        <w:tab/>
      </w:r>
      <w:r>
        <w:rPr>
          <w:rStyle w:val="38"/>
          <w:rFonts w:hint="eastAsia"/>
        </w:rPr>
        <w:t>服务链路追踪</w:t>
      </w:r>
      <w:r>
        <w:tab/>
      </w:r>
      <w:r>
        <w:fldChar w:fldCharType="begin"/>
      </w:r>
      <w:r>
        <w:instrText xml:space="preserve"> PAGEREF _Toc504072431 \h </w:instrText>
      </w:r>
      <w:r>
        <w:fldChar w:fldCharType="separate"/>
      </w:r>
      <w:r>
        <w:t>18</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"_Toc504072432" </w:instrText>
      </w:r>
      <w:r>
        <w:fldChar w:fldCharType="separate"/>
      </w:r>
      <w:r>
        <w:rPr>
          <w:rStyle w:val="38"/>
        </w:rPr>
        <w:t>5.4.3</w:t>
      </w:r>
      <w:r>
        <w:rPr>
          <w:rFonts w:eastAsiaTheme="minorEastAsia" w:cstheme="minorBidi"/>
          <w:i w:val="0"/>
          <w:iCs w:val="0"/>
          <w:sz w:val="21"/>
          <w:szCs w:val="22"/>
        </w:rPr>
        <w:tab/>
      </w:r>
      <w:r>
        <w:rPr>
          <w:rStyle w:val="38"/>
          <w:rFonts w:hint="eastAsia"/>
        </w:rPr>
        <w:t>服务权限动态控制</w:t>
      </w:r>
      <w:r>
        <w:tab/>
      </w:r>
      <w:r>
        <w:fldChar w:fldCharType="begin"/>
      </w:r>
      <w:r>
        <w:instrText xml:space="preserve"> PAGEREF _Toc504072432 \h </w:instrText>
      </w:r>
      <w:r>
        <w:fldChar w:fldCharType="separate"/>
      </w:r>
      <w:r>
        <w:t>19</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"_Toc504072433" </w:instrText>
      </w:r>
      <w:r>
        <w:fldChar w:fldCharType="separate"/>
      </w:r>
      <w:r>
        <w:rPr>
          <w:rStyle w:val="38"/>
        </w:rPr>
        <w:t>5.5</w:t>
      </w:r>
      <w:r>
        <w:rPr>
          <w:rFonts w:eastAsiaTheme="minorEastAsia" w:cstheme="minorBidi"/>
          <w:smallCaps w:val="0"/>
          <w:sz w:val="21"/>
          <w:szCs w:val="22"/>
        </w:rPr>
        <w:tab/>
      </w:r>
      <w:r>
        <w:rPr>
          <w:rStyle w:val="38"/>
          <w:rFonts w:hint="eastAsia"/>
        </w:rPr>
        <w:t>服务治理平台门户</w:t>
      </w:r>
      <w:r>
        <w:tab/>
      </w:r>
      <w:r>
        <w:fldChar w:fldCharType="begin"/>
      </w:r>
      <w:r>
        <w:instrText xml:space="preserve"> PAGEREF _Toc504072433 \h </w:instrText>
      </w:r>
      <w:r>
        <w:fldChar w:fldCharType="separate"/>
      </w:r>
      <w:r>
        <w:t>19</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"_Toc504072434" </w:instrText>
      </w:r>
      <w:r>
        <w:fldChar w:fldCharType="separate"/>
      </w:r>
      <w:r>
        <w:rPr>
          <w:rStyle w:val="38"/>
        </w:rPr>
        <w:t>5.5.1</w:t>
      </w:r>
      <w:r>
        <w:rPr>
          <w:rFonts w:eastAsiaTheme="minorEastAsia" w:cstheme="minorBidi"/>
          <w:i w:val="0"/>
          <w:iCs w:val="0"/>
          <w:sz w:val="21"/>
          <w:szCs w:val="22"/>
        </w:rPr>
        <w:tab/>
      </w:r>
      <w:r>
        <w:rPr>
          <w:rStyle w:val="38"/>
          <w:rFonts w:hint="eastAsia"/>
        </w:rPr>
        <w:t>服务管理控制台</w:t>
      </w:r>
      <w:r>
        <w:tab/>
      </w:r>
      <w:r>
        <w:fldChar w:fldCharType="begin"/>
      </w:r>
      <w:r>
        <w:instrText xml:space="preserve"> PAGEREF _Toc504072434 \h </w:instrText>
      </w:r>
      <w:r>
        <w:fldChar w:fldCharType="separate"/>
      </w:r>
      <w:r>
        <w:t>19</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"_Toc504072435" </w:instrText>
      </w:r>
      <w:r>
        <w:fldChar w:fldCharType="separate"/>
      </w:r>
      <w:r>
        <w:rPr>
          <w:rStyle w:val="38"/>
        </w:rPr>
        <w:t>5.5.2</w:t>
      </w:r>
      <w:r>
        <w:rPr>
          <w:rFonts w:eastAsiaTheme="minorEastAsia" w:cstheme="minorBidi"/>
          <w:i w:val="0"/>
          <w:iCs w:val="0"/>
          <w:sz w:val="21"/>
          <w:szCs w:val="22"/>
        </w:rPr>
        <w:tab/>
      </w:r>
      <w:r>
        <w:rPr>
          <w:rStyle w:val="38"/>
          <w:rFonts w:hint="eastAsia"/>
        </w:rPr>
        <w:t>元数据管理</w:t>
      </w:r>
      <w:r>
        <w:tab/>
      </w:r>
      <w:r>
        <w:fldChar w:fldCharType="begin"/>
      </w:r>
      <w:r>
        <w:instrText xml:space="preserve"> PAGEREF _Toc504072435 \h </w:instrText>
      </w:r>
      <w:r>
        <w:fldChar w:fldCharType="separate"/>
      </w:r>
      <w:r>
        <w:t>19</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"_Toc504072436" </w:instrText>
      </w:r>
      <w:r>
        <w:fldChar w:fldCharType="separate"/>
      </w:r>
      <w:r>
        <w:rPr>
          <w:rStyle w:val="38"/>
        </w:rPr>
        <w:t>5.5.3</w:t>
      </w:r>
      <w:r>
        <w:rPr>
          <w:rFonts w:eastAsiaTheme="minorEastAsia" w:cstheme="minorBidi"/>
          <w:i w:val="0"/>
          <w:iCs w:val="0"/>
          <w:sz w:val="21"/>
          <w:szCs w:val="22"/>
        </w:rPr>
        <w:tab/>
      </w:r>
      <w:r>
        <w:rPr>
          <w:rStyle w:val="38"/>
          <w:rFonts w:hint="eastAsia"/>
        </w:rPr>
        <w:t>服务授权</w:t>
      </w:r>
      <w:r>
        <w:tab/>
      </w:r>
      <w:r>
        <w:fldChar w:fldCharType="begin"/>
      </w:r>
      <w:r>
        <w:instrText xml:space="preserve"> PAGEREF _Toc504072436 \h </w:instrText>
      </w:r>
      <w:r>
        <w:fldChar w:fldCharType="separate"/>
      </w:r>
      <w:r>
        <w:t>20</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"_Toc504072437" </w:instrText>
      </w:r>
      <w:r>
        <w:fldChar w:fldCharType="separate"/>
      </w:r>
      <w:r>
        <w:rPr>
          <w:rStyle w:val="38"/>
        </w:rPr>
        <w:t>5.5.4</w:t>
      </w:r>
      <w:r>
        <w:rPr>
          <w:rFonts w:eastAsiaTheme="minorEastAsia" w:cstheme="minorBidi"/>
          <w:i w:val="0"/>
          <w:iCs w:val="0"/>
          <w:sz w:val="21"/>
          <w:szCs w:val="22"/>
        </w:rPr>
        <w:tab/>
      </w:r>
      <w:r>
        <w:rPr>
          <w:rStyle w:val="38"/>
          <w:rFonts w:hint="eastAsia"/>
        </w:rPr>
        <w:t>服务搜索</w:t>
      </w:r>
      <w:r>
        <w:tab/>
      </w:r>
      <w:r>
        <w:fldChar w:fldCharType="begin"/>
      </w:r>
      <w:r>
        <w:instrText xml:space="preserve"> PAGEREF _Toc504072437 \h </w:instrText>
      </w:r>
      <w:r>
        <w:fldChar w:fldCharType="separate"/>
      </w:r>
      <w:r>
        <w:t>20</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"_Toc504072438" </w:instrText>
      </w:r>
      <w:r>
        <w:fldChar w:fldCharType="separate"/>
      </w:r>
      <w:r>
        <w:rPr>
          <w:rStyle w:val="38"/>
        </w:rPr>
        <w:t>5.5.5</w:t>
      </w:r>
      <w:r>
        <w:rPr>
          <w:rFonts w:eastAsiaTheme="minorEastAsia" w:cstheme="minorBidi"/>
          <w:i w:val="0"/>
          <w:iCs w:val="0"/>
          <w:sz w:val="21"/>
          <w:szCs w:val="22"/>
        </w:rPr>
        <w:tab/>
      </w:r>
      <w:r>
        <w:rPr>
          <w:rStyle w:val="38"/>
          <w:rFonts w:hint="eastAsia"/>
        </w:rPr>
        <w:t>服务调用统计</w:t>
      </w:r>
      <w:r>
        <w:tab/>
      </w:r>
      <w:r>
        <w:fldChar w:fldCharType="begin"/>
      </w:r>
      <w:r>
        <w:instrText xml:space="preserve"> PAGEREF _Toc504072438 \h </w:instrText>
      </w:r>
      <w:r>
        <w:fldChar w:fldCharType="separate"/>
      </w:r>
      <w:r>
        <w:t>20</w:t>
      </w:r>
      <w:r>
        <w:fldChar w:fldCharType="end"/>
      </w:r>
      <w:r>
        <w:fldChar w:fldCharType="end"/>
      </w:r>
    </w:p>
    <w:p>
      <w:pPr>
        <w:rPr>
          <w:szCs w:val="21"/>
        </w:rPr>
      </w:pPr>
      <w:r>
        <w:rPr>
          <w:szCs w:val="21"/>
        </w:rPr>
        <w:fldChar w:fldCharType="end"/>
      </w:r>
    </w:p>
    <w:p>
      <w:pPr>
        <w:pStyle w:val="2"/>
        <w:pageBreakBefore/>
        <w:ind w:left="431" w:hanging="431"/>
        <w:rPr>
          <w:rFonts w:asciiTheme="majorEastAsia" w:hAnsiTheme="majorEastAsia" w:eastAsiaTheme="majorEastAsia"/>
        </w:rPr>
      </w:pPr>
      <w:bookmarkStart w:id="4" w:name="_Toc504072407"/>
      <w:r>
        <w:rPr>
          <w:rFonts w:hint="eastAsia" w:asciiTheme="majorEastAsia" w:hAnsiTheme="majorEastAsia" w:eastAsiaTheme="majorEastAsia"/>
        </w:rPr>
        <w:t>概述</w:t>
      </w:r>
      <w:bookmarkEnd w:id="4"/>
    </w:p>
    <w:bookmarkEnd w:id="3"/>
    <w:p>
      <w:pPr>
        <w:spacing w:line="360" w:lineRule="auto"/>
        <w:ind w:firstLine="420" w:firstLineChars="200"/>
        <w:rPr>
          <w:rFonts w:ascii="微软雅黑" w:hAnsi="微软雅黑" w:eastAsia="微软雅黑" w:cs="Arial"/>
          <w:szCs w:val="21"/>
        </w:rPr>
      </w:pPr>
      <w:r>
        <w:rPr>
          <w:rFonts w:hint="eastAsia" w:ascii="微软雅黑" w:hAnsi="微软雅黑" w:eastAsia="微软雅黑" w:cs="Arial"/>
          <w:szCs w:val="21"/>
        </w:rPr>
        <w:t>用友云服务治理平台是云平台提供的针对微服务应用的统一管控和治理平台，以下简称服务治理平台。</w:t>
      </w:r>
    </w:p>
    <w:p>
      <w:pPr>
        <w:spacing w:line="360" w:lineRule="auto"/>
        <w:ind w:firstLine="420" w:firstLineChars="200"/>
        <w:rPr>
          <w:rFonts w:ascii="微软雅黑" w:hAnsi="微软雅黑" w:eastAsia="微软雅黑" w:cs="Arial"/>
          <w:szCs w:val="21"/>
        </w:rPr>
      </w:pPr>
      <w:r>
        <w:rPr>
          <w:rFonts w:hint="eastAsia" w:ascii="微软雅黑" w:hAnsi="微软雅黑" w:eastAsia="微软雅黑" w:cs="Arial"/>
          <w:szCs w:val="21"/>
        </w:rPr>
        <w:t>服务治理平台旨在提供适合用友云产品和其他业务线的统一微服务治理工具集，包括RPC开发框架、基础的组件和中间件、稳定性组件以及服务搜索和管控门户，已此来帮助云平台其他云产品及用友的业务和领域产品更合理的进行微服务的拆分、开发、管控，统一规范，简化开发。</w:t>
      </w:r>
    </w:p>
    <w:p>
      <w:pPr>
        <w:spacing w:line="360" w:lineRule="auto"/>
        <w:ind w:firstLine="420"/>
        <w:rPr>
          <w:rFonts w:ascii="微软雅黑" w:hAnsi="微软雅黑" w:eastAsia="微软雅黑" w:cs="微软雅黑"/>
          <w:szCs w:val="21"/>
        </w:rPr>
      </w:pPr>
      <w:r>
        <w:rPr>
          <w:rFonts w:hint="eastAsia" w:ascii="微软雅黑" w:hAnsi="微软雅黑" w:eastAsia="微软雅黑" w:cs="Arial"/>
          <w:szCs w:val="21"/>
        </w:rPr>
        <w:t>服务治理平台包括：</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 xml:space="preserve"> RPC框架：基础的微服务间RPC调用框架，支持多种序列化协议，提供token校验和心跳检查机制的服务注册中心，注册中心支持高可用架构集群部署；支持生成客户端代理Bean和动态代理；</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基础中间件：包括基础的组件加载器，上下文初始化机制；提供包隔离机制的完整组件，包含可扩展的插件机制，支持通过插件方式在调用方和提供方不同时机接入业务处理；包含配置中心的支持，动态拉取关键配置文件；</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稳定性组件：提供线程数和QPS方式的服务限流控制；提供服务链路追踪功能，可以查看服务调用层级和调用链路，调用的状态和成功率；提供应用级别和方法级别的权限控制；</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开发适配组件：适配组件包含对spring工程的适配，兼容大多数的spring版本；包含对dubbo工程的适配，解析dubbo原生的配置文件并创建代理；包含对iuap工程的上下文传递功能的适配；</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服务治理平台门户：治理平台门户包含统一的管控面板、对认证秘钥的管理、应用的管理、服务调用的权限控制、链路查看、服务搜索、元数据管理等；</w:t>
      </w:r>
    </w:p>
    <w:p>
      <w:pPr>
        <w:spacing w:line="360" w:lineRule="auto"/>
        <w:rPr>
          <w:rFonts w:ascii="微软雅黑" w:hAnsi="微软雅黑" w:eastAsia="微软雅黑" w:cs="微软雅黑"/>
          <w:szCs w:val="21"/>
        </w:rPr>
      </w:pPr>
      <w:r>
        <w:rPr>
          <w:rFonts w:ascii="微软雅黑" w:hAnsi="微软雅黑" w:eastAsia="微软雅黑" w:cs="微软雅黑"/>
          <w:szCs w:val="21"/>
        </w:rPr>
        <w:t>用友云</w:t>
      </w:r>
      <w:r>
        <w:rPr>
          <w:rFonts w:hint="eastAsia" w:ascii="微软雅黑" w:hAnsi="微软雅黑" w:eastAsia="微软雅黑" w:cs="微软雅黑"/>
          <w:szCs w:val="21"/>
        </w:rPr>
        <w:t>服务治理平台技术</w:t>
      </w:r>
      <w:r>
        <w:rPr>
          <w:rFonts w:ascii="微软雅黑" w:hAnsi="微软雅黑" w:eastAsia="微软雅黑" w:cs="微软雅黑"/>
          <w:szCs w:val="21"/>
        </w:rPr>
        <w:t>架构如下</w:t>
      </w:r>
      <w:r>
        <w:rPr>
          <w:rFonts w:hint="eastAsia" w:ascii="微软雅黑" w:hAnsi="微软雅黑" w:eastAsia="微软雅黑" w:cs="微软雅黑"/>
          <w:szCs w:val="21"/>
        </w:rPr>
        <w:t>：</w:t>
      </w:r>
    </w:p>
    <w:p>
      <w:pPr>
        <w:spacing w:line="360" w:lineRule="auto"/>
        <w:rPr>
          <w:rFonts w:ascii="微软雅黑" w:hAnsi="微软雅黑" w:eastAsia="微软雅黑" w:cs="微软雅黑"/>
          <w:szCs w:val="21"/>
        </w:rPr>
      </w:pPr>
      <w:r>
        <w:rPr>
          <w:rFonts w:ascii="微软雅黑" w:hAnsi="微软雅黑" w:eastAsia="微软雅黑" w:cs="微软雅黑"/>
          <w:szCs w:val="21"/>
        </w:rPr>
        <w:drawing>
          <wp:inline distT="0" distB="0" distL="0" distR="0">
            <wp:extent cx="5976620" cy="2800350"/>
            <wp:effectExtent l="19050" t="0" r="5027"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4184" cy="2803869"/>
                    </a:xfrm>
                    <a:prstGeom prst="rect">
                      <a:avLst/>
                    </a:prstGeom>
                  </pic:spPr>
                </pic:pic>
              </a:graphicData>
            </a:graphic>
          </wp:inline>
        </w:drawing>
      </w:r>
    </w:p>
    <w:p>
      <w:pPr>
        <w:pStyle w:val="2"/>
        <w:pageBreakBefore/>
        <w:ind w:left="431" w:hanging="431"/>
        <w:rPr>
          <w:rFonts w:asciiTheme="majorEastAsia" w:hAnsiTheme="majorEastAsia" w:eastAsiaTheme="majorEastAsia"/>
        </w:rPr>
      </w:pPr>
      <w:bookmarkStart w:id="5" w:name="_Toc504072408"/>
      <w:r>
        <w:rPr>
          <w:rFonts w:hint="eastAsia" w:asciiTheme="majorEastAsia" w:hAnsiTheme="majorEastAsia" w:eastAsiaTheme="majorEastAsia"/>
        </w:rPr>
        <w:t>本版修订</w:t>
      </w:r>
      <w:bookmarkEnd w:id="5"/>
    </w:p>
    <w:tbl>
      <w:tblPr>
        <w:tblStyle w:val="42"/>
        <w:tblW w:w="10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8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3" w:type="dxa"/>
            <w:gridSpan w:val="2"/>
          </w:tcPr>
          <w:p>
            <w:pPr>
              <w:widowControl w:val="0"/>
              <w:jc w:val="center"/>
              <w:rPr>
                <w:rFonts w:ascii="微软雅黑" w:hAnsi="微软雅黑" w:eastAsia="微软雅黑"/>
                <w:b/>
                <w:sz w:val="24"/>
                <w:szCs w:val="24"/>
              </w:rPr>
            </w:pPr>
            <w:r>
              <w:rPr>
                <w:rFonts w:ascii="微软雅黑" w:hAnsi="微软雅黑" w:eastAsia="微软雅黑"/>
                <w:b/>
                <w:sz w:val="24"/>
                <w:szCs w:val="24"/>
              </w:rPr>
              <w:t>服务治理平台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关键改进点1</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szCs w:val="21"/>
              </w:rPr>
              <w:t>支持服务注册和服务发现、支持服务注册中心集群部署，保证高可用性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2</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支持服务注册后心跳检查，服务检查token验证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3</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注册中心支持调用者服务和被调用者服务的注册，注册信息包括租户ID,APPID。注册中心可以查看实例的所属应用和状态，当前应用的服务列表。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4</w:t>
            </w:r>
          </w:p>
        </w:tc>
        <w:tc>
          <w:tcPr>
            <w:tcW w:w="8531" w:type="dxa"/>
          </w:tcPr>
          <w:p>
            <w:pPr>
              <w:widowControl w:val="0"/>
              <w:jc w:val="both"/>
              <w:rPr>
                <w:rFonts w:ascii="微软雅黑" w:hAnsi="微软雅黑" w:eastAsia="微软雅黑"/>
              </w:rPr>
            </w:pPr>
            <w:r>
              <w:rPr>
                <w:rFonts w:hint="eastAsia" w:ascii="微软雅黑" w:hAnsi="微软雅黑" w:eastAsia="微软雅黑"/>
              </w:rPr>
              <w:t>提供基本RPC调用框架，支持</w:t>
            </w:r>
            <w:r>
              <w:rPr>
                <w:rFonts w:hint="eastAsia" w:ascii="微软雅黑" w:hAnsi="微软雅黑" w:eastAsia="微软雅黑"/>
                <w:lang w:eastAsia="zh-CN"/>
              </w:rPr>
              <w:t>组件</w:t>
            </w:r>
            <w:r>
              <w:rPr>
                <w:rFonts w:hint="eastAsia" w:ascii="微软雅黑" w:hAnsi="微软雅黑" w:eastAsia="微软雅黑"/>
              </w:rPr>
              <w:t>加载机制和插件机制,支持指定IP调用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5</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支持服务注册的zone元数据设置，调用时可按照会话信息调用指定zone的服务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6</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szCs w:val="21"/>
              </w:rPr>
              <w:t>支持网络多跃点智能检测，运行时按照最短路径进行调用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7</w:t>
            </w:r>
          </w:p>
        </w:tc>
        <w:tc>
          <w:tcPr>
            <w:tcW w:w="8531" w:type="dxa"/>
          </w:tcPr>
          <w:p>
            <w:pPr>
              <w:widowControl w:val="0"/>
              <w:jc w:val="both"/>
              <w:rPr>
                <w:rFonts w:ascii="微软雅黑" w:hAnsi="微软雅黑" w:eastAsia="微软雅黑"/>
              </w:rPr>
            </w:pPr>
            <w:r>
              <w:rPr>
                <w:rFonts w:hint="eastAsia" w:ascii="微软雅黑" w:hAnsi="微软雅黑" w:eastAsia="微软雅黑"/>
              </w:rPr>
              <w:t>支持</w:t>
            </w:r>
            <w:r>
              <w:rPr>
                <w:rFonts w:ascii="微软雅黑" w:hAnsi="微软雅黑" w:eastAsia="微软雅黑"/>
              </w:rPr>
              <w:t>服务限流</w:t>
            </w:r>
            <w:r>
              <w:rPr>
                <w:rFonts w:hint="eastAsia" w:ascii="微软雅黑" w:hAnsi="微软雅黑" w:eastAsia="微软雅黑"/>
              </w:rPr>
              <w:t>，可以从线程数和QPS两个维度进行限流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8</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szCs w:val="21"/>
              </w:rPr>
              <w:t>给服务提供者提供直观的服务依赖关系图和微服务</w:t>
            </w:r>
            <w:r>
              <w:rPr>
                <w:rFonts w:hint="eastAsia" w:ascii="微软雅黑" w:hAnsi="微软雅黑" w:eastAsia="微软雅黑" w:cs="微软雅黑"/>
                <w:szCs w:val="21"/>
                <w:lang w:eastAsia="zh-CN"/>
              </w:rPr>
              <w:t>看</w:t>
            </w:r>
            <w:r>
              <w:rPr>
                <w:rFonts w:hint="eastAsia" w:ascii="微软雅黑" w:hAnsi="微软雅黑" w:eastAsia="微软雅黑" w:cs="微软雅黑"/>
                <w:szCs w:val="21"/>
              </w:rPr>
              <w:t>板，同时支持无痕埋点，埋点对应用无侵入，无性能影响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9</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通过分布式</w:t>
            </w:r>
            <w:r>
              <w:rPr>
                <w:rFonts w:hint="eastAsia" w:ascii="微软雅黑" w:hAnsi="微软雅黑" w:eastAsia="微软雅黑" w:cs="微软雅黑"/>
                <w:bCs/>
                <w:szCs w:val="21"/>
              </w:rPr>
              <w:t>链路追踪</w:t>
            </w:r>
            <w:r>
              <w:rPr>
                <w:rFonts w:hint="eastAsia" w:ascii="微软雅黑" w:hAnsi="微软雅黑" w:eastAsia="微软雅黑" w:cs="微软雅黑"/>
                <w:szCs w:val="21"/>
              </w:rPr>
              <w:t>功能，查看调用耗时，提供快速定位性能问题的能力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10</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支持对注册到微服务注册中心的服务进行检索、支持服务和方法级别查询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11</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支持调用统计，统计区间范围内的细化到方法级别的用户访问量</w:t>
            </w:r>
            <w:r>
              <w:rPr>
                <w:rFonts w:ascii="微软雅黑" w:hAnsi="微软雅黑" w:eastAsia="微软雅黑" w:cs="微软雅黑"/>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2</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监控客户端和服务端调用数据，统计调用成功率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3</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配置中心，支持应用配置文件的统一管理，当配置发生变化时实时更新，保证线上线下的配置文件的一致性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4</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支持服务注册和运行时的应用的多套环境的区分，环境隔离访问和统计监控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5</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支持不同环境之间的权限控制，token机制的调用验证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6</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支持服务和方法级别的授权控制，服务调用时权限验证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7</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支持类隔离机制的加载，提供隔离组件包，不影响业务工程的三方组件的版本依赖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8</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支持对开源开发组件的适配，包含spring不同版本、dubbo服务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1</w:t>
            </w:r>
            <w:r>
              <w:rPr>
                <w:rFonts w:hint="eastAsia" w:ascii="微软雅黑" w:hAnsi="微软雅黑" w:eastAsia="微软雅黑"/>
                <w:b/>
              </w:rPr>
              <w:t>9</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提供秘钥管理功能，不同角色分配不同的秘钥，保证调用过程环境的隔离验证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关键改进点20</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提供元数据管控后台，根据元数据统计和控制接口和方法信息，提供文档支持</w:t>
            </w:r>
          </w:p>
        </w:tc>
      </w:tr>
    </w:tbl>
    <w:p/>
    <w:p>
      <w:pPr>
        <w:pStyle w:val="2"/>
        <w:pageBreakBefore/>
        <w:ind w:left="431" w:hanging="431"/>
        <w:rPr>
          <w:rFonts w:asciiTheme="majorEastAsia" w:hAnsiTheme="majorEastAsia" w:eastAsiaTheme="majorEastAsia"/>
        </w:rPr>
      </w:pPr>
      <w:bookmarkStart w:id="6" w:name="_Toc504072409"/>
      <w:r>
        <w:rPr>
          <w:rFonts w:hint="eastAsia" w:asciiTheme="majorEastAsia" w:hAnsiTheme="majorEastAsia" w:eastAsiaTheme="majorEastAsia"/>
        </w:rPr>
        <w:t>产品特性</w:t>
      </w:r>
      <w:bookmarkEnd w:id="6"/>
    </w:p>
    <w:tbl>
      <w:tblPr>
        <w:tblStyle w:val="41"/>
        <w:tblW w:w="9904" w:type="dxa"/>
        <w:tblInd w:w="93" w:type="dxa"/>
        <w:tblLayout w:type="fixed"/>
        <w:tblCellMar>
          <w:top w:w="0" w:type="dxa"/>
          <w:left w:w="108" w:type="dxa"/>
          <w:bottom w:w="0" w:type="dxa"/>
          <w:right w:w="108" w:type="dxa"/>
        </w:tblCellMar>
      </w:tblPr>
      <w:tblGrid>
        <w:gridCol w:w="2467"/>
        <w:gridCol w:w="2542"/>
        <w:gridCol w:w="4895"/>
      </w:tblGrid>
      <w:tr>
        <w:tblPrEx>
          <w:tblLayout w:type="fixed"/>
          <w:tblCellMar>
            <w:top w:w="0" w:type="dxa"/>
            <w:left w:w="108" w:type="dxa"/>
            <w:bottom w:w="0" w:type="dxa"/>
            <w:right w:w="108" w:type="dxa"/>
          </w:tblCellMar>
        </w:tblPrEx>
        <w:trPr>
          <w:trHeight w:val="683" w:hRule="atLeast"/>
        </w:trPr>
        <w:tc>
          <w:tcPr>
            <w:tcW w:w="2467" w:type="dxa"/>
            <w:tcBorders>
              <w:top w:val="single" w:color="auto" w:sz="4" w:space="0"/>
              <w:left w:val="single" w:color="auto" w:sz="4" w:space="0"/>
              <w:bottom w:val="single" w:color="auto" w:sz="4" w:space="0"/>
              <w:right w:val="single" w:color="auto" w:sz="4" w:space="0"/>
            </w:tcBorders>
            <w:shd w:val="clear" w:color="000000" w:fill="BFBFBF"/>
            <w:vAlign w:val="center"/>
          </w:tcPr>
          <w:p>
            <w:pPr>
              <w:jc w:val="center"/>
              <w:rPr>
                <w:rFonts w:ascii="宋体" w:hAnsi="宋体" w:cs="宋体"/>
                <w:color w:val="000000"/>
                <w:kern w:val="0"/>
                <w:sz w:val="22"/>
              </w:rPr>
            </w:pPr>
            <w:r>
              <w:rPr>
                <w:rFonts w:hint="eastAsia" w:ascii="宋体" w:hAnsi="宋体" w:cs="宋体"/>
                <w:color w:val="000000"/>
                <w:kern w:val="0"/>
                <w:sz w:val="22"/>
              </w:rPr>
              <w:t>产品</w:t>
            </w:r>
          </w:p>
        </w:tc>
        <w:tc>
          <w:tcPr>
            <w:tcW w:w="2542" w:type="dxa"/>
            <w:tcBorders>
              <w:top w:val="single" w:color="auto" w:sz="4" w:space="0"/>
              <w:left w:val="nil"/>
              <w:bottom w:val="single" w:color="auto" w:sz="4" w:space="0"/>
              <w:right w:val="single" w:color="auto" w:sz="4" w:space="0"/>
            </w:tcBorders>
            <w:shd w:val="clear" w:color="000000" w:fill="BFBFBF"/>
            <w:vAlign w:val="center"/>
          </w:tcPr>
          <w:p>
            <w:pPr>
              <w:jc w:val="center"/>
              <w:rPr>
                <w:rFonts w:ascii="宋体" w:hAnsi="宋体" w:cs="宋体"/>
                <w:color w:val="000000"/>
                <w:kern w:val="0"/>
                <w:sz w:val="22"/>
              </w:rPr>
            </w:pPr>
            <w:r>
              <w:rPr>
                <w:rFonts w:hint="eastAsia" w:ascii="宋体" w:hAnsi="宋体" w:cs="宋体"/>
                <w:color w:val="000000"/>
                <w:kern w:val="0"/>
                <w:sz w:val="22"/>
              </w:rPr>
              <w:t>模块</w:t>
            </w:r>
          </w:p>
        </w:tc>
        <w:tc>
          <w:tcPr>
            <w:tcW w:w="4895" w:type="dxa"/>
            <w:tcBorders>
              <w:top w:val="single" w:color="auto" w:sz="4" w:space="0"/>
              <w:left w:val="nil"/>
              <w:bottom w:val="single" w:color="auto" w:sz="4" w:space="0"/>
              <w:right w:val="single" w:color="auto" w:sz="4" w:space="0"/>
            </w:tcBorders>
            <w:shd w:val="clear" w:color="000000" w:fill="BFBFBF"/>
            <w:vAlign w:val="center"/>
          </w:tcPr>
          <w:p>
            <w:pPr>
              <w:rPr>
                <w:rFonts w:ascii="宋体" w:hAnsi="宋体" w:cs="宋体"/>
                <w:color w:val="000000"/>
                <w:kern w:val="0"/>
                <w:sz w:val="22"/>
              </w:rPr>
            </w:pPr>
            <w:r>
              <w:rPr>
                <w:rFonts w:hint="eastAsia" w:ascii="宋体" w:hAnsi="宋体" w:cs="宋体"/>
                <w:color w:val="000000"/>
                <w:kern w:val="0"/>
                <w:sz w:val="22"/>
              </w:rPr>
              <w:t>子模块</w:t>
            </w:r>
          </w:p>
        </w:tc>
      </w:tr>
      <w:tr>
        <w:tblPrEx>
          <w:tblLayout w:type="fixed"/>
          <w:tblCellMar>
            <w:top w:w="0" w:type="dxa"/>
            <w:left w:w="108" w:type="dxa"/>
            <w:bottom w:w="0" w:type="dxa"/>
            <w:right w:w="108" w:type="dxa"/>
          </w:tblCellMar>
        </w:tblPrEx>
        <w:trPr>
          <w:trHeight w:val="683" w:hRule="atLeast"/>
        </w:trPr>
        <w:tc>
          <w:tcPr>
            <w:tcW w:w="2467"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用友云</w:t>
            </w:r>
            <w:r>
              <w:rPr>
                <w:rFonts w:hint="eastAsia" w:ascii="宋体" w:hAnsi="宋体" w:cs="宋体"/>
                <w:color w:val="000000"/>
                <w:kern w:val="0"/>
                <w:sz w:val="22"/>
              </w:rPr>
              <w:br w:type="textWrapping"/>
            </w:r>
            <w:r>
              <w:rPr>
                <w:rFonts w:hint="eastAsia" w:ascii="宋体" w:hAnsi="宋体" w:cs="宋体"/>
                <w:color w:val="000000"/>
                <w:kern w:val="0"/>
                <w:sz w:val="22"/>
              </w:rPr>
              <w:br w:type="textWrapping"/>
            </w:r>
            <w:r>
              <w:rPr>
                <w:rFonts w:hint="eastAsia" w:ascii="宋体" w:hAnsi="宋体" w:cs="宋体"/>
                <w:color w:val="000000"/>
                <w:kern w:val="0"/>
                <w:sz w:val="22"/>
              </w:rPr>
              <w:t>服务治理平台</w:t>
            </w:r>
          </w:p>
        </w:tc>
        <w:tc>
          <w:tcPr>
            <w:tcW w:w="2542"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RPC调用框架</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服务注册中心</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服务健康检查</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RPC框架（iris相关组件）</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基础中间件</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组件加载器（helix、middleware）</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left w:val="single" w:color="auto" w:sz="4" w:space="0"/>
              <w:right w:val="single" w:color="auto" w:sz="4" w:space="0"/>
            </w:tcBorders>
            <w:shd w:val="clear" w:color="auto" w:fill="auto"/>
            <w:vAlign w:val="center"/>
          </w:tcPr>
          <w:p>
            <w:pPr>
              <w:jc w:val="center"/>
              <w:rPr>
                <w:rFonts w:hint="eastAsia"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 w:val="22"/>
                <w:lang w:eastAsia="zh-CN"/>
              </w:rPr>
            </w:pPr>
            <w:r>
              <w:rPr>
                <w:rFonts w:hint="eastAsia" w:ascii="宋体" w:hAnsi="宋体" w:cs="宋体"/>
                <w:color w:val="000000"/>
                <w:kern w:val="0"/>
                <w:sz w:val="22"/>
                <w:lang w:eastAsia="zh-CN"/>
              </w:rPr>
              <w:t>类隔离机制</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插件机制</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配置中心（proteus）</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稳定性组件</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服务动态限流控制（sentinel）</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服务链路追踪（yyeye）</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服务权限动态控制</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restart"/>
            <w:tcBorders>
              <w:top w:val="nil"/>
              <w:left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开发适配组件</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dubbo适配器</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right w:val="single" w:color="auto" w:sz="4" w:space="0"/>
            </w:tcBorders>
            <w:shd w:val="clear" w:color="auto" w:fill="auto"/>
            <w:vAlign w:val="center"/>
          </w:tcPr>
          <w:p>
            <w:pPr>
              <w:jc w:val="cente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iuap适配器</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left w:val="single" w:color="auto" w:sz="4" w:space="0"/>
              <w:bottom w:val="single" w:color="auto" w:sz="4" w:space="0"/>
              <w:right w:val="single" w:color="auto" w:sz="4" w:space="0"/>
            </w:tcBorders>
            <w:shd w:val="clear" w:color="auto" w:fill="auto"/>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spring适配器</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kern w:val="0"/>
                <w:sz w:val="22"/>
              </w:rPr>
            </w:pPr>
            <w:r>
              <w:rPr>
                <w:rFonts w:hint="eastAsia" w:ascii="宋体" w:hAnsi="宋体" w:cs="宋体"/>
                <w:color w:val="000000"/>
                <w:kern w:val="0"/>
                <w:sz w:val="22"/>
              </w:rPr>
              <w:t>服务治理平台门户</w:t>
            </w: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控制台后端服务</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元数据管理</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服务调用授权</w:t>
            </w:r>
          </w:p>
        </w:tc>
      </w:tr>
      <w:tr>
        <w:tblPrEx>
          <w:tblLayout w:type="fixed"/>
          <w:tblCellMar>
            <w:top w:w="0" w:type="dxa"/>
            <w:left w:w="108" w:type="dxa"/>
            <w:bottom w:w="0" w:type="dxa"/>
            <w:right w:w="108" w:type="dxa"/>
          </w:tblCellMar>
        </w:tblPrEx>
        <w:trPr>
          <w:trHeight w:val="683" w:hRule="atLeast"/>
        </w:trPr>
        <w:tc>
          <w:tcPr>
            <w:tcW w:w="2467" w:type="dxa"/>
            <w:vMerge w:val="continue"/>
            <w:tcBorders>
              <w:top w:val="nil"/>
              <w:left w:val="single" w:color="auto" w:sz="4" w:space="0"/>
              <w:bottom w:val="nil"/>
              <w:right w:val="single" w:color="auto" w:sz="4" w:space="0"/>
            </w:tcBorders>
            <w:vAlign w:val="center"/>
          </w:tcPr>
          <w:p>
            <w:pPr>
              <w:rPr>
                <w:rFonts w:ascii="宋体" w:hAnsi="宋体" w:cs="宋体"/>
                <w:color w:val="000000"/>
                <w:kern w:val="0"/>
                <w:sz w:val="22"/>
              </w:rPr>
            </w:pPr>
          </w:p>
        </w:tc>
        <w:tc>
          <w:tcPr>
            <w:tcW w:w="2542" w:type="dxa"/>
            <w:vMerge w:val="continue"/>
            <w:tcBorders>
              <w:top w:val="nil"/>
              <w:left w:val="single" w:color="auto" w:sz="4" w:space="0"/>
              <w:bottom w:val="nil"/>
              <w:right w:val="single" w:color="auto" w:sz="4" w:space="0"/>
            </w:tcBorders>
            <w:vAlign w:val="center"/>
          </w:tcPr>
          <w:p>
            <w:pPr>
              <w:rPr>
                <w:rFonts w:ascii="宋体" w:hAnsi="宋体" w:cs="宋体"/>
                <w:color w:val="000000"/>
                <w:kern w:val="0"/>
                <w:sz w:val="22"/>
              </w:rPr>
            </w:pPr>
          </w:p>
        </w:tc>
        <w:tc>
          <w:tcPr>
            <w:tcW w:w="4895"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服务搜索</w:t>
            </w:r>
          </w:p>
        </w:tc>
      </w:tr>
      <w:tr>
        <w:tblPrEx>
          <w:tblLayout w:type="fixed"/>
          <w:tblCellMar>
            <w:top w:w="0" w:type="dxa"/>
            <w:left w:w="108" w:type="dxa"/>
            <w:bottom w:w="0" w:type="dxa"/>
            <w:right w:w="108" w:type="dxa"/>
          </w:tblCellMar>
        </w:tblPrEx>
        <w:trPr>
          <w:trHeight w:val="683" w:hRule="atLeast"/>
        </w:trPr>
        <w:tc>
          <w:tcPr>
            <w:tcW w:w="2467" w:type="dxa"/>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2542" w:type="dxa"/>
            <w:tcBorders>
              <w:top w:val="nil"/>
              <w:left w:val="single" w:color="auto" w:sz="4" w:space="0"/>
              <w:bottom w:val="single" w:color="auto" w:sz="4" w:space="0"/>
              <w:right w:val="single" w:color="auto" w:sz="4" w:space="0"/>
            </w:tcBorders>
            <w:vAlign w:val="center"/>
          </w:tcPr>
          <w:p>
            <w:pPr>
              <w:rPr>
                <w:rFonts w:ascii="宋体" w:hAnsi="宋体" w:cs="宋体"/>
                <w:color w:val="000000"/>
                <w:kern w:val="0"/>
                <w:sz w:val="22"/>
              </w:rPr>
            </w:pPr>
          </w:p>
        </w:tc>
        <w:tc>
          <w:tcPr>
            <w:tcW w:w="4895"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 w:val="22"/>
              </w:rPr>
            </w:pPr>
            <w:r>
              <w:rPr>
                <w:rFonts w:hint="eastAsia" w:ascii="宋体" w:hAnsi="宋体" w:cs="宋体"/>
                <w:color w:val="000000"/>
                <w:kern w:val="0"/>
                <w:sz w:val="22"/>
              </w:rPr>
              <w:t>服务调用统计</w:t>
            </w:r>
          </w:p>
        </w:tc>
      </w:tr>
    </w:tbl>
    <w:p/>
    <w:p>
      <w:pPr>
        <w:rPr>
          <w:rFonts w:asciiTheme="minorEastAsia" w:hAnsiTheme="minorEastAsia" w:eastAsiaTheme="minorEastAsia"/>
          <w:szCs w:val="21"/>
        </w:rPr>
      </w:pPr>
      <w:r>
        <w:rPr>
          <w:rFonts w:asciiTheme="minorEastAsia" w:hAnsiTheme="minorEastAsia" w:eastAsiaTheme="minorEastAsia"/>
          <w:szCs w:val="21"/>
        </w:rPr>
        <w:br w:type="page"/>
      </w:r>
    </w:p>
    <w:p>
      <w:pPr>
        <w:pStyle w:val="2"/>
        <w:rPr>
          <w:rFonts w:ascii="Arial" w:hAnsi="Arial" w:cs="Arial"/>
          <w:bCs w:val="0"/>
          <w:kern w:val="0"/>
          <w:sz w:val="29"/>
          <w:szCs w:val="29"/>
        </w:rPr>
      </w:pPr>
      <w:bookmarkStart w:id="7" w:name="_Toc504072410"/>
      <w:bookmarkStart w:id="8" w:name="_Toc411678624"/>
      <w:r>
        <w:rPr>
          <w:rFonts w:hint="eastAsia" w:ascii="Arial" w:hAnsi="Arial" w:cs="Arial"/>
          <w:bCs w:val="0"/>
          <w:kern w:val="0"/>
          <w:sz w:val="29"/>
          <w:szCs w:val="29"/>
        </w:rPr>
        <w:t>产品范围</w:t>
      </w:r>
      <w:bookmarkEnd w:id="7"/>
      <w:bookmarkEnd w:id="8"/>
    </w:p>
    <w:p>
      <w:pPr>
        <w:pStyle w:val="3"/>
      </w:pPr>
      <w:bookmarkStart w:id="9" w:name="_Toc504072411"/>
      <w:r>
        <w:rPr>
          <w:rFonts w:hint="eastAsia"/>
        </w:rPr>
        <w:t>RPC调用框架</w:t>
      </w:r>
      <w:bookmarkEnd w:id="9"/>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1170" w:hRule="atLeast"/>
        </w:trPr>
        <w:tc>
          <w:tcPr>
            <w:tcW w:w="149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注册中心</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服务实例注册</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服务调用方和服务提供方启动时，将服务的IP、端口、等信息注册到注册中心，注册中心统一维护</w:t>
            </w:r>
            <w:r>
              <w:rPr>
                <w:rFonts w:ascii="微软雅黑" w:hAnsi="微软雅黑" w:eastAsia="微软雅黑" w:cs="微软雅黑"/>
                <w:szCs w:val="21"/>
              </w:rPr>
              <w:t xml:space="preserve"> </w:t>
            </w:r>
          </w:p>
        </w:tc>
      </w:tr>
      <w:tr>
        <w:tblPrEx>
          <w:tblLayout w:type="fixed"/>
          <w:tblCellMar>
            <w:top w:w="0" w:type="dxa"/>
            <w:left w:w="108" w:type="dxa"/>
            <w:bottom w:w="0" w:type="dxa"/>
            <w:right w:w="108" w:type="dxa"/>
          </w:tblCellMar>
        </w:tblPrEx>
        <w:trPr>
          <w:trHeight w:val="1170" w:hRule="atLeast"/>
        </w:trPr>
        <w:tc>
          <w:tcPr>
            <w:tcW w:w="1497" w:type="dxa"/>
            <w:vMerge w:val="continue"/>
            <w:tcBorders>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核心元数据注册</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注册中心保持服务调用方和服务提供方的核心元数据信息，信息包括租户ID,APPID、可用状态、环境、zone等，调用过程中可以根据元数据信息进行路由</w:t>
            </w:r>
          </w:p>
        </w:tc>
      </w:tr>
      <w:tr>
        <w:tblPrEx>
          <w:tblLayout w:type="fixed"/>
          <w:tblCellMar>
            <w:top w:w="0" w:type="dxa"/>
            <w:left w:w="108" w:type="dxa"/>
            <w:bottom w:w="0" w:type="dxa"/>
            <w:right w:w="108" w:type="dxa"/>
          </w:tblCellMar>
        </w:tblPrEx>
        <w:trPr>
          <w:trHeight w:val="1695"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支持服务动态发现和缓存</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发起远程调用时, 会注册中心拉取被调用服务的信息(如服务有多少实例,每个实例的IP/域名和端口是什么)并且缓存到本地, 方便使用负载均衡的方式去调用远程服务; 被缓存的远程服务信息会被定时从注册中心拉取刷新, 以便发现新的服务实例和删除有异常的服务实例</w:t>
            </w:r>
          </w:p>
        </w:tc>
      </w:tr>
      <w:tr>
        <w:tblPrEx>
          <w:tblLayout w:type="fixed"/>
          <w:tblCellMar>
            <w:top w:w="0" w:type="dxa"/>
            <w:left w:w="108" w:type="dxa"/>
            <w:bottom w:w="0" w:type="dxa"/>
            <w:right w:w="108" w:type="dxa"/>
          </w:tblCellMar>
        </w:tblPrEx>
        <w:trPr>
          <w:trHeight w:val="1065" w:hRule="atLeast"/>
        </w:trPr>
        <w:tc>
          <w:tcPr>
            <w:tcW w:w="1497" w:type="dxa"/>
            <w:vMerge w:val="continue"/>
            <w:tcBorders>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支持注册中心高可用</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服务注册中心使用集群方式搭建, 防止单点故障, 在客户端和注册中心交互时会绕过集群中有异常的节点访问正常的节点. 集群异常节点恢复后会从集群中的其他节点拉取客户端注册的信息并且加入集群中对外正常提供服务</w:t>
            </w:r>
          </w:p>
        </w:tc>
      </w:tr>
      <w:tr>
        <w:tblPrEx>
          <w:tblLayout w:type="fixed"/>
          <w:tblCellMar>
            <w:top w:w="0" w:type="dxa"/>
            <w:left w:w="108" w:type="dxa"/>
            <w:bottom w:w="0" w:type="dxa"/>
            <w:right w:w="108" w:type="dxa"/>
          </w:tblCellMar>
        </w:tblPrEx>
        <w:trPr>
          <w:trHeight w:val="2130" w:hRule="atLeast"/>
        </w:trPr>
        <w:tc>
          <w:tcPr>
            <w:tcW w:w="1497" w:type="dxa"/>
            <w:vMerge w:val="restart"/>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r>
              <w:rPr>
                <w:rFonts w:hint="eastAsia" w:ascii="微软雅黑" w:hAnsi="微软雅黑" w:eastAsia="微软雅黑" w:cs="微软雅黑"/>
                <w:szCs w:val="21"/>
              </w:rPr>
              <w:t>服务健康检查</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服务注册检查</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微服务客户端启动时扫描应用的元数据（接口名、方法信息）和地址信息(如:主机和端口等信息)上报且注册到注册中心. 注册过程会上报元数据和校验token，符合条件的环境和有权限的AK信息对应的服务会注册成功</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color w:val="000000"/>
                <w:szCs w:val="21"/>
              </w:rPr>
            </w:pPr>
            <w:r>
              <w:rPr>
                <w:rFonts w:hint="eastAsia" w:ascii="微软雅黑" w:hAnsi="微软雅黑" w:eastAsia="微软雅黑" w:cs="微软雅黑"/>
                <w:szCs w:val="21"/>
              </w:rPr>
              <w:t>心跳检查和连通性检查</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服务注册中心通过接收此微服务应用的各个实例的心跳信息来检查各个实例的健康状态.一定时间内没有心跳的服务实例会及时剔除，新增的服务实例会更新到注册中心</w:t>
            </w:r>
          </w:p>
        </w:tc>
      </w:tr>
      <w:tr>
        <w:tblPrEx>
          <w:tblLayout w:type="fixed"/>
          <w:tblCellMar>
            <w:top w:w="0" w:type="dxa"/>
            <w:left w:w="108" w:type="dxa"/>
            <w:bottom w:w="0" w:type="dxa"/>
            <w:right w:w="108" w:type="dxa"/>
          </w:tblCellMar>
        </w:tblPrEx>
        <w:trPr>
          <w:trHeight w:val="2130" w:hRule="atLeast"/>
        </w:trPr>
        <w:tc>
          <w:tcPr>
            <w:tcW w:w="1497" w:type="dxa"/>
            <w:vMerge w:val="restart"/>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r>
              <w:rPr>
                <w:rFonts w:hint="eastAsia" w:ascii="微软雅黑" w:hAnsi="微软雅黑" w:eastAsia="微软雅黑" w:cs="微软雅黑"/>
                <w:szCs w:val="21"/>
              </w:rPr>
              <w:t>RPC框架</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服务调用方</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服务调用方进行代理Bean的声明、Stub创建，客户端可以构建bean依赖关系，待运行时远程调用</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color w:val="000000"/>
                <w:szCs w:val="21"/>
              </w:rPr>
            </w:pPr>
            <w:r>
              <w:rPr>
                <w:rFonts w:hint="eastAsia" w:ascii="微软雅黑" w:hAnsi="微软雅黑" w:eastAsia="微软雅黑" w:cs="微软雅黑"/>
                <w:szCs w:val="21"/>
              </w:rPr>
              <w:t>服务提供方</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服务提供方提供接口的具体实现，提供统一的Servlet接入和权限拦截过滤器</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序列化</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服务调用过程中框架提供信息的序列化和反序列化，支持多种序列化方式、jackson、h</w:t>
            </w:r>
            <w:r>
              <w:rPr>
                <w:rFonts w:hint="eastAsia" w:ascii="微软雅黑" w:hAnsi="微软雅黑" w:eastAsia="微软雅黑" w:cs="微软雅黑"/>
                <w:szCs w:val="21"/>
                <w:lang w:val="en-US" w:eastAsia="zh-CN"/>
              </w:rPr>
              <w:t>e</w:t>
            </w:r>
            <w:r>
              <w:rPr>
                <w:rFonts w:hint="eastAsia" w:ascii="微软雅黑" w:hAnsi="微软雅黑" w:eastAsia="微软雅黑" w:cs="微软雅黑"/>
                <w:szCs w:val="21"/>
              </w:rPr>
              <w:t>ssian</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网络多跃点检测</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 xml:space="preserve">在复杂网络下的服务可能会有多个IP和端口, 在客户端注册服务到注册中心时, 会上报所有网络设备点的IP/域名和端口; </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路径优化</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支持多层网络环境下，最短路径选择，在远程调用时, 会智能检测跃点数最少的可联通的地址. 以保证远程调用时跃点的数量、路径的速度, 提高服务的可靠性和吞吐量.</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开发过程注解支持</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支持使用注解方式在微服务提供方声明服务和方法</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容灾支持</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服务注册中心中断服务时，客户端仍然可以使用本地实例列表副本，进行远程调用</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客户端负载均衡</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指服务调用方从服务注册中心获取一组可用的服务提供方实例，服务调用过程中，从维护的实例组中按照策略选择一实例进行使用。微服务的客户端负载均衡默认使用轮询策略进行服务实例的使用，支持扩展不同的规则。</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错误实例标记</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支持周期性错误数统计，及时摘除不可用的服务提供者实例</w:t>
            </w:r>
          </w:p>
        </w:tc>
      </w:tr>
    </w:tbl>
    <w:p/>
    <w:p>
      <w:pPr>
        <w:pStyle w:val="3"/>
      </w:pPr>
      <w:bookmarkStart w:id="10" w:name="_Toc504072412"/>
      <w:r>
        <w:rPr>
          <w:rFonts w:hint="eastAsia"/>
        </w:rPr>
        <w:t>基础中间件</w:t>
      </w:r>
      <w:bookmarkEnd w:id="10"/>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1170" w:hRule="atLeast"/>
        </w:trPr>
        <w:tc>
          <w:tcPr>
            <w:tcW w:w="149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基础中间件</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组件加载器</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治理平台基础中间件中包含基础的组件加载器（helix），其包含基础公共依赖、app启动器、插件机制接口定义，上下文初始化，统一的日志处理器等，通过组件加载器，加载必要的组件和信息，为后续的RPC调用做准备</w:t>
            </w:r>
          </w:p>
        </w:tc>
      </w:tr>
      <w:tr>
        <w:tblPrEx>
          <w:tblLayout w:type="fixed"/>
          <w:tblCellMar>
            <w:top w:w="0" w:type="dxa"/>
            <w:left w:w="108" w:type="dxa"/>
            <w:bottom w:w="0" w:type="dxa"/>
            <w:right w:w="108" w:type="dxa"/>
          </w:tblCellMar>
        </w:tblPrEx>
        <w:trPr>
          <w:trHeight w:val="213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类隔离机制</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治理平台提供基于类隔离机制的完整组件包，组件包内部组件自依赖，不依赖和影响外部业务工程的三方组件依赖，减少引入微服务治理平台组件后的组件版本冲突问题，内部通过SPI机制加载所需的组件</w:t>
            </w:r>
          </w:p>
        </w:tc>
      </w:tr>
      <w:tr>
        <w:tblPrEx>
          <w:tblLayout w:type="fixed"/>
          <w:tblCellMar>
            <w:top w:w="0" w:type="dxa"/>
            <w:left w:w="108" w:type="dxa"/>
            <w:bottom w:w="0" w:type="dxa"/>
            <w:right w:w="108" w:type="dxa"/>
          </w:tblCellMar>
        </w:tblPrEx>
        <w:trPr>
          <w:trHeight w:val="1695"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插件机制</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服务治理平台基础组件支持插件机制，不同的内部组件可以实现公共依赖定义的插件的接口，在不同的调用时机插入各个功能实现，提供扩展机制可以增加其他插件</w:t>
            </w:r>
          </w:p>
        </w:tc>
      </w:tr>
      <w:tr>
        <w:tblPrEx>
          <w:tblLayout w:type="fixed"/>
          <w:tblCellMar>
            <w:top w:w="0" w:type="dxa"/>
            <w:left w:w="108" w:type="dxa"/>
            <w:bottom w:w="0" w:type="dxa"/>
            <w:right w:w="108" w:type="dxa"/>
          </w:tblCellMar>
        </w:tblPrEx>
        <w:trPr>
          <w:trHeight w:val="990" w:hRule="atLeast"/>
        </w:trPr>
        <w:tc>
          <w:tcPr>
            <w:tcW w:w="1497" w:type="dxa"/>
            <w:vMerge w:val="continue"/>
            <w:tcBorders>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p>
        </w:tc>
        <w:tc>
          <w:tcPr>
            <w:tcW w:w="3507"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配置中心SDK</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与配置中心服务器端配套的功能jar包，应用引入该jar包并做相应配置就能通过配置中心管理引用的配置文件。实现近实时更新，统一分发，多种环境配置文件管理等功能。</w:t>
            </w:r>
          </w:p>
        </w:tc>
      </w:tr>
      <w:tr>
        <w:tblPrEx>
          <w:tblLayout w:type="fixed"/>
          <w:tblCellMar>
            <w:top w:w="0" w:type="dxa"/>
            <w:left w:w="108" w:type="dxa"/>
            <w:bottom w:w="0" w:type="dxa"/>
            <w:right w:w="108" w:type="dxa"/>
          </w:tblCellMar>
        </w:tblPrEx>
        <w:trPr>
          <w:trHeight w:val="285"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简单的引入方式，maven方式组件依赖，提供注解式编程和无侵入配置多种引入方式</w:t>
            </w:r>
          </w:p>
        </w:tc>
      </w:tr>
      <w:tr>
        <w:tblPrEx>
          <w:tblLayout w:type="fixed"/>
          <w:tblCellMar>
            <w:top w:w="0" w:type="dxa"/>
            <w:left w:w="108" w:type="dxa"/>
            <w:bottom w:w="0" w:type="dxa"/>
            <w:right w:w="108" w:type="dxa"/>
          </w:tblCellMar>
        </w:tblPrEx>
        <w:trPr>
          <w:trHeight w:val="33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本地文件与线上文件的定时对比，保证配置文件一致性</w:t>
            </w:r>
          </w:p>
        </w:tc>
      </w:tr>
      <w:tr>
        <w:tblPrEx>
          <w:tblLayout w:type="fixed"/>
          <w:tblCellMar>
            <w:top w:w="0" w:type="dxa"/>
            <w:left w:w="108" w:type="dxa"/>
            <w:bottom w:w="0" w:type="dxa"/>
            <w:right w:w="108" w:type="dxa"/>
          </w:tblCellMar>
        </w:tblPrEx>
        <w:trPr>
          <w:trHeight w:val="33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强兼容性，通过配置启用和停用配置中心的功能，快速切换使用本地配置文件或者线上配置文件</w:t>
            </w:r>
          </w:p>
        </w:tc>
      </w:tr>
      <w:tr>
        <w:tblPrEx>
          <w:tblLayout w:type="fixed"/>
          <w:tblCellMar>
            <w:top w:w="0" w:type="dxa"/>
            <w:left w:w="108" w:type="dxa"/>
            <w:bottom w:w="0" w:type="dxa"/>
            <w:right w:w="108" w:type="dxa"/>
          </w:tblCellMar>
        </w:tblPrEx>
        <w:trPr>
          <w:trHeight w:val="66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监控微服务所需的权限和限流的配置文件的变化，配置变化后近实时更改服务调用方、服务提供方对服务实例的控制</w:t>
            </w:r>
          </w:p>
        </w:tc>
      </w:tr>
      <w:tr>
        <w:tblPrEx>
          <w:tblLayout w:type="fixed"/>
          <w:tblCellMar>
            <w:top w:w="0" w:type="dxa"/>
            <w:left w:w="108" w:type="dxa"/>
            <w:bottom w:w="0" w:type="dxa"/>
            <w:right w:w="108" w:type="dxa"/>
          </w:tblCellMar>
        </w:tblPrEx>
        <w:trPr>
          <w:trHeight w:val="99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配置中心后台</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通过一个统一的配置中心实现管理多种应用、同一应用的多个实例、同一应用的多种环境（online/stage/test /dev）等多种环境的配置</w:t>
            </w:r>
          </w:p>
        </w:tc>
      </w:tr>
      <w:tr>
        <w:tblPrEx>
          <w:tblLayout w:type="fixed"/>
          <w:tblCellMar>
            <w:top w:w="0" w:type="dxa"/>
            <w:left w:w="108" w:type="dxa"/>
            <w:bottom w:w="0" w:type="dxa"/>
            <w:right w:w="108" w:type="dxa"/>
          </w:tblCellMar>
        </w:tblPrEx>
        <w:trPr>
          <w:trHeight w:val="330" w:hRule="atLeast"/>
        </w:trPr>
        <w:tc>
          <w:tcPr>
            <w:tcW w:w="1497" w:type="dxa"/>
            <w:vMerge w:val="continue"/>
            <w:tcBorders>
              <w:left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实现对分布式应用配置文件的统一管理</w:t>
            </w:r>
          </w:p>
        </w:tc>
      </w:tr>
    </w:tbl>
    <w:p>
      <w:pPr>
        <w:rPr>
          <w:rFonts w:ascii="微软雅黑" w:hAnsi="微软雅黑" w:eastAsia="微软雅黑" w:cs="微软雅黑"/>
        </w:rPr>
      </w:pPr>
    </w:p>
    <w:p>
      <w:pPr>
        <w:pStyle w:val="3"/>
      </w:pPr>
      <w:bookmarkStart w:id="11" w:name="_Toc504072413"/>
      <w:r>
        <w:rPr>
          <w:rFonts w:hint="eastAsia"/>
        </w:rPr>
        <w:t>开发适配组件</w:t>
      </w:r>
      <w:bookmarkEnd w:id="11"/>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674" w:hRule="atLeast"/>
        </w:trPr>
        <w:tc>
          <w:tcPr>
            <w:tcW w:w="1497" w:type="dxa"/>
            <w:vMerge w:val="restart"/>
            <w:tcBorders>
              <w:top w:val="nil"/>
              <w:left w:val="single" w:color="auto" w:sz="4" w:space="0"/>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适配组件</w:t>
            </w: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Spring工程适配</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治理平台开发框架支持spring工程的微服务调用，隔离的机制使得组件适配不同的spring的版本，不限制业务工程对spring和iuap组件的版本，通过增加各个组件的spring-support，springboot-support组件可以进行支持，如iris-spring-support、iris-springboot-support、sentinel-spring-support等</w:t>
            </w:r>
          </w:p>
        </w:tc>
      </w:tr>
      <w:tr>
        <w:tblPrEx>
          <w:tblLayout w:type="fixed"/>
          <w:tblCellMar>
            <w:top w:w="0" w:type="dxa"/>
            <w:left w:w="108" w:type="dxa"/>
            <w:bottom w:w="0" w:type="dxa"/>
            <w:right w:w="108" w:type="dxa"/>
          </w:tblCellMar>
        </w:tblPrEx>
        <w:trPr>
          <w:trHeight w:val="21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ascii="微软雅黑" w:hAnsi="微软雅黑" w:eastAsia="微软雅黑" w:cs="微软雅黑"/>
                <w:szCs w:val="21"/>
              </w:rPr>
              <w:t>D</w:t>
            </w:r>
            <w:r>
              <w:rPr>
                <w:rFonts w:hint="eastAsia" w:ascii="微软雅黑" w:hAnsi="微软雅黑" w:eastAsia="微软雅黑" w:cs="微软雅黑"/>
                <w:szCs w:val="21"/>
              </w:rPr>
              <w:t>ubbo工程的适配</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RPC调用框架可以原生支持dub</w:t>
            </w:r>
            <w:r>
              <w:rPr>
                <w:rFonts w:hint="eastAsia" w:ascii="微软雅黑" w:hAnsi="微软雅黑" w:eastAsia="微软雅黑" w:cs="微软雅黑"/>
                <w:szCs w:val="21"/>
                <w:lang w:val="en-US" w:eastAsia="zh-CN"/>
              </w:rPr>
              <w:t>b</w:t>
            </w:r>
            <w:r>
              <w:rPr>
                <w:rFonts w:hint="eastAsia" w:ascii="微软雅黑" w:hAnsi="微软雅黑" w:eastAsia="微软雅黑" w:cs="微软雅黑"/>
                <w:szCs w:val="21"/>
              </w:rPr>
              <w:t>o工程，启动过程解析dubbo服务的服务端和调用端的配置文件，根据group信息进行应用的区分，同时支持dubbo调用时隐式参数传递的机制，可以在上下文中增加调用参数外的其他信息，组件通过额外引入iris-dubbo-support达到效果</w:t>
            </w:r>
          </w:p>
        </w:tc>
      </w:tr>
      <w:tr>
        <w:tblPrEx>
          <w:tblLayout w:type="fixed"/>
          <w:tblCellMar>
            <w:top w:w="0" w:type="dxa"/>
            <w:left w:w="108" w:type="dxa"/>
            <w:bottom w:w="0" w:type="dxa"/>
            <w:right w:w="108" w:type="dxa"/>
          </w:tblCellMar>
        </w:tblPrEx>
        <w:trPr>
          <w:trHeight w:val="169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iuap适配</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支持对原iuap工程的线程绑定变量的信息传递，提供iris-iuap-support组件</w:t>
            </w:r>
          </w:p>
        </w:tc>
      </w:tr>
    </w:tbl>
    <w:p/>
    <w:p>
      <w:pPr>
        <w:pStyle w:val="3"/>
      </w:pPr>
      <w:bookmarkStart w:id="12" w:name="_Toc504072414"/>
      <w:r>
        <w:rPr>
          <w:rFonts w:hint="eastAsia"/>
        </w:rPr>
        <w:t>稳定性组件</w:t>
      </w:r>
      <w:bookmarkEnd w:id="12"/>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510" w:hRule="atLeast"/>
        </w:trPr>
        <w:tc>
          <w:tcPr>
            <w:tcW w:w="1497" w:type="dxa"/>
            <w:vMerge w:val="restart"/>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r>
              <w:rPr>
                <w:rFonts w:hint="eastAsia" w:ascii="微软雅黑" w:hAnsi="微软雅黑" w:eastAsia="微软雅黑" w:cs="微软雅黑"/>
                <w:szCs w:val="21"/>
              </w:rPr>
              <w:t>稳定性组件</w:t>
            </w: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bCs/>
                <w:szCs w:val="21"/>
              </w:rPr>
              <w:t>服务依赖分析</w:t>
            </w:r>
          </w:p>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直观展现服务提供的各个接口的调用依赖</w:t>
            </w:r>
          </w:p>
        </w:tc>
      </w:tr>
      <w:tr>
        <w:tblPrEx>
          <w:tblLayout w:type="fixed"/>
          <w:tblCellMar>
            <w:top w:w="0" w:type="dxa"/>
            <w:left w:w="108" w:type="dxa"/>
            <w:bottom w:w="0" w:type="dxa"/>
            <w:right w:w="108" w:type="dxa"/>
          </w:tblCellMar>
        </w:tblPrEx>
        <w:trPr>
          <w:trHeight w:val="51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bCs/>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提供者提供直观的服务依赖关系,可以查看调用层级和调用消耗时间</w:t>
            </w:r>
          </w:p>
        </w:tc>
      </w:tr>
      <w:tr>
        <w:tblPrEx>
          <w:tblLayout w:type="fixed"/>
          <w:tblCellMar>
            <w:top w:w="0" w:type="dxa"/>
            <w:left w:w="108" w:type="dxa"/>
            <w:bottom w:w="0" w:type="dxa"/>
            <w:right w:w="108" w:type="dxa"/>
          </w:tblCellMar>
        </w:tblPrEx>
        <w:trPr>
          <w:trHeight w:val="46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无痕埋点，对应用代码无侵入</w:t>
            </w:r>
          </w:p>
        </w:tc>
      </w:tr>
      <w:tr>
        <w:tblPrEx>
          <w:tblLayout w:type="fixed"/>
          <w:tblCellMar>
            <w:top w:w="0" w:type="dxa"/>
            <w:left w:w="108" w:type="dxa"/>
            <w:bottom w:w="0" w:type="dxa"/>
            <w:right w:w="108" w:type="dxa"/>
          </w:tblCellMar>
        </w:tblPrEx>
        <w:trPr>
          <w:trHeight w:val="46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对应用性能影响几乎忽略不计</w:t>
            </w:r>
          </w:p>
        </w:tc>
      </w:tr>
      <w:tr>
        <w:tblPrEx>
          <w:tblLayout w:type="fixed"/>
          <w:tblCellMar>
            <w:top w:w="0" w:type="dxa"/>
            <w:left w:w="108" w:type="dxa"/>
            <w:bottom w:w="0" w:type="dxa"/>
            <w:right w:w="108" w:type="dxa"/>
          </w:tblCellMar>
        </w:tblPrEx>
        <w:trPr>
          <w:trHeight w:val="49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分布式</w:t>
            </w:r>
            <w:r>
              <w:rPr>
                <w:rFonts w:hint="eastAsia" w:ascii="微软雅黑" w:hAnsi="微软雅黑" w:eastAsia="微软雅黑" w:cs="微软雅黑"/>
                <w:bCs/>
                <w:szCs w:val="21"/>
              </w:rPr>
              <w:t>链路追踪</w:t>
            </w:r>
          </w:p>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支持直观展现服务调用流程</w:t>
            </w:r>
          </w:p>
        </w:tc>
      </w:tr>
      <w:tr>
        <w:tblPrEx>
          <w:tblLayout w:type="fixed"/>
          <w:tblCellMar>
            <w:top w:w="0" w:type="dxa"/>
            <w:left w:w="108" w:type="dxa"/>
            <w:bottom w:w="0" w:type="dxa"/>
            <w:right w:w="108" w:type="dxa"/>
          </w:tblCellMar>
        </w:tblPrEx>
        <w:trPr>
          <w:trHeight w:val="45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支持快捷定位异常发生的节点和方法</w:t>
            </w:r>
          </w:p>
        </w:tc>
      </w:tr>
      <w:tr>
        <w:tblPrEx>
          <w:tblLayout w:type="fixed"/>
          <w:tblCellMar>
            <w:top w:w="0" w:type="dxa"/>
            <w:left w:w="108" w:type="dxa"/>
            <w:bottom w:w="0" w:type="dxa"/>
            <w:right w:w="108" w:type="dxa"/>
          </w:tblCellMar>
        </w:tblPrEx>
        <w:trPr>
          <w:trHeight w:val="60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支持快捷展现各个节点时间消耗，找出性能瓶颈</w:t>
            </w:r>
          </w:p>
        </w:tc>
      </w:tr>
      <w:tr>
        <w:tblPrEx>
          <w:tblLayout w:type="fixed"/>
          <w:tblCellMar>
            <w:top w:w="0" w:type="dxa"/>
            <w:left w:w="108" w:type="dxa"/>
            <w:bottom w:w="0" w:type="dxa"/>
            <w:right w:w="108" w:type="dxa"/>
          </w:tblCellMar>
        </w:tblPrEx>
        <w:trPr>
          <w:trHeight w:val="60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链路搜索.</w:t>
            </w:r>
            <w:bookmarkStart w:id="13" w:name="OLE_LINK12"/>
            <w:bookmarkStart w:id="14" w:name="OLE_LINK13"/>
            <w:bookmarkStart w:id="15" w:name="OLE_LINK14"/>
            <w:bookmarkStart w:id="16" w:name="OLE_LINK15"/>
            <w:r>
              <w:rPr>
                <w:rFonts w:hint="eastAsia" w:ascii="微软雅黑" w:hAnsi="微软雅黑" w:eastAsia="微软雅黑" w:cs="微软雅黑"/>
                <w:szCs w:val="21"/>
              </w:rPr>
              <w:t>支持用户根据时间段和服务调用消耗时间来查询调用链路信息</w:t>
            </w:r>
            <w:bookmarkEnd w:id="13"/>
            <w:bookmarkEnd w:id="14"/>
            <w:bookmarkEnd w:id="15"/>
            <w:bookmarkEnd w:id="16"/>
          </w:p>
        </w:tc>
      </w:tr>
      <w:tr>
        <w:tblPrEx>
          <w:tblLayout w:type="fixed"/>
          <w:tblCellMar>
            <w:top w:w="0" w:type="dxa"/>
            <w:left w:w="108" w:type="dxa"/>
            <w:bottom w:w="0" w:type="dxa"/>
            <w:right w:w="108" w:type="dxa"/>
          </w:tblCellMar>
        </w:tblPrEx>
        <w:trPr>
          <w:trHeight w:val="130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调用权限控制</w:t>
            </w:r>
          </w:p>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服务接口权限分为公有接口、私有接口。公共状态下所有注册开发者中心的消费者都可以调用。私有状态下需要通过授权操作，对消费者应用进行授权，只有进过授权的消费者才可以调用。</w:t>
            </w:r>
          </w:p>
        </w:tc>
      </w:tr>
      <w:tr>
        <w:tblPrEx>
          <w:tblLayout w:type="fixed"/>
          <w:tblCellMar>
            <w:top w:w="0" w:type="dxa"/>
            <w:left w:w="108" w:type="dxa"/>
            <w:bottom w:w="0" w:type="dxa"/>
            <w:right w:w="108" w:type="dxa"/>
          </w:tblCellMar>
        </w:tblPrEx>
        <w:trPr>
          <w:trHeight w:val="42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配置中心统一管理权限配置，</w:t>
            </w:r>
            <w:r>
              <w:rPr>
                <w:rFonts w:hint="eastAsia" w:ascii="微软雅黑" w:hAnsi="微软雅黑" w:eastAsia="微软雅黑" w:cs="微软雅黑"/>
                <w:szCs w:val="21"/>
                <w:lang w:eastAsia="zh-CN"/>
              </w:rPr>
              <w:t>准</w:t>
            </w:r>
            <w:r>
              <w:rPr>
                <w:rFonts w:hint="eastAsia" w:ascii="微软雅黑" w:hAnsi="微软雅黑" w:eastAsia="微软雅黑" w:cs="微软雅黑"/>
                <w:szCs w:val="21"/>
              </w:rPr>
              <w:t>实时推送到客户端，以实时调整调用权限</w:t>
            </w:r>
          </w:p>
        </w:tc>
      </w:tr>
      <w:tr>
        <w:tblPrEx>
          <w:tblLayout w:type="fixed"/>
          <w:tblCellMar>
            <w:top w:w="0" w:type="dxa"/>
            <w:left w:w="108" w:type="dxa"/>
            <w:bottom w:w="0" w:type="dxa"/>
            <w:right w:w="108" w:type="dxa"/>
          </w:tblCellMar>
        </w:tblPrEx>
        <w:trPr>
          <w:trHeight w:val="43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私有接口需授权访问，授权对象为调用方的应用，授权后的服务可以调用成功</w:t>
            </w:r>
          </w:p>
        </w:tc>
      </w:tr>
      <w:tr>
        <w:tblPrEx>
          <w:tblLayout w:type="fixed"/>
          <w:tblCellMar>
            <w:top w:w="0" w:type="dxa"/>
            <w:left w:w="108" w:type="dxa"/>
            <w:bottom w:w="0" w:type="dxa"/>
            <w:right w:w="108" w:type="dxa"/>
          </w:tblCellMar>
        </w:tblPrEx>
        <w:trPr>
          <w:trHeight w:val="49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服务限流</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限流框架（potus）为微服务应用提供基于QPS和线程并发的限流方式</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支持通过时间片切分的控制算法，能够对应用的访问流量进行削峰，保障应用服务能够快速拒绝自身容量之外的请求，防止系统雪崩</w:t>
            </w:r>
          </w:p>
        </w:tc>
      </w:tr>
      <w:tr>
        <w:tblPrEx>
          <w:tblLayout w:type="fixed"/>
          <w:tblCellMar>
            <w:top w:w="0" w:type="dxa"/>
            <w:left w:w="108" w:type="dxa"/>
            <w:bottom w:w="0" w:type="dxa"/>
            <w:right w:w="108" w:type="dxa"/>
          </w:tblCellMar>
        </w:tblPrEx>
        <w:trPr>
          <w:trHeight w:val="132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限流服务与RPC框架IRIS进行了深度的整合，依赖于中间件SDK后，能够自动识别RPC调用信息，并能够自动跟踪和统计RPC调用，进行限流拦截和控制，无需用户进行额外配置和编码</w:t>
            </w:r>
          </w:p>
        </w:tc>
      </w:tr>
      <w:tr>
        <w:tblPrEx>
          <w:tblLayout w:type="fixed"/>
          <w:tblCellMar>
            <w:top w:w="0" w:type="dxa"/>
            <w:left w:w="108" w:type="dxa"/>
            <w:bottom w:w="0" w:type="dxa"/>
            <w:right w:w="108" w:type="dxa"/>
          </w:tblCellMar>
        </w:tblPrEx>
        <w:trPr>
          <w:trHeight w:val="3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QPS限流支持避免出现流量突刺</w:t>
            </w:r>
          </w:p>
        </w:tc>
      </w:tr>
      <w:tr>
        <w:tblPrEx>
          <w:tblLayout w:type="fixed"/>
          <w:tblCellMar>
            <w:top w:w="0" w:type="dxa"/>
            <w:left w:w="108" w:type="dxa"/>
            <w:bottom w:w="0" w:type="dxa"/>
            <w:right w:w="108" w:type="dxa"/>
          </w:tblCellMar>
        </w:tblPrEx>
        <w:trPr>
          <w:trHeight w:val="99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线程数的限流支持用于简单系统的负载保护，及自我保护优雅降级，防止依赖的下游服务RT变长的情况下，造成自身系统性能下降</w:t>
            </w:r>
          </w:p>
        </w:tc>
      </w:tr>
      <w:tr>
        <w:tblPrEx>
          <w:tblLayout w:type="fixed"/>
          <w:tblCellMar>
            <w:top w:w="0" w:type="dxa"/>
            <w:left w:w="108" w:type="dxa"/>
            <w:bottom w:w="0" w:type="dxa"/>
            <w:right w:w="108" w:type="dxa"/>
          </w:tblCellMar>
        </w:tblPrEx>
        <w:trPr>
          <w:trHeight w:val="3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支持微服务API限流</w:t>
            </w:r>
          </w:p>
        </w:tc>
      </w:tr>
      <w:tr>
        <w:tblPrEx>
          <w:tblLayout w:type="fixed"/>
          <w:tblCellMar>
            <w:top w:w="0" w:type="dxa"/>
            <w:left w:w="108" w:type="dxa"/>
            <w:bottom w:w="0" w:type="dxa"/>
            <w:right w:w="108" w:type="dxa"/>
          </w:tblCellMar>
        </w:tblPrEx>
        <w:trPr>
          <w:trHeight w:val="3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支持自定义限流，管理员可在门户控制台对指定的方法进行特殊限流配置</w:t>
            </w:r>
          </w:p>
        </w:tc>
      </w:tr>
    </w:tbl>
    <w:p/>
    <w:p>
      <w:pPr>
        <w:pStyle w:val="3"/>
      </w:pPr>
      <w:bookmarkStart w:id="17" w:name="_Toc504072415"/>
      <w:r>
        <w:rPr>
          <w:rFonts w:hint="eastAsia"/>
        </w:rPr>
        <w:t>服务治理平台门户</w:t>
      </w:r>
      <w:bookmarkEnd w:id="17"/>
    </w:p>
    <w:tbl>
      <w:tblPr>
        <w:tblStyle w:val="41"/>
        <w:tblW w:w="9653" w:type="dxa"/>
        <w:tblInd w:w="94" w:type="dxa"/>
        <w:tblLayout w:type="fixed"/>
        <w:tblCellMar>
          <w:top w:w="0" w:type="dxa"/>
          <w:left w:w="108" w:type="dxa"/>
          <w:bottom w:w="0" w:type="dxa"/>
          <w:right w:w="108" w:type="dxa"/>
        </w:tblCellMar>
      </w:tblPr>
      <w:tblGrid>
        <w:gridCol w:w="1497"/>
        <w:gridCol w:w="3507"/>
        <w:gridCol w:w="4649"/>
      </w:tblGrid>
      <w:tr>
        <w:tblPrEx>
          <w:tblLayout w:type="fixed"/>
          <w:tblCellMar>
            <w:top w:w="0" w:type="dxa"/>
            <w:left w:w="108" w:type="dxa"/>
            <w:bottom w:w="0" w:type="dxa"/>
            <w:right w:w="108" w:type="dxa"/>
          </w:tblCellMar>
        </w:tblPrEx>
        <w:trPr>
          <w:trHeight w:val="345" w:hRule="atLeast"/>
        </w:trPr>
        <w:tc>
          <w:tcPr>
            <w:tcW w:w="1497" w:type="dxa"/>
            <w:tcBorders>
              <w:top w:val="single" w:color="auto" w:sz="4" w:space="0"/>
              <w:left w:val="single" w:color="auto" w:sz="4" w:space="0"/>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3507"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649" w:type="dxa"/>
            <w:tcBorders>
              <w:top w:val="single" w:color="auto" w:sz="4" w:space="0"/>
              <w:left w:val="nil"/>
              <w:bottom w:val="single" w:color="auto" w:sz="4" w:space="0"/>
              <w:right w:val="single" w:color="auto" w:sz="4" w:space="0"/>
            </w:tcBorders>
            <w:shd w:val="clear" w:color="000000" w:fill="D8D8D8" w:themeFill="background1" w:themeFillShade="D9"/>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Layout w:type="fixed"/>
          <w:tblCellMar>
            <w:top w:w="0" w:type="dxa"/>
            <w:left w:w="108" w:type="dxa"/>
            <w:bottom w:w="0" w:type="dxa"/>
            <w:right w:w="108" w:type="dxa"/>
          </w:tblCellMar>
        </w:tblPrEx>
        <w:trPr>
          <w:trHeight w:val="750" w:hRule="atLeast"/>
        </w:trPr>
        <w:tc>
          <w:tcPr>
            <w:tcW w:w="1497" w:type="dxa"/>
            <w:vMerge w:val="restart"/>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r>
              <w:rPr>
                <w:rFonts w:hint="eastAsia" w:ascii="微软雅黑" w:hAnsi="微软雅黑" w:eastAsia="微软雅黑" w:cs="微软雅黑"/>
                <w:szCs w:val="21"/>
              </w:rPr>
              <w:t>服务</w:t>
            </w:r>
          </w:p>
          <w:p>
            <w:pPr>
              <w:jc w:val="center"/>
              <w:rPr>
                <w:rFonts w:ascii="微软雅黑" w:hAnsi="微软雅黑" w:eastAsia="微软雅黑" w:cs="微软雅黑"/>
                <w:szCs w:val="21"/>
              </w:rPr>
            </w:pPr>
          </w:p>
          <w:p>
            <w:pPr>
              <w:jc w:val="center"/>
              <w:rPr>
                <w:rFonts w:ascii="微软雅黑" w:hAnsi="微软雅黑" w:eastAsia="微软雅黑" w:cs="微软雅黑"/>
                <w:szCs w:val="21"/>
              </w:rPr>
            </w:pPr>
            <w:r>
              <w:rPr>
                <w:rFonts w:hint="eastAsia" w:ascii="微软雅黑" w:hAnsi="微软雅黑" w:eastAsia="微软雅黑" w:cs="微软雅黑"/>
                <w:szCs w:val="21"/>
              </w:rPr>
              <w:t>治理平台门户</w:t>
            </w:r>
          </w:p>
          <w:p>
            <w:pPr>
              <w:jc w:val="center"/>
              <w:rPr>
                <w:rFonts w:ascii="微软雅黑" w:hAnsi="微软雅黑" w:eastAsia="微软雅黑" w:cs="微软雅黑"/>
                <w:szCs w:val="21"/>
              </w:rPr>
            </w:pPr>
          </w:p>
          <w:p>
            <w:pPr>
              <w:jc w:val="center"/>
              <w:rPr>
                <w:rFonts w:ascii="微软雅黑" w:hAnsi="微软雅黑" w:eastAsia="微软雅黑" w:cs="微软雅黑"/>
                <w:szCs w:val="21"/>
              </w:rPr>
            </w:pPr>
            <w:r>
              <w:rPr>
                <w:rFonts w:hint="eastAsia" w:ascii="微软雅黑" w:hAnsi="微软雅黑" w:eastAsia="微软雅黑" w:cs="微软雅黑"/>
                <w:szCs w:val="21"/>
              </w:rPr>
              <w:t>控制台</w:t>
            </w:r>
          </w:p>
        </w:tc>
        <w:tc>
          <w:tcPr>
            <w:tcW w:w="350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应用管理</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管理微服务类的应用信息，微服务的调用方和服务提供方都是对应治理平台的一个应用，通过可视化界面可以统一管理应用</w:t>
            </w:r>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vMerge w:val="continue"/>
            <w:tcBorders>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bookmarkStart w:id="18" w:name="OLE_LINK5"/>
            <w:bookmarkStart w:id="19" w:name="OLE_LINK6"/>
            <w:bookmarkStart w:id="20" w:name="OLE_LINK7"/>
            <w:r>
              <w:rPr>
                <w:rFonts w:hint="eastAsia" w:ascii="微软雅黑" w:hAnsi="微软雅黑" w:eastAsia="微软雅黑" w:cs="微软雅黑"/>
                <w:szCs w:val="21"/>
              </w:rPr>
              <w:t>应用的多套环境的支持，每个应用对应开发、测试、灰度、生产四个环境，运行时可以针对不同的环境进行调用，可以针对不同的环境的应用进行不同的授权</w:t>
            </w:r>
            <w:bookmarkEnd w:id="18"/>
            <w:bookmarkEnd w:id="19"/>
            <w:bookmarkEnd w:id="20"/>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秘钥管理</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bookmarkStart w:id="21" w:name="OLE_LINK1"/>
            <w:bookmarkStart w:id="22" w:name="OLE_LINK2"/>
            <w:bookmarkStart w:id="23" w:name="OLE_LINK3"/>
            <w:bookmarkStart w:id="24" w:name="OLE_LINK4"/>
            <w:r>
              <w:rPr>
                <w:rFonts w:hint="eastAsia" w:ascii="微软雅黑" w:hAnsi="微软雅黑" w:eastAsia="微软雅黑" w:cs="微软雅黑"/>
                <w:szCs w:val="21"/>
              </w:rPr>
              <w:t>门户集成AccessKey的管理功能，开发者和运维管理员可以申请对应身份的AccessKey和秘钥，服务启动时不同的秘钥可以对应不同的环境，不同环境间调用可以进行权限控制</w:t>
            </w:r>
            <w:bookmarkEnd w:id="21"/>
            <w:bookmarkEnd w:id="22"/>
            <w:bookmarkEnd w:id="23"/>
            <w:bookmarkEnd w:id="24"/>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vMerge w:val="continue"/>
            <w:tcBorders>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AccessKey和秘钥也是对请求进行签名的依据，注册中心的token验证，服务之间调用的验证都是通过秘钥进行加签依据</w:t>
            </w:r>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统一微服务控制台</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bCs/>
                <w:szCs w:val="21"/>
              </w:rPr>
              <w:t>服务描述信息</w:t>
            </w:r>
            <w:r>
              <w:rPr>
                <w:rFonts w:hint="eastAsia" w:ascii="微软雅黑" w:hAnsi="微软雅黑" w:eastAsia="微软雅黑" w:cs="微软雅黑"/>
                <w:szCs w:val="21"/>
              </w:rPr>
              <w:t>是在微服务展示面板上，展示服务基本信息：是否私有、今日调用次数、调用成功率。并且提供权限、链路、限流、依赖、统计等功能的操作入口。</w:t>
            </w:r>
          </w:p>
        </w:tc>
      </w:tr>
      <w:tr>
        <w:tblPrEx>
          <w:tblLayout w:type="fixed"/>
          <w:tblCellMar>
            <w:top w:w="0" w:type="dxa"/>
            <w:left w:w="108" w:type="dxa"/>
            <w:bottom w:w="0" w:type="dxa"/>
            <w:right w:w="108" w:type="dxa"/>
          </w:tblCellMar>
        </w:tblPrEx>
        <w:trPr>
          <w:trHeight w:val="750" w:hRule="atLeast"/>
        </w:trPr>
        <w:tc>
          <w:tcPr>
            <w:tcW w:w="1497" w:type="dxa"/>
            <w:vMerge w:val="continue"/>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微软雅黑"/>
                <w:szCs w:val="21"/>
              </w:rPr>
            </w:pPr>
          </w:p>
        </w:tc>
        <w:tc>
          <w:tcPr>
            <w:tcW w:w="3507" w:type="dxa"/>
            <w:vMerge w:val="restart"/>
            <w:tcBorders>
              <w:top w:val="nil"/>
              <w:left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元数据管理</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bookmarkStart w:id="25" w:name="OLE_LINK8"/>
            <w:bookmarkStart w:id="26" w:name="OLE_LINK9"/>
            <w:bookmarkStart w:id="27" w:name="OLE_LINK10"/>
            <w:bookmarkStart w:id="28" w:name="OLE_LINK11"/>
            <w:r>
              <w:rPr>
                <w:rFonts w:hint="eastAsia" w:ascii="微软雅黑" w:hAnsi="微软雅黑" w:eastAsia="微软雅黑" w:cs="微软雅黑"/>
                <w:szCs w:val="21"/>
              </w:rPr>
              <w:t>统一存储和管理微服务启动时通过扫描工具上报的元数据信息，包括应用级别和方法级别的元数据信息，为控制台提供访问和查询元数据信息的接口，同时将上报的元数据信息推送到ES集群进行存储，方便后续查询和聚合。</w:t>
            </w:r>
            <w:bookmarkEnd w:id="25"/>
            <w:bookmarkEnd w:id="26"/>
            <w:bookmarkEnd w:id="27"/>
            <w:bookmarkEnd w:id="28"/>
          </w:p>
        </w:tc>
      </w:tr>
      <w:tr>
        <w:tblPrEx>
          <w:tblLayout w:type="fixed"/>
          <w:tblCellMar>
            <w:top w:w="0" w:type="dxa"/>
            <w:left w:w="108" w:type="dxa"/>
            <w:bottom w:w="0" w:type="dxa"/>
            <w:right w:w="108" w:type="dxa"/>
          </w:tblCellMar>
        </w:tblPrEx>
        <w:trPr>
          <w:trHeight w:val="624"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应用对应的服务接口列表的信息来源；</w:t>
            </w:r>
          </w:p>
        </w:tc>
      </w:tr>
      <w:tr>
        <w:tblPrEx>
          <w:tblLayout w:type="fixed"/>
          <w:tblCellMar>
            <w:top w:w="0" w:type="dxa"/>
            <w:left w:w="108" w:type="dxa"/>
            <w:bottom w:w="0" w:type="dxa"/>
            <w:right w:w="108" w:type="dxa"/>
          </w:tblCellMar>
        </w:tblPrEx>
        <w:trPr>
          <w:trHeight w:val="624" w:hRule="atLeast"/>
        </w:trPr>
        <w:tc>
          <w:tcPr>
            <w:tcW w:w="1497" w:type="dxa"/>
            <w:vMerge w:val="continue"/>
            <w:tcBorders>
              <w:left w:val="single" w:color="auto" w:sz="4" w:space="0"/>
              <w:bottom w:val="single" w:color="auto" w:sz="4" w:space="0"/>
              <w:right w:val="single" w:color="auto" w:sz="4" w:space="0"/>
            </w:tcBorders>
            <w:vAlign w:val="center"/>
          </w:tcPr>
          <w:p/>
        </w:tc>
        <w:tc>
          <w:tcPr>
            <w:tcW w:w="3507" w:type="dxa"/>
            <w:vMerge w:val="continue"/>
            <w:tcBorders>
              <w:left w:val="single" w:color="auto" w:sz="4" w:space="0"/>
              <w:bottom w:val="single" w:color="000000" w:sz="4" w:space="0"/>
              <w:right w:val="single" w:color="auto" w:sz="4" w:space="0"/>
            </w:tcBorders>
            <w:shd w:val="clear" w:color="000000" w:fill="FFFFFF"/>
            <w:vAlign w:val="center"/>
          </w:tcPr>
          <w:p/>
        </w:tc>
        <w:tc>
          <w:tcPr>
            <w:tcW w:w="4649" w:type="dxa"/>
            <w:tcBorders>
              <w:top w:val="nil"/>
              <w:left w:val="nil"/>
              <w:bottom w:val="single" w:color="auto" w:sz="4" w:space="0"/>
              <w:right w:val="single" w:color="auto" w:sz="4" w:space="0"/>
            </w:tcBorders>
            <w:shd w:val="clear" w:color="000000" w:fill="FFFFFF"/>
            <w:vAlign w:val="center"/>
          </w:tcPr>
          <w:p>
            <w:pPr>
              <w:rPr>
                <w:rFonts w:hint="eastAsia" w:ascii="微软雅黑" w:hAnsi="微软雅黑" w:eastAsia="微软雅黑" w:cs="微软雅黑"/>
                <w:szCs w:val="21"/>
              </w:rPr>
            </w:pPr>
            <w:r>
              <w:rPr>
                <w:rFonts w:hint="eastAsia" w:ascii="微软雅黑" w:hAnsi="微软雅黑" w:eastAsia="微软雅黑" w:cs="微软雅黑"/>
                <w:szCs w:val="21"/>
              </w:rPr>
              <w:t>服务接口的接收参数、返回参数等信息的来源。</w:t>
            </w:r>
          </w:p>
        </w:tc>
      </w:tr>
      <w:tr>
        <w:tblPrEx>
          <w:tblLayout w:type="fixed"/>
          <w:tblCellMar>
            <w:top w:w="0" w:type="dxa"/>
            <w:left w:w="108" w:type="dxa"/>
            <w:bottom w:w="0" w:type="dxa"/>
            <w:right w:w="108" w:type="dxa"/>
          </w:tblCellMar>
        </w:tblPrEx>
        <w:trPr>
          <w:trHeight w:val="57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000000" w:sz="4" w:space="0"/>
              <w:right w:val="single" w:color="auto" w:sz="4" w:space="0"/>
            </w:tcBorders>
            <w:shd w:val="clear" w:color="000000" w:fill="FFFFFF"/>
            <w:vAlign w:val="center"/>
          </w:tcPr>
          <w:p>
            <w:pPr>
              <w:rPr>
                <w:rFonts w:ascii="微软雅黑" w:hAnsi="微软雅黑" w:eastAsia="微软雅黑" w:cs="微软雅黑"/>
                <w:bCs/>
                <w:szCs w:val="21"/>
              </w:rPr>
            </w:pPr>
            <w:r>
              <w:rPr>
                <w:rFonts w:hint="eastAsia" w:ascii="微软雅黑" w:hAnsi="微软雅黑" w:eastAsia="微软雅黑" w:cs="微软雅黑"/>
                <w:bCs/>
                <w:szCs w:val="21"/>
              </w:rPr>
              <w:t>服务搜索</w:t>
            </w:r>
          </w:p>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对注册到用友云微服务注册中心的服务进行检索</w:t>
            </w:r>
            <w:r>
              <w:rPr>
                <w:rFonts w:ascii="微软雅黑" w:hAnsi="微软雅黑" w:eastAsia="微软雅黑" w:cs="微软雅黑"/>
                <w:szCs w:val="21"/>
              </w:rPr>
              <w:t xml:space="preserve"> </w:t>
            </w:r>
          </w:p>
        </w:tc>
      </w:tr>
      <w:tr>
        <w:tblPrEx>
          <w:tblLayout w:type="fixed"/>
          <w:tblCellMar>
            <w:top w:w="0" w:type="dxa"/>
            <w:left w:w="108" w:type="dxa"/>
            <w:bottom w:w="0" w:type="dxa"/>
            <w:right w:w="108" w:type="dxa"/>
          </w:tblCellMar>
        </w:tblPrEx>
        <w:trPr>
          <w:trHeight w:val="48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对接口下的方法根据条件进行检索</w:t>
            </w:r>
          </w:p>
        </w:tc>
      </w:tr>
      <w:tr>
        <w:tblPrEx>
          <w:tblLayout w:type="fixed"/>
          <w:tblCellMar>
            <w:top w:w="0" w:type="dxa"/>
            <w:left w:w="108" w:type="dxa"/>
            <w:bottom w:w="0" w:type="dxa"/>
            <w:right w:w="108" w:type="dxa"/>
          </w:tblCellMar>
        </w:tblPrEx>
        <w:trPr>
          <w:trHeight w:val="705"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选择某个服务的具体详情展示，包含服务的提供商，服务的请求参数，响应参数等</w:t>
            </w:r>
          </w:p>
        </w:tc>
      </w:tr>
      <w:tr>
        <w:tblPrEx>
          <w:tblLayout w:type="fixed"/>
          <w:tblCellMar>
            <w:top w:w="0" w:type="dxa"/>
            <w:left w:w="108" w:type="dxa"/>
            <w:bottom w:w="0" w:type="dxa"/>
            <w:right w:w="108" w:type="dxa"/>
          </w:tblCellMar>
        </w:tblPrEx>
        <w:trPr>
          <w:trHeight w:val="45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000000"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支持对服务进行关键字和名称的模糊搜索</w:t>
            </w:r>
          </w:p>
        </w:tc>
      </w:tr>
      <w:tr>
        <w:tblPrEx>
          <w:tblLayout w:type="fixed"/>
          <w:tblCellMar>
            <w:top w:w="0" w:type="dxa"/>
            <w:left w:w="108" w:type="dxa"/>
            <w:bottom w:w="0" w:type="dxa"/>
            <w:right w:w="108" w:type="dxa"/>
          </w:tblCellMar>
        </w:tblPrEx>
        <w:trPr>
          <w:trHeight w:val="57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bCs/>
                <w:szCs w:val="21"/>
              </w:rPr>
              <w:t>调用统计</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统计时间范围和耗时范围内的调用</w:t>
            </w:r>
          </w:p>
        </w:tc>
      </w:tr>
      <w:tr>
        <w:tblPrEx>
          <w:tblLayout w:type="fixed"/>
          <w:tblCellMar>
            <w:top w:w="0" w:type="dxa"/>
            <w:left w:w="108" w:type="dxa"/>
            <w:bottom w:w="0" w:type="dxa"/>
            <w:right w:w="108" w:type="dxa"/>
          </w:tblCellMar>
        </w:tblPrEx>
        <w:trPr>
          <w:trHeight w:val="42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统计显示调用成功率</w:t>
            </w:r>
          </w:p>
        </w:tc>
      </w:tr>
      <w:tr>
        <w:tblPrEx>
          <w:tblLayout w:type="fixed"/>
          <w:tblCellMar>
            <w:top w:w="0" w:type="dxa"/>
            <w:left w:w="108" w:type="dxa"/>
            <w:bottom w:w="0" w:type="dxa"/>
            <w:right w:w="108" w:type="dxa"/>
          </w:tblCellMar>
        </w:tblPrEx>
        <w:trPr>
          <w:trHeight w:val="48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统计应用下的接口数量和接口下的方法数量</w:t>
            </w:r>
          </w:p>
        </w:tc>
      </w:tr>
      <w:tr>
        <w:tblPrEx>
          <w:tblLayout w:type="fixed"/>
          <w:tblCellMar>
            <w:top w:w="0" w:type="dxa"/>
            <w:left w:w="108" w:type="dxa"/>
            <w:bottom w:w="0" w:type="dxa"/>
            <w:right w:w="108" w:type="dxa"/>
          </w:tblCellMar>
        </w:tblPrEx>
        <w:trPr>
          <w:trHeight w:val="48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nil"/>
              <w:left w:val="single" w:color="auto" w:sz="4" w:space="0"/>
              <w:right w:val="single" w:color="auto" w:sz="4" w:space="0"/>
            </w:tcBorders>
            <w:vAlign w:val="center"/>
          </w:tcPr>
          <w:p>
            <w:pPr>
              <w:rPr>
                <w:rFonts w:ascii="微软雅黑" w:hAnsi="微软雅黑" w:eastAsia="微软雅黑" w:cs="微软雅黑"/>
                <w:szCs w:val="21"/>
              </w:rPr>
            </w:pPr>
            <w:r>
              <w:rPr>
                <w:rFonts w:hint="eastAsia" w:ascii="微软雅黑" w:hAnsi="微软雅黑" w:eastAsia="微软雅黑" w:cs="微软雅黑"/>
                <w:szCs w:val="21"/>
              </w:rPr>
              <w:t>服务调用授权</w:t>
            </w: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服务的方法公有私有权限的修改</w:t>
            </w:r>
          </w:p>
        </w:tc>
      </w:tr>
      <w:tr>
        <w:tblPrEx>
          <w:tblLayout w:type="fixed"/>
          <w:tblCellMar>
            <w:top w:w="0" w:type="dxa"/>
            <w:left w:w="108" w:type="dxa"/>
            <w:bottom w:w="0" w:type="dxa"/>
            <w:right w:w="108" w:type="dxa"/>
          </w:tblCellMar>
        </w:tblPrEx>
        <w:trPr>
          <w:trHeight w:val="48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4649" w:type="dxa"/>
            <w:tcBorders>
              <w:top w:val="nil"/>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服务的具体方法的授权和管理</w:t>
            </w:r>
          </w:p>
        </w:tc>
      </w:tr>
      <w:tr>
        <w:tblPrEx>
          <w:tblLayout w:type="fixed"/>
          <w:tblCellMar>
            <w:top w:w="0" w:type="dxa"/>
            <w:left w:w="108" w:type="dxa"/>
            <w:bottom w:w="0" w:type="dxa"/>
            <w:right w:w="108" w:type="dxa"/>
          </w:tblCellMar>
        </w:tblPrEx>
        <w:trPr>
          <w:trHeight w:val="66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服务文档</w:t>
            </w: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查看方法说明</w:t>
            </w:r>
          </w:p>
        </w:tc>
      </w:tr>
      <w:tr>
        <w:tblPrEx>
          <w:tblLayout w:type="fixed"/>
          <w:tblCellMar>
            <w:top w:w="0" w:type="dxa"/>
            <w:left w:w="108" w:type="dxa"/>
            <w:bottom w:w="0" w:type="dxa"/>
            <w:right w:w="108" w:type="dxa"/>
          </w:tblCellMar>
        </w:tblPrEx>
        <w:trPr>
          <w:trHeight w:val="330" w:hRule="atLeast"/>
        </w:trPr>
        <w:tc>
          <w:tcPr>
            <w:tcW w:w="1497" w:type="dxa"/>
            <w:vMerge w:val="continue"/>
            <w:tcBorders>
              <w:top w:val="nil"/>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3507" w:type="dxa"/>
            <w:vMerge w:val="continue"/>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微软雅黑"/>
                <w:szCs w:val="21"/>
              </w:rPr>
            </w:pPr>
          </w:p>
        </w:tc>
        <w:tc>
          <w:tcPr>
            <w:tcW w:w="4649" w:type="dxa"/>
            <w:tcBorders>
              <w:top w:val="single" w:color="auto" w:sz="4" w:space="0"/>
              <w:left w:val="nil"/>
              <w:bottom w:val="single" w:color="auto" w:sz="4" w:space="0"/>
              <w:right w:val="single" w:color="auto" w:sz="4" w:space="0"/>
            </w:tcBorders>
            <w:shd w:val="clear" w:color="000000" w:fill="FFFFFF"/>
            <w:vAlign w:val="center"/>
          </w:tcPr>
          <w:p>
            <w:pPr>
              <w:rPr>
                <w:rFonts w:ascii="微软雅黑" w:hAnsi="微软雅黑" w:eastAsia="微软雅黑" w:cs="微软雅黑"/>
                <w:szCs w:val="21"/>
              </w:rPr>
            </w:pPr>
            <w:r>
              <w:rPr>
                <w:rFonts w:hint="eastAsia" w:ascii="微软雅黑" w:hAnsi="微软雅黑" w:eastAsia="微软雅黑" w:cs="微软雅黑"/>
                <w:szCs w:val="21"/>
              </w:rPr>
              <w:t>查看方法的请求参数和返回参数说明</w:t>
            </w:r>
          </w:p>
        </w:tc>
      </w:tr>
    </w:tbl>
    <w:p>
      <w:pPr>
        <w:pStyle w:val="2"/>
        <w:pageBreakBefore/>
        <w:ind w:left="431" w:hanging="431"/>
        <w:rPr>
          <w:rFonts w:asciiTheme="majorEastAsia" w:hAnsiTheme="majorEastAsia" w:eastAsiaTheme="majorEastAsia"/>
        </w:rPr>
      </w:pPr>
      <w:bookmarkStart w:id="29" w:name="_Toc504072416"/>
      <w:r>
        <w:rPr>
          <w:rFonts w:hint="eastAsia" w:asciiTheme="majorEastAsia" w:hAnsiTheme="majorEastAsia" w:eastAsiaTheme="majorEastAsia"/>
        </w:rPr>
        <w:t>产品主要功能</w:t>
      </w:r>
      <w:bookmarkEnd w:id="29"/>
    </w:p>
    <w:p>
      <w:pPr>
        <w:pStyle w:val="3"/>
      </w:pPr>
      <w:bookmarkStart w:id="30" w:name="_Toc504072417"/>
      <w:r>
        <w:rPr>
          <w:rFonts w:hint="eastAsia"/>
        </w:rPr>
        <w:t>RPC调用框架</w:t>
      </w:r>
      <w:bookmarkEnd w:id="30"/>
    </w:p>
    <w:p>
      <w:pPr>
        <w:pStyle w:val="4"/>
        <w:ind w:left="1140"/>
      </w:pPr>
      <w:bookmarkStart w:id="31" w:name="_Toc504072418"/>
      <w:r>
        <w:rPr>
          <w:rFonts w:hint="eastAsia"/>
        </w:rPr>
        <w:t>服务注册中心</w:t>
      </w:r>
      <w:bookmarkEnd w:id="31"/>
    </w:p>
    <w:p>
      <w:pPr>
        <w:ind w:firstLine="420"/>
        <w:rPr>
          <w:rFonts w:ascii="微软雅黑" w:hAnsi="微软雅黑" w:eastAsia="微软雅黑" w:cs="Arial"/>
          <w:szCs w:val="21"/>
        </w:rPr>
      </w:pPr>
      <w:r>
        <w:rPr>
          <w:rFonts w:hint="eastAsia" w:ascii="微软雅黑" w:hAnsi="微软雅黑" w:eastAsia="微软雅黑" w:cs="Arial"/>
          <w:szCs w:val="21"/>
        </w:rPr>
        <w:t>服务治理平台的注册中心支持应用服务的自动扫描和发现，并且提供容灾措施，最大限度的保证服务的高可用性。</w:t>
      </w:r>
    </w:p>
    <w:p>
      <w:pPr>
        <w:ind w:firstLine="420"/>
        <w:rPr>
          <w:rFonts w:ascii="微软雅黑" w:hAnsi="微软雅黑" w:eastAsia="微软雅黑" w:cs="Arial"/>
          <w:szCs w:val="21"/>
        </w:rPr>
      </w:pPr>
      <w:r>
        <w:rPr>
          <w:rFonts w:hint="eastAsia" w:ascii="微软雅黑" w:hAnsi="微软雅黑" w:eastAsia="微软雅黑" w:cs="Arial"/>
          <w:szCs w:val="21"/>
        </w:rPr>
        <w:t xml:space="preserve">提供服务地址列表的更新对比和本地容灾功能，在服务注册中心失败的情况下，依然可以根据本地的容灾信息，进行服务实例地址的获取。 </w:t>
      </w:r>
    </w:p>
    <w:p>
      <w:pPr>
        <w:ind w:firstLine="420"/>
        <w:rPr>
          <w:rFonts w:ascii="微软雅黑" w:hAnsi="微软雅黑" w:eastAsia="微软雅黑" w:cs="Arial"/>
          <w:szCs w:val="21"/>
        </w:rPr>
      </w:pPr>
      <w:r>
        <w:rPr>
          <w:rFonts w:hint="eastAsia" w:ascii="微软雅黑" w:hAnsi="微软雅黑" w:eastAsia="微软雅黑" w:cs="Arial"/>
          <w:szCs w:val="21"/>
        </w:rPr>
        <w:t>微服务SDK在应用启动时，会自动根据服务注解信息，扫描所有定义的服务接口信息，将服务定义的元数据</w:t>
      </w:r>
      <w:r>
        <w:rPr>
          <w:rFonts w:ascii="微软雅黑" w:hAnsi="微软雅黑" w:eastAsia="微软雅黑" w:cs="Arial"/>
          <w:szCs w:val="21"/>
        </w:rPr>
        <w:t>(</w:t>
      </w:r>
      <w:r>
        <w:rPr>
          <w:rFonts w:hint="eastAsia" w:ascii="微软雅黑" w:hAnsi="微软雅黑" w:eastAsia="微软雅黑" w:cs="Arial"/>
          <w:szCs w:val="21"/>
        </w:rPr>
        <w:t>接口名、方法名称、方法参数和返回值、方法权限可见性</w:t>
      </w:r>
      <w:r>
        <w:rPr>
          <w:rFonts w:ascii="微软雅黑" w:hAnsi="微软雅黑" w:eastAsia="微软雅黑" w:cs="Arial"/>
          <w:szCs w:val="21"/>
        </w:rPr>
        <w:t>)</w:t>
      </w:r>
      <w:r>
        <w:rPr>
          <w:rFonts w:hint="eastAsia" w:ascii="微软雅黑" w:hAnsi="微软雅黑" w:eastAsia="微软雅黑" w:cs="Arial"/>
          <w:szCs w:val="21"/>
        </w:rPr>
        <w:t>，以及服务实例信息</w:t>
      </w:r>
      <w:r>
        <w:rPr>
          <w:rFonts w:ascii="微软雅黑" w:hAnsi="微软雅黑" w:eastAsia="微软雅黑" w:cs="Arial"/>
          <w:szCs w:val="21"/>
        </w:rPr>
        <w:t>(</w:t>
      </w:r>
      <w:r>
        <w:rPr>
          <w:rFonts w:hint="eastAsia" w:ascii="微软雅黑" w:hAnsi="微软雅黑" w:eastAsia="微软雅黑" w:cs="Arial"/>
          <w:szCs w:val="21"/>
        </w:rPr>
        <w:t>实例IP、应用和租户信息、中继网关信息</w:t>
      </w:r>
      <w:r>
        <w:rPr>
          <w:rFonts w:ascii="微软雅黑" w:hAnsi="微软雅黑" w:eastAsia="微软雅黑" w:cs="Arial"/>
          <w:szCs w:val="21"/>
        </w:rPr>
        <w:t>)</w:t>
      </w:r>
      <w:r>
        <w:rPr>
          <w:rFonts w:hint="eastAsia" w:ascii="微软雅黑" w:hAnsi="微软雅黑" w:eastAsia="微软雅黑" w:cs="Arial"/>
          <w:szCs w:val="21"/>
        </w:rPr>
        <w:t>等上报到服务注册中心和元数据管理后台。</w:t>
      </w:r>
    </w:p>
    <w:p>
      <w:pPr>
        <w:ind w:firstLine="420"/>
        <w:rPr>
          <w:rFonts w:ascii="微软雅黑" w:hAnsi="微软雅黑" w:eastAsia="微软雅黑" w:cs="Arial"/>
          <w:szCs w:val="21"/>
        </w:rPr>
      </w:pPr>
      <w:r>
        <w:rPr>
          <w:rFonts w:hint="eastAsia" w:ascii="微软雅黑" w:hAnsi="微软雅黑" w:eastAsia="微软雅黑" w:cs="Arial"/>
          <w:szCs w:val="21"/>
        </w:rPr>
        <w:t>在启动过程中，如果服务注册失败，则会阻止应用启动，防止由于服务注册不成功，造成应用发布成功之后，服务没有注册造成的服务能力缩容，进而造成业务大面积失败，将风险提前阻断。</w:t>
      </w:r>
    </w:p>
    <w:p>
      <w:pPr>
        <w:ind w:firstLine="420" w:firstLineChars="200"/>
        <w:rPr>
          <w:rFonts w:hint="eastAsia" w:ascii="微软雅黑" w:hAnsi="微软雅黑" w:eastAsia="微软雅黑" w:cs="Arial"/>
          <w:szCs w:val="21"/>
        </w:rPr>
      </w:pPr>
      <w:r>
        <w:rPr>
          <w:rFonts w:hint="eastAsia" w:ascii="微软雅黑" w:hAnsi="微软雅黑" w:eastAsia="微软雅黑" w:cs="Arial"/>
          <w:szCs w:val="21"/>
        </w:rPr>
        <w:t>服务调用方在启动时，也会同样将自己的应用信息上报到注册中心，并且根据需要调用的服务信息，从注册中心获取需要调用的服务的实例地址信息。在连接到注册中心失败，调用方也会启动失败，避免由于获取不到服务调用信息，而导致启动后的业务失败，将风险提前阻断。</w:t>
      </w:r>
    </w:p>
    <w:p>
      <w:pPr>
        <w:ind w:firstLine="420" w:firstLineChars="200"/>
        <w:rPr>
          <w:rFonts w:hint="eastAsia" w:ascii="微软雅黑" w:hAnsi="微软雅黑" w:eastAsia="微软雅黑" w:cs="Arial"/>
          <w:szCs w:val="21"/>
        </w:rPr>
      </w:pPr>
      <w:r>
        <w:rPr>
          <w:rFonts w:hint="eastAsia" w:ascii="微软雅黑" w:hAnsi="微软雅黑" w:eastAsia="微软雅黑" w:cs="Arial"/>
          <w:szCs w:val="21"/>
        </w:rPr>
        <w:t>服务注册时会校验来源请求的合法性，服务注册请求会携带根据秘钥进行签名后的token，注册中心会进行验证。</w:t>
      </w:r>
    </w:p>
    <w:p>
      <w:pPr>
        <w:ind w:firstLine="420" w:firstLineChars="200"/>
      </w:pPr>
      <w:r>
        <w:rPr>
          <w:rFonts w:hint="eastAsia" w:ascii="微软雅黑" w:hAnsi="微软雅黑" w:eastAsia="微软雅黑" w:cs="Arial"/>
          <w:szCs w:val="21"/>
        </w:rPr>
        <w:t>服务注册中心可以提供不同zone的元数据标记，服务提供者在启动时可以配置指定的zone信息，利用zone信息，调用方在进行路由时可以进行选择。</w:t>
      </w:r>
    </w:p>
    <w:p>
      <w:pPr>
        <w:pStyle w:val="4"/>
        <w:ind w:left="1140"/>
      </w:pPr>
      <w:bookmarkStart w:id="32" w:name="_Toc504072419"/>
      <w:r>
        <w:rPr>
          <w:rFonts w:hint="eastAsia"/>
        </w:rPr>
        <w:t>服务健康检查</w:t>
      </w:r>
      <w:bookmarkEnd w:id="32"/>
    </w:p>
    <w:p>
      <w:pPr>
        <w:ind w:firstLine="420"/>
      </w:pPr>
      <w:r>
        <w:rPr>
          <w:rFonts w:hint="eastAsia" w:ascii="微软雅黑" w:hAnsi="微软雅黑" w:eastAsia="微软雅黑" w:cs="微软雅黑"/>
          <w:szCs w:val="21"/>
        </w:rPr>
        <w:t>服务治理平台支持对服务提供方和调用方的心跳检查，以检测服务的可用性信息，及时进行失败的预警和检测。</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实例启动注册之后，每隔固定的时间间隔，实例会向注册中心发送心跳信息。注册中心依据服务实例发送的心跳信息，确定服务实例健康度。在服务实例失败情况下，注册中心在超时未收到心跳信息之后，会将服务实例标记为不可用状态，然后更新服务地址列表信息，在调用方更新地址列表时，将会把不可用的服务信息踢出。</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服务调用方也会定时向注册中心发送心跳信息，以便定时获取服务最新的地址列表信息。</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服务治理平台各个组件间都加入了稳定性保障和容灾机制，保障在每个组件失败的情况下，都能有容灾方案，不会由于某个组件的失败，导致整体服务不可用。</w:t>
      </w:r>
    </w:p>
    <w:p>
      <w:pPr>
        <w:ind w:firstLine="420" w:firstLineChars="200"/>
      </w:pPr>
      <w:r>
        <w:rPr>
          <w:rFonts w:hint="eastAsia" w:ascii="微软雅黑" w:hAnsi="微软雅黑" w:eastAsia="微软雅黑" w:cs="微软雅黑"/>
          <w:szCs w:val="21"/>
        </w:rPr>
        <w:t>平台各个服务端组件都以集群的方式搭建(注册中心、配置中心、元数据管理后端、链路跟踪平台，认证中心，服务搜索服务等)，保障服务本身的稳定性，不会由于服务本身某一实例的不可用，造成整体服务不可用。而在各个组件的依赖之间(包括之前写到的服务注册和RPC框架的客户的容灾机制)的本地容灾机制，保障了整体服务的稳定性。通过多级的稳定性容灾措施，提升整体平台服务的稳定性。</w:t>
      </w:r>
    </w:p>
    <w:p>
      <w:pPr>
        <w:pStyle w:val="4"/>
        <w:ind w:left="1140"/>
      </w:pPr>
      <w:bookmarkStart w:id="33" w:name="_Toc504072420"/>
      <w:r>
        <w:rPr>
          <w:rFonts w:hint="eastAsia"/>
        </w:rPr>
        <w:t>RPC框架</w:t>
      </w:r>
      <w:bookmarkEnd w:id="33"/>
    </w:p>
    <w:p>
      <w:pPr>
        <w:ind w:firstLine="420"/>
      </w:pPr>
      <w:r>
        <w:rPr>
          <w:rFonts w:hint="eastAsia" w:ascii="微软雅黑" w:hAnsi="微软雅黑" w:eastAsia="微软雅黑" w:cs="微软雅黑"/>
          <w:szCs w:val="21"/>
        </w:rPr>
        <w:t>服务治理平台提供微服务的RPC调用框架，支持服务之间的RPC调用，支持多种二进制协议，并且通过提供与spring的集成，提供便捷快速的RPC调用支持。</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在使用基础的标准框架spring进行开发时，只需要在声明了微服务的RPC注解之后，就可以像本地Java bean一样，对RPC接口进行方法调用。</w:t>
      </w:r>
    </w:p>
    <w:p>
      <w:pPr>
        <w:ind w:firstLine="420"/>
        <w:rPr>
          <w:rFonts w:ascii="微软雅黑" w:hAnsi="微软雅黑" w:eastAsia="微软雅黑" w:cs="微软雅黑"/>
          <w:szCs w:val="21"/>
        </w:rPr>
      </w:pPr>
      <w:r>
        <w:rPr>
          <w:rFonts w:hint="eastAsia" w:ascii="微软雅黑" w:hAnsi="微软雅黑" w:eastAsia="微软雅黑" w:cs="微软雅黑"/>
          <w:szCs w:val="21"/>
        </w:rPr>
        <w:t>RPC框架的客户端包含服务发现模块，可以发现服务注册中心注册的提供者，在客户端调用服务端时，可以对服务提供者列表根据一定的规则进行负载均衡，也可以对不可用的服务提供者进行错误标记，及时排除到服务提供者列表之外。</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RPC框架提供对多种序列化协议的支持，包括JSON、hessian等，为了传输消息和兼容性，默认使用hessian协议。框架提供了很好的机制，以支持新序列化的接入，用户可以进行自定义协议的扩展开发，并且能够快速的接入到RPC框架中。</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RPC框架服务端提供统一的servlet，进行请求的接收和分发，服务调用请求达到servlet之前会进行权限的过滤和有效性验证，通过验证的请求允许后续动作。</w:t>
      </w:r>
    </w:p>
    <w:p>
      <w:pPr>
        <w:ind w:firstLine="420"/>
        <w:rPr>
          <w:rFonts w:ascii="微软雅黑" w:hAnsi="微软雅黑" w:eastAsia="微软雅黑" w:cs="微软雅黑"/>
          <w:szCs w:val="21"/>
        </w:rPr>
      </w:pPr>
      <w:r>
        <w:rPr>
          <w:rFonts w:hint="eastAsia" w:ascii="微软雅黑" w:hAnsi="微软雅黑" w:eastAsia="微软雅黑" w:cs="微软雅黑"/>
          <w:szCs w:val="21"/>
        </w:rPr>
        <w:t>框架提供注解方式进行编程，包含服务声明注解、权限注解、方法排除注解、文档注解等，方便开发者快速接入RPC框架。</w:t>
      </w:r>
    </w:p>
    <w:p>
      <w:pPr>
        <w:pStyle w:val="3"/>
      </w:pPr>
      <w:bookmarkStart w:id="34" w:name="_Toc504072421"/>
      <w:r>
        <w:rPr>
          <w:rFonts w:hint="eastAsia"/>
        </w:rPr>
        <w:t>基础中间件</w:t>
      </w:r>
      <w:bookmarkEnd w:id="34"/>
    </w:p>
    <w:p>
      <w:pPr>
        <w:pStyle w:val="4"/>
        <w:ind w:left="1140"/>
        <w:rPr>
          <w:rFonts w:hint="eastAsia"/>
        </w:rPr>
      </w:pPr>
      <w:bookmarkStart w:id="35" w:name="_Toc504072422"/>
      <w:r>
        <w:rPr>
          <w:rFonts w:hint="eastAsia"/>
        </w:rPr>
        <w:t>组件加载器</w:t>
      </w:r>
      <w:bookmarkEnd w:id="35"/>
    </w:p>
    <w:p>
      <w:pPr>
        <w:ind w:firstLine="405"/>
        <w:rPr>
          <w:rFonts w:hint="eastAsia" w:ascii="微软雅黑" w:hAnsi="微软雅黑" w:eastAsia="微软雅黑" w:cs="微软雅黑"/>
          <w:szCs w:val="21"/>
        </w:rPr>
      </w:pPr>
      <w:r>
        <w:rPr>
          <w:rFonts w:hint="eastAsia" w:ascii="微软雅黑" w:hAnsi="微软雅黑" w:eastAsia="微软雅黑" w:cs="微软雅黑"/>
          <w:szCs w:val="21"/>
        </w:rPr>
        <w:t>服务治理平台基础中间件中包含基础的组件加载器（helix），其包含基础公共依赖、app启动器、插</w:t>
      </w:r>
    </w:p>
    <w:p>
      <w:r>
        <w:rPr>
          <w:rFonts w:hint="eastAsia" w:ascii="微软雅黑" w:hAnsi="微软雅黑" w:eastAsia="微软雅黑" w:cs="微软雅黑"/>
          <w:szCs w:val="21"/>
        </w:rPr>
        <w:t>件机制接口定义，上下文初始化，统一的日志处理器等，通过组件加载器，加载必要的组件和信息，为后续的RPC调用做准备。同时提供基于类隔离机制的完整组件包，组件包内部组件自依赖，不依赖和影响外部业务工程的三方组件依赖，减少引入微服务治理平台组件后的组件版本冲突问题，内部通过SPI机制加载所需的组件。</w:t>
      </w:r>
    </w:p>
    <w:p>
      <w:pPr>
        <w:pStyle w:val="4"/>
        <w:ind w:left="1140"/>
        <w:rPr>
          <w:rFonts w:hint="eastAsia"/>
        </w:rPr>
      </w:pPr>
      <w:bookmarkStart w:id="36" w:name="_Toc504072423"/>
      <w:r>
        <w:rPr>
          <w:rFonts w:hint="eastAsia"/>
        </w:rPr>
        <w:t>插件机制</w:t>
      </w:r>
      <w:bookmarkEnd w:id="36"/>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服务治理平台基础组件支持插件机制，不同的内部组件可以实现公共依赖定义的插件的接口，在不同的调用时机插入各个功能实现，提供扩展机制可以增加其他插件。服务治理平台提供的默认的插入点包括</w:t>
      </w:r>
    </w:p>
    <w:p>
      <w:pPr>
        <w:rPr>
          <w:rFonts w:hint="eastAsia" w:ascii="微软雅黑" w:hAnsi="微软雅黑" w:eastAsia="微软雅黑" w:cs="微软雅黑"/>
          <w:szCs w:val="21"/>
        </w:rPr>
      </w:pPr>
      <w:r>
        <w:rPr>
          <w:rFonts w:hint="eastAsia" w:ascii="微软雅黑" w:hAnsi="微软雅黑" w:eastAsia="微软雅黑" w:cs="微软雅黑"/>
          <w:szCs w:val="21"/>
        </w:rPr>
        <w:t>IBeforeInvoke、IAfterInvoke、IBeforeExecute、IAfterExecute等，分别对应客户端调用之前和之后，服务端被调用之前和之后。</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框架内部的组件如权限、限流、链路等实现各个插件，处理不同的业务逻辑，各个插件通过SPI的机制统一进行加载和调用。插件管理和调用机制集成在框架内部，对业务开发者透明。</w:t>
      </w:r>
    </w:p>
    <w:p>
      <w:pPr>
        <w:pStyle w:val="4"/>
        <w:ind w:left="1140"/>
      </w:pPr>
      <w:bookmarkStart w:id="37" w:name="_Toc504072424"/>
      <w:r>
        <w:rPr>
          <w:rFonts w:hint="eastAsia"/>
        </w:rPr>
        <w:t>配置中心</w:t>
      </w:r>
      <w:bookmarkEnd w:id="37"/>
    </w:p>
    <w:p>
      <w:pPr>
        <w:ind w:firstLine="420"/>
        <w:rPr>
          <w:rFonts w:ascii="微软雅黑" w:hAnsi="微软雅黑" w:eastAsia="微软雅黑" w:cs="微软雅黑"/>
          <w:szCs w:val="21"/>
        </w:rPr>
      </w:pPr>
      <w:r>
        <w:rPr>
          <w:rFonts w:hint="eastAsia" w:ascii="微软雅黑" w:hAnsi="微软雅黑" w:eastAsia="微软雅黑" w:cs="微软雅黑"/>
          <w:szCs w:val="21"/>
        </w:rPr>
        <w:t>通过统一的配置中心实现管理多种应用、同一应用的多个实例、同一应用的多种环境等多种配置模式，实现了对分布式应用配置文件的统一管理和对应用不同环境（online/test/stage/dev）配置文件的管理及配置变化后线上应用状态的实时更新。引入方式简单，单jar包依赖，提供注解式编程和无侵入引入方式与用友云配合提供对普通应用配置文件的管理能力。配置中心记录指定的配置文件与各个客户端实例的配置文件同步状态，可以查看保持同步的实例的地址信息并支持在线维护配置文件内容。</w:t>
      </w:r>
    </w:p>
    <w:p>
      <w:pPr>
        <w:spacing w:beforeLines="50" w:line="300" w:lineRule="auto"/>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配置中心支持纯文本形式和K-V形式的动态配置下发，可以支持spring框架初始化配置的动态注入，并且支持对于查看配置连接的各个实例的健康状态。</w:t>
      </w:r>
    </w:p>
    <w:p>
      <w:pPr>
        <w:spacing w:beforeLines="50" w:line="300" w:lineRule="auto"/>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服务治理平台中的权限和限流模块的动态生效，依赖配置中心SDK对配置文件的推送达到效果，门户的控制台中的权限和限流的操作反应到配置中心配置文件的变化，配置中心的SDK监控配置文件的变化，实时的触发权限和限流功能的生效。</w:t>
      </w:r>
    </w:p>
    <w:p>
      <w:pPr>
        <w:spacing w:beforeLines="50" w:line="300" w:lineRule="auto"/>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配置中心的配置文件可以在门户控制台可视化的管理，针对应用分为不同的环境和不同的版本，可以针对不同的环境和版本进行不同的设置。</w:t>
      </w:r>
    </w:p>
    <w:p>
      <w:pPr>
        <w:pStyle w:val="3"/>
      </w:pPr>
      <w:bookmarkStart w:id="38" w:name="_Toc504072425"/>
      <w:r>
        <w:rPr>
          <w:rFonts w:hint="eastAsia"/>
        </w:rPr>
        <w:t>开发适配组件</w:t>
      </w:r>
      <w:bookmarkEnd w:id="38"/>
    </w:p>
    <w:p>
      <w:pPr>
        <w:pStyle w:val="4"/>
        <w:ind w:left="1140"/>
        <w:rPr>
          <w:rFonts w:hint="eastAsia"/>
        </w:rPr>
      </w:pPr>
      <w:bookmarkStart w:id="39" w:name="_Toc504072426"/>
      <w:r>
        <w:t>S</w:t>
      </w:r>
      <w:r>
        <w:rPr>
          <w:rFonts w:hint="eastAsia"/>
        </w:rPr>
        <w:t>pring 适配</w:t>
      </w:r>
      <w:bookmarkEnd w:id="39"/>
    </w:p>
    <w:p>
      <w:r>
        <w:rPr>
          <w:rFonts w:hint="eastAsia" w:ascii="微软雅黑" w:hAnsi="微软雅黑" w:eastAsia="微软雅黑" w:cs="微软雅黑"/>
          <w:szCs w:val="21"/>
        </w:rPr>
        <w:t xml:space="preserve">    平台开发框架支持spring工程的微服务调用，隔离的机制使得组件适配不同的spring的版本，不限制业务工程对spring和iuap组件的版本，通过增加各个组件的spring-support组件可以进行支持，如iris-spring-support、iris-springboot-support、sentinel-spring-support等。</w:t>
      </w:r>
    </w:p>
    <w:p>
      <w:pPr>
        <w:pStyle w:val="4"/>
        <w:ind w:left="1140"/>
        <w:rPr>
          <w:rFonts w:hint="eastAsia"/>
        </w:rPr>
      </w:pPr>
      <w:bookmarkStart w:id="40" w:name="_Toc504072427"/>
      <w:r>
        <w:t>D</w:t>
      </w:r>
      <w:r>
        <w:rPr>
          <w:rFonts w:hint="eastAsia"/>
        </w:rPr>
        <w:t>ubbo 适配</w:t>
      </w:r>
      <w:bookmarkEnd w:id="40"/>
    </w:p>
    <w:p>
      <w:pPr>
        <w:ind w:firstLine="420" w:firstLineChars="200"/>
      </w:pPr>
      <w:r>
        <w:rPr>
          <w:rFonts w:hint="eastAsia" w:ascii="微软雅黑" w:hAnsi="微软雅黑" w:eastAsia="微软雅黑" w:cs="微软雅黑"/>
          <w:szCs w:val="21"/>
        </w:rPr>
        <w:t>RPC调用框架可以原生支持duboo工程，启动过程解析dubbo服务的服务端和调用端的配置文件，根据group信息进行应用的区分，同时支持dubbo调用时隐式参数传递的机制，可以在上下文中增加调用参数外的其他信息，组件通过额外引入iris-dubbo-support达到效果。</w:t>
      </w:r>
    </w:p>
    <w:p>
      <w:pPr>
        <w:pStyle w:val="4"/>
        <w:ind w:left="1140"/>
        <w:rPr>
          <w:rFonts w:hint="eastAsia"/>
        </w:rPr>
      </w:pPr>
      <w:bookmarkStart w:id="41" w:name="_Toc504072428"/>
      <w:r>
        <w:rPr>
          <w:rFonts w:hint="eastAsia"/>
        </w:rPr>
        <w:t>iuap 适配</w:t>
      </w:r>
      <w:bookmarkEnd w:id="41"/>
    </w:p>
    <w:p>
      <w:pPr>
        <w:ind w:firstLine="420" w:firstLineChars="200"/>
      </w:pPr>
      <w:r>
        <w:rPr>
          <w:rFonts w:hint="eastAsia" w:ascii="微软雅黑" w:hAnsi="微软雅黑" w:eastAsia="微软雅黑" w:cs="微软雅黑"/>
          <w:szCs w:val="21"/>
        </w:rPr>
        <w:t>适配组件中包含对原iuap工程的适配组件，iuap框架中包含对线程绑定变量的信息传递，适配组件提供iris-iuap-support组件，完成iuap框架下信息到RPC调用上下文的转化，通过RemoteInvocation传递到服务提供者端。</w:t>
      </w:r>
    </w:p>
    <w:p>
      <w:pPr>
        <w:pStyle w:val="3"/>
      </w:pPr>
      <w:bookmarkStart w:id="42" w:name="_Toc504072429"/>
      <w:r>
        <w:rPr>
          <w:rFonts w:hint="eastAsia"/>
        </w:rPr>
        <w:t>稳定性组件</w:t>
      </w:r>
      <w:bookmarkEnd w:id="42"/>
    </w:p>
    <w:p>
      <w:pPr>
        <w:pStyle w:val="4"/>
        <w:ind w:left="1140"/>
      </w:pPr>
      <w:bookmarkStart w:id="43" w:name="_Toc504072430"/>
      <w:r>
        <w:rPr>
          <w:rFonts w:hint="eastAsia"/>
        </w:rPr>
        <w:t>服务动态限流控制</w:t>
      </w:r>
      <w:bookmarkEnd w:id="43"/>
    </w:p>
    <w:p>
      <w:pPr>
        <w:pStyle w:val="131"/>
        <w:ind w:left="420" w:firstLine="0" w:firstLineChars="0"/>
        <w:rPr>
          <w:rFonts w:ascii="微软雅黑" w:hAnsi="微软雅黑" w:eastAsia="微软雅黑" w:cs="微软雅黑"/>
          <w:szCs w:val="21"/>
        </w:rPr>
      </w:pPr>
      <w:r>
        <w:rPr>
          <w:rFonts w:ascii="微软雅黑" w:hAnsi="微软雅黑" w:eastAsia="微软雅黑" w:cs="微软雅黑"/>
          <w:szCs w:val="21"/>
        </w:rPr>
        <w:t>服务限流主要包括如下功能</w:t>
      </w:r>
      <w:r>
        <w:rPr>
          <w:rFonts w:hint="eastAsia" w:ascii="微软雅黑" w:hAnsi="微软雅黑" w:eastAsia="微软雅黑" w:cs="微软雅黑"/>
          <w:szCs w:val="21"/>
        </w:rPr>
        <w:t>：</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（1）Potus为微服务应用提供基于QPS和线程并发的限流方式。</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（2）支持通过时间片切分的控制算法，能够对应用的访问流量进行削峰，保障应用服务能够快速拒绝自身容量之外的请求，防止系统雪崩。</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（3）限流服务与RPC框架IRIS进行了深度的整合，依赖于中间件SDK后，能够自动识别RPC调用信息，并能够自动跟踪和统计RPC调用，进行限流拦截和控制，无需用户进行额外配置和编码。</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（4）QPS限流支持避免出现流量突刺。</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（5）线程数的限流支持用于简单系统的负载保护，及自我的熔断保护优雅降级，防止依赖的下游服务RT变长的情况下，造成自身系统性能下降。</w:t>
      </w:r>
    </w:p>
    <w:p>
      <w:pPr>
        <w:pStyle w:val="131"/>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（6）支持自定义限流。限流框架通过微服务SDK提供自定义限流埋点功能，用户可以使用限流API，在代码流程的任意地方嵌入限流埋点，进行自定义的限流配置。可以方便的将限流功能集成到用户的系统代码中。</w:t>
      </w:r>
    </w:p>
    <w:p>
      <w:pPr>
        <w:pStyle w:val="4"/>
        <w:ind w:left="1140"/>
      </w:pPr>
      <w:bookmarkStart w:id="44" w:name="_Toc504072431"/>
      <w:r>
        <w:rPr>
          <w:rFonts w:hint="eastAsia"/>
        </w:rPr>
        <w:t>服务链路追踪</w:t>
      </w:r>
      <w:bookmarkEnd w:id="44"/>
    </w:p>
    <w:p>
      <w:pPr>
        <w:ind w:firstLine="420"/>
        <w:rPr>
          <w:rFonts w:ascii="微软雅黑" w:hAnsi="微软雅黑" w:eastAsia="微软雅黑" w:cs="微软雅黑"/>
          <w:szCs w:val="21"/>
        </w:rPr>
      </w:pPr>
      <w:r>
        <w:rPr>
          <w:rFonts w:hint="eastAsia" w:ascii="微软雅黑" w:hAnsi="微软雅黑" w:eastAsia="微软雅黑" w:cs="微软雅黑"/>
          <w:szCs w:val="21"/>
        </w:rPr>
        <w:t>在微服务展示面板上，展示服务基本信息：是否私有、今日调用次数、调用成功率。并且提供权限、链路、限流、依赖、统计等功能的入口。</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服务治理平台提供对于微服务RPC之间的调用链路追踪，为用户提供直观的链路追踪数据，便于服务的问题排查和数据统计。</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服务追踪数据提供对于服务调用的服务名称、调用延迟、调用结果等信息的追踪，并且通过对于依赖数据的保存，可以层级的展示服务的调用关系信息。</w:t>
      </w:r>
    </w:p>
    <w:p>
      <w:pPr>
        <w:ind w:firstLine="420"/>
        <w:rPr>
          <w:rFonts w:ascii="微软雅黑" w:hAnsi="微软雅黑" w:eastAsia="微软雅黑" w:cs="微软雅黑"/>
          <w:szCs w:val="21"/>
        </w:rPr>
      </w:pPr>
      <w:r>
        <w:rPr>
          <w:rFonts w:hint="eastAsia" w:ascii="微软雅黑" w:hAnsi="微软雅黑" w:eastAsia="微软雅黑" w:cs="微软雅黑"/>
          <w:szCs w:val="21"/>
        </w:rPr>
        <w:t>可以通过应用名称、服务信息、时间范围等进行调用链路的搜索，方便用户快速定位到需要的调用信息。</w:t>
      </w:r>
    </w:p>
    <w:p>
      <w:pPr>
        <w:ind w:firstLine="420"/>
        <w:rPr>
          <w:rFonts w:ascii="微软雅黑" w:hAnsi="微软雅黑" w:eastAsia="微软雅黑" w:cs="微软雅黑"/>
          <w:szCs w:val="21"/>
        </w:rPr>
      </w:pPr>
      <w:r>
        <w:rPr>
          <w:rFonts w:hint="eastAsia" w:ascii="微软雅黑" w:hAnsi="微软雅黑" w:eastAsia="微软雅黑" w:cs="微软雅黑"/>
          <w:szCs w:val="21"/>
        </w:rPr>
        <w:t>微服务SDK还提供服务追踪数据埋点API，用户可以根据扩展自定义的链路追踪，支持对用户自定义协议和自定义链路追踪，和用户自定义数据的埋点。使用API进行埋点之后，可以将用户自定义的业务数据展示到链路追踪页面展示中。</w:t>
      </w:r>
    </w:p>
    <w:p>
      <w:pPr>
        <w:pStyle w:val="4"/>
        <w:ind w:left="1140"/>
      </w:pPr>
      <w:bookmarkStart w:id="45" w:name="_Toc504072432"/>
      <w:r>
        <w:rPr>
          <w:rFonts w:hint="eastAsia"/>
        </w:rPr>
        <w:t>服务权限动态控制</w:t>
      </w:r>
      <w:bookmarkEnd w:id="45"/>
    </w:p>
    <w:p>
      <w:pPr>
        <w:ind w:firstLine="420"/>
        <w:rPr>
          <w:rFonts w:ascii="微软雅黑" w:hAnsi="微软雅黑" w:eastAsia="微软雅黑" w:cs="微软雅黑"/>
          <w:szCs w:val="21"/>
        </w:rPr>
      </w:pPr>
      <w:r>
        <w:rPr>
          <w:rFonts w:hint="eastAsia" w:ascii="微软雅黑" w:hAnsi="微软雅黑" w:eastAsia="微软雅黑" w:cs="微软雅黑"/>
          <w:szCs w:val="21"/>
        </w:rPr>
        <w:t>服务治理平台提供服务接口方法级别的调用权限控制。服务接口权限分为公有接口、私有接口。公共状态下所有注册开发者中心的消费者都可以调用。私有状态下需要通过授权操作，对消费者应用进行授权，只有进过授权的消费者应用才可以调用相关的私有服务。</w:t>
      </w:r>
    </w:p>
    <w:p>
      <w:pPr>
        <w:ind w:firstLine="420"/>
        <w:rPr>
          <w:rFonts w:ascii="微软雅黑" w:hAnsi="微软雅黑" w:eastAsia="微软雅黑" w:cs="微软雅黑"/>
          <w:szCs w:val="21"/>
        </w:rPr>
      </w:pPr>
      <w:r>
        <w:rPr>
          <w:rFonts w:hint="eastAsia" w:ascii="微软雅黑" w:hAnsi="微软雅黑" w:eastAsia="微软雅黑" w:cs="微软雅黑"/>
          <w:szCs w:val="21"/>
        </w:rPr>
        <w:t>通过设置服务的权限，可以通过配置中心实时推送到客户端，使其权限功能生效，保护核心服务的安全和可用性。</w:t>
      </w:r>
    </w:p>
    <w:p>
      <w:pPr>
        <w:pStyle w:val="3"/>
        <w:rPr>
          <w:rFonts w:hint="eastAsia"/>
        </w:rPr>
      </w:pPr>
      <w:bookmarkStart w:id="46" w:name="_Toc504072433"/>
      <w:r>
        <w:t>服务治理平台</w:t>
      </w:r>
      <w:r>
        <w:rPr>
          <w:rFonts w:hint="eastAsia"/>
        </w:rPr>
        <w:t>门户</w:t>
      </w:r>
      <w:bookmarkEnd w:id="46"/>
    </w:p>
    <w:p>
      <w:pPr>
        <w:ind w:firstLine="420"/>
        <w:rPr>
          <w:rFonts w:ascii="微软雅黑" w:hAnsi="微软雅黑" w:eastAsia="微软雅黑" w:cs="微软雅黑"/>
          <w:szCs w:val="21"/>
        </w:rPr>
      </w:pPr>
      <w:r>
        <w:rPr>
          <w:rFonts w:hint="eastAsia" w:ascii="微软雅黑" w:hAnsi="微软雅黑" w:eastAsia="微软雅黑" w:cs="微软雅黑"/>
          <w:szCs w:val="21"/>
        </w:rPr>
        <w:t>服务治理平台门户，提供统一的可视化管控界面，包含登录控制，应用管理，配置管理、服务发现、权限管理、用户管理等功能。</w:t>
      </w:r>
    </w:p>
    <w:p>
      <w:pPr>
        <w:pStyle w:val="4"/>
        <w:ind w:left="420" w:leftChars="200"/>
        <w:rPr>
          <w:rFonts w:hint="eastAsia"/>
        </w:rPr>
      </w:pPr>
      <w:bookmarkStart w:id="47" w:name="_Toc504072434"/>
      <w:r>
        <w:rPr>
          <w:rFonts w:hint="eastAsia"/>
        </w:rPr>
        <w:t>服务管理控制台</w:t>
      </w:r>
      <w:bookmarkEnd w:id="47"/>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管理控制台提供门户的后端请求，包含对应用的管理、应用的核查、元数据的查询、微服务的接口查询、链路查询，配置文件修改入口、邮件发送等。</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应用的多套环境的支持，每个应用对应开发、测试、灰度、生产四个环境，运行时可以针对不同的环境进行调用，可以针对不同的环境的应用进行不同的授权。</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通过服务管理控制台统一对接门户前端的请求，利用其串联元数据和ES信息，查询数据库中的应用信息等。</w:t>
      </w:r>
    </w:p>
    <w:p>
      <w:pPr>
        <w:ind w:firstLine="420"/>
        <w:rPr>
          <w:rFonts w:ascii="微软雅黑" w:hAnsi="微软雅黑" w:eastAsia="微软雅黑" w:cs="微软雅黑"/>
          <w:szCs w:val="21"/>
        </w:rPr>
      </w:pPr>
      <w:r>
        <w:rPr>
          <w:rFonts w:hint="eastAsia" w:ascii="微软雅黑" w:hAnsi="微软雅黑" w:eastAsia="微软雅黑" w:cs="微软雅黑"/>
          <w:szCs w:val="21"/>
        </w:rPr>
        <w:t>门户前端集成AccessKey的管理功能，开发者和运维管理员可以申请对应身份的AccessKey和秘钥，服务启动时不同的秘钥可以对应不同的环境，不同环境间调用可以进行权限控制。</w:t>
      </w:r>
    </w:p>
    <w:p>
      <w:pPr>
        <w:pStyle w:val="4"/>
        <w:ind w:left="420" w:leftChars="200"/>
        <w:rPr>
          <w:rFonts w:hint="eastAsia"/>
        </w:rPr>
      </w:pPr>
      <w:bookmarkStart w:id="48" w:name="_Toc504072435"/>
      <w:r>
        <w:rPr>
          <w:rFonts w:hint="eastAsia"/>
        </w:rPr>
        <w:t>元数据管理</w:t>
      </w:r>
      <w:bookmarkEnd w:id="48"/>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元数据管理后端服务统一存储和维护所有微服务类应用的元数据信息，微服务应用启动时会根据注解来扫描服务的接口、方法、参数等信息，上报到后端服务，后续控制台根据此元数据信息进行信息的展示和统计。</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元数据后端服务将应用级别和方法级别的元数据信息上报到ES集群，后续由ES集群提供快速的查询和聚合功能。</w:t>
      </w:r>
    </w:p>
    <w:p>
      <w:pPr>
        <w:pStyle w:val="4"/>
        <w:ind w:left="420" w:leftChars="200"/>
        <w:rPr>
          <w:rFonts w:hint="eastAsia"/>
        </w:rPr>
      </w:pPr>
      <w:bookmarkStart w:id="49" w:name="_Toc504072436"/>
      <w:r>
        <w:rPr>
          <w:rFonts w:hint="eastAsia"/>
        </w:rPr>
        <w:t>服务授权</w:t>
      </w:r>
      <w:bookmarkEnd w:id="49"/>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微服务类应用可以根据不同环境为不同角色的人员分配管理和使用权限，方便开发者和运维人员分别控制开发态和生产态的应用。</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服务治理平台支持对应用下指定接口的方法进行权限控制，方法分为公有和私有权限，公有权限的方法允许各个合法的客户端调用，设为私有的方法，允许授权的应用的客户端调用。</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方法对应的授权对象为应用，即允许指定的微服务应用调用此私有权限的方法。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服务和方法的权限信息保存在后端的权限服务对应的存储中。</w:t>
      </w:r>
    </w:p>
    <w:p>
      <w:pPr>
        <w:pStyle w:val="4"/>
        <w:ind w:left="420" w:leftChars="200"/>
      </w:pPr>
      <w:bookmarkStart w:id="50" w:name="_Toc504072437"/>
      <w:r>
        <w:rPr>
          <w:rFonts w:hint="eastAsia"/>
        </w:rPr>
        <w:t>服务搜索</w:t>
      </w:r>
      <w:bookmarkEnd w:id="50"/>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治理平台</w:t>
      </w:r>
      <w:r>
        <w:rPr>
          <w:rFonts w:ascii="微软雅黑" w:hAnsi="微软雅黑" w:eastAsia="微软雅黑" w:cs="微软雅黑"/>
          <w:szCs w:val="21"/>
        </w:rPr>
        <w:t>支持</w:t>
      </w:r>
      <w:r>
        <w:rPr>
          <w:rFonts w:hint="eastAsia" w:ascii="微软雅黑" w:hAnsi="微软雅黑" w:eastAsia="微软雅黑" w:cs="微软雅黑"/>
          <w:szCs w:val="21"/>
        </w:rPr>
        <w:t>对注册到用友云微服务注册中心的服务进行检索。列表方式展示检索到的服务且可查看某个服务的具体详情，包含服务的提供商，服务的请求参数，响应参数等。服务搜索支持进行关键字或名称的模糊搜索。</w:t>
      </w:r>
    </w:p>
    <w:p>
      <w:pPr>
        <w:ind w:firstLine="420"/>
        <w:rPr>
          <w:rFonts w:ascii="微软雅黑" w:hAnsi="微软雅黑" w:eastAsia="微软雅黑" w:cs="微软雅黑"/>
          <w:szCs w:val="21"/>
        </w:rPr>
      </w:pPr>
      <w:r>
        <w:rPr>
          <w:rFonts w:hint="eastAsia" w:ascii="微软雅黑" w:hAnsi="微软雅黑" w:eastAsia="微软雅黑" w:cs="微软雅黑"/>
          <w:szCs w:val="21"/>
        </w:rPr>
        <w:t>门户首页还提供服务发现功能，可以根据关键字对发布的服务进行模糊搜索，查看API文档，查看方法的入参和出参、服务的提供者、所属应用等信息。</w:t>
      </w:r>
    </w:p>
    <w:p>
      <w:pPr>
        <w:pStyle w:val="4"/>
        <w:ind w:left="420" w:leftChars="200"/>
      </w:pPr>
      <w:bookmarkStart w:id="51" w:name="_Toc504072438"/>
      <w:r>
        <w:t>服务</w:t>
      </w:r>
      <w:r>
        <w:rPr>
          <w:rFonts w:hint="eastAsia"/>
        </w:rPr>
        <w:t>调用统计</w:t>
      </w:r>
      <w:bookmarkEnd w:id="51"/>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服务治理平台提供对于服务接口信息、方法信息的展示和统计，提供对方法级别的调用次数和正确率的统计。同时可以按照时间范围和消耗时间段进行统计分析。</w:t>
      </w:r>
    </w:p>
    <w:p>
      <w:pPr>
        <w:ind w:firstLine="420"/>
        <w:rPr>
          <w:rFonts w:ascii="微软雅黑" w:hAnsi="微软雅黑" w:eastAsia="微软雅黑" w:cs="微软雅黑"/>
          <w:szCs w:val="21"/>
        </w:rPr>
      </w:pPr>
      <w:r>
        <w:rPr>
          <w:rFonts w:hint="eastAsia" w:ascii="微软雅黑" w:hAnsi="微软雅黑" w:eastAsia="微软雅黑" w:cs="微软雅黑"/>
          <w:szCs w:val="21"/>
        </w:rPr>
        <w:t>支持用户根据时间段和服务调用消耗时间来查询调用链路信息。</w:t>
      </w:r>
    </w:p>
    <w:sectPr>
      <w:headerReference r:id="rId3" w:type="default"/>
      <w:footerReference r:id="rId5" w:type="default"/>
      <w:headerReference r:id="rId4" w:type="even"/>
      <w:footerReference r:id="rId6" w:type="even"/>
      <w:pgSz w:w="11907" w:h="19845"/>
      <w:pgMar w:top="1134" w:right="1134" w:bottom="1134"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文鼎细圆简">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MS Shell Dlg">
    <w:altName w:val="Microsoft Sans Serif"/>
    <w:panose1 w:val="020B0604020202020204"/>
    <w:charset w:val="00"/>
    <w:family w:val="swiss"/>
    <w:pitch w:val="default"/>
    <w:sig w:usb0="00000000" w:usb1="00000000" w:usb2="00000008" w:usb3="00000000" w:csb0="000101FF" w:csb1="00000000"/>
  </w:font>
  <w:font w:name="华文楷体">
    <w:panose1 w:val="02010600040101010101"/>
    <w:charset w:val="86"/>
    <w:family w:val="auto"/>
    <w:pitch w:val="default"/>
    <w:sig w:usb0="00000287" w:usb1="080F0000" w:usb2="00000000" w:usb3="00000000" w:csb0="0004009F" w:csb1="DFD70000"/>
  </w:font>
  <w:font w:name="汉仪中黑简">
    <w:altName w:val="Arial Unicode MS"/>
    <w:panose1 w:val="00000000000000000000"/>
    <w:charset w:val="86"/>
    <w:family w:val="swiss"/>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1002AFF" w:usb1="C0000002" w:usb2="00000008"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0" o:spid="_x0000_s2049" o:spt="5" type="#_x0000_t5" style="position:absolute;left:0pt;height:87.65pt;width:90.9pt;mso-position-horizontal:right;mso-position-horizontal-relative:page;mso-position-vertical:bottom;mso-position-vertical-relative:page;z-index:251658240;mso-width-relative:page;mso-height-relative:page;" fillcolor="#0A70B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v:path/>
          <v:fill type="gradient" on="t" color2="#4F81BD" focus="50%" focussize="0,0"/>
          <v:stroke on="f" weight="1pt" color="#4F81BD" joinstyle="miter"/>
          <v:imagedata o:title=""/>
          <o:lock v:ext="edit"/>
          <v:shadow on="t" color="#243F60" offset="1pt,2pt"/>
          <v:textbox>
            <w:txbxContent>
              <w:p>
                <w:pPr>
                  <w:jc w:val="center"/>
                  <w:rPr>
                    <w:b/>
                    <w:sz w:val="28"/>
                    <w:szCs w:val="21"/>
                  </w:rPr>
                </w:pPr>
                <w:r>
                  <w:rPr>
                    <w:b/>
                    <w:sz w:val="28"/>
                    <w:szCs w:val="21"/>
                  </w:rPr>
                  <w:fldChar w:fldCharType="begin"/>
                </w:r>
                <w:r>
                  <w:rPr>
                    <w:b/>
                    <w:sz w:val="28"/>
                    <w:szCs w:val="21"/>
                  </w:rPr>
                  <w:instrText xml:space="preserve"> PAGE    \* MERGEFORMAT </w:instrText>
                </w:r>
                <w:r>
                  <w:rPr>
                    <w:b/>
                    <w:sz w:val="28"/>
                    <w:szCs w:val="21"/>
                  </w:rPr>
                  <w:fldChar w:fldCharType="separate"/>
                </w:r>
                <w:r>
                  <w:rPr>
                    <w:rFonts w:ascii="Cambria" w:hAnsi="Cambria"/>
                    <w:b/>
                    <w:color w:val="FFFFFF"/>
                    <w:sz w:val="28"/>
                    <w:szCs w:val="21"/>
                    <w:lang w:val="zh-CN"/>
                  </w:rPr>
                  <w:t>3</w:t>
                </w:r>
                <w:r>
                  <w:rPr>
                    <w:b/>
                    <w:sz w:val="28"/>
                    <w:szCs w:val="21"/>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1" o:spid="_x0000_s2050" o:spt="5" type="#_x0000_t5" style="position:absolute;left:0pt;flip:x;height:88.9pt;width:91.6pt;mso-position-horizontal:left;mso-position-horizontal-relative:page;mso-position-vertical:bottom;mso-position-vertical-relative:page;z-index:251659264;mso-width-relative:page;mso-height-relative:page;" fillcolor="#0A70B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v:path/>
          <v:fill type="gradient" on="t" color2="#4F81BD" focus="50%" focussize="0,0"/>
          <v:stroke weight="1pt" color="#4F81BD" joinstyle="miter"/>
          <v:imagedata o:title=""/>
          <o:lock v:ext="edit"/>
          <v:shadow on="t" color="#243F60" offset="1pt,2pt"/>
          <v:textbox>
            <w:txbxContent>
              <w:p>
                <w:pPr>
                  <w:jc w:val="center"/>
                  <w:rPr>
                    <w:rFonts w:ascii="Times New Roman" w:hAnsi="Times New Roman"/>
                    <w:b/>
                    <w:sz w:val="28"/>
                    <w:szCs w:val="21"/>
                  </w:rPr>
                </w:pPr>
                <w:r>
                  <w:rPr>
                    <w:rFonts w:ascii="Times New Roman" w:hAnsi="Times New Roman"/>
                    <w:b/>
                    <w:sz w:val="28"/>
                    <w:szCs w:val="21"/>
                  </w:rPr>
                  <w:fldChar w:fldCharType="begin"/>
                </w:r>
                <w:r>
                  <w:rPr>
                    <w:rFonts w:ascii="Times New Roman" w:hAnsi="Times New Roman"/>
                    <w:b/>
                    <w:sz w:val="28"/>
                    <w:szCs w:val="21"/>
                  </w:rPr>
                  <w:instrText xml:space="preserve"> PAGE    \* MERGEFORMAT </w:instrText>
                </w:r>
                <w:r>
                  <w:rPr>
                    <w:rFonts w:ascii="Times New Roman" w:hAnsi="Times New Roman"/>
                    <w:b/>
                    <w:sz w:val="28"/>
                    <w:szCs w:val="21"/>
                  </w:rPr>
                  <w:fldChar w:fldCharType="separate"/>
                </w:r>
                <w:r>
                  <w:rPr>
                    <w:rFonts w:ascii="Times New Roman" w:hAnsi="Times New Roman"/>
                    <w:b/>
                    <w:color w:val="FFFFFF"/>
                    <w:sz w:val="28"/>
                    <w:szCs w:val="21"/>
                    <w:lang w:val="zh-CN"/>
                  </w:rPr>
                  <w:t>4</w:t>
                </w:r>
                <w:r>
                  <w:rPr>
                    <w:rFonts w:ascii="Times New Roman" w:hAnsi="Times New Roman"/>
                    <w:b/>
                    <w:sz w:val="28"/>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ascii="微软雅黑" w:hAnsi="微软雅黑" w:eastAsia="微软雅黑"/>
        <w:b/>
        <w:sz w:val="32"/>
        <w:szCs w:val="32"/>
      </w:rPr>
      <w:t xml:space="preserve">                                  </w:t>
    </w:r>
    <w:r>
      <w:rPr>
        <w:rFonts w:ascii="微软雅黑" w:hAnsi="微软雅黑" w:eastAsia="微软雅黑"/>
        <w:b/>
        <w:sz w:val="21"/>
        <w:szCs w:val="21"/>
      </w:rPr>
      <w:t>发版说明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hint="eastAsia"/>
        <w:color w:val="D00000"/>
      </w:rPr>
      <w:t xml:space="preserve">              </w:t>
    </w:r>
    <w:r>
      <w:rPr>
        <w:color w:val="D00000"/>
      </w:rPr>
      <w:t xml:space="preserve">                                                </w:t>
    </w:r>
    <w:r>
      <w:rPr>
        <w:b/>
      </w:rPr>
      <w:t>发版说明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3E5C"/>
    <w:multiLevelType w:val="multilevel"/>
    <w:tmpl w:val="1C633E5C"/>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rPr>
        <w:rFonts w:hint="default" w:ascii="Cambria" w:hAnsi="Cambria"/>
        <w:b/>
      </w:rPr>
    </w:lvl>
    <w:lvl w:ilvl="3" w:tentative="0">
      <w:start w:val="1"/>
      <w:numFmt w:val="decimal"/>
      <w:lvlText w:val="%1.%2.%3.%4"/>
      <w:lvlJc w:val="left"/>
      <w:pPr>
        <w:ind w:left="864" w:hanging="864"/>
      </w:pPr>
      <w:rPr>
        <w:rFonts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ind w:left="2426"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60D06A1"/>
    <w:multiLevelType w:val="singleLevel"/>
    <w:tmpl w:val="260D06A1"/>
    <w:lvl w:ilvl="0" w:tentative="0">
      <w:start w:val="1"/>
      <w:numFmt w:val="decimal"/>
      <w:pStyle w:val="74"/>
      <w:lvlText w:val="%1."/>
      <w:lvlJc w:val="left"/>
      <w:pPr>
        <w:tabs>
          <w:tab w:val="left" w:pos="425"/>
        </w:tabs>
        <w:ind w:left="425" w:hanging="425"/>
      </w:pPr>
    </w:lvl>
  </w:abstractNum>
  <w:abstractNum w:abstractNumId="2">
    <w:nsid w:val="47AD756B"/>
    <w:multiLevelType w:val="multilevel"/>
    <w:tmpl w:val="47AD756B"/>
    <w:lvl w:ilvl="0" w:tentative="0">
      <w:start w:val="1"/>
      <w:numFmt w:val="decimal"/>
      <w:pStyle w:val="107"/>
      <w:lvlText w:val="%1"/>
      <w:lvlJc w:val="left"/>
      <w:pPr>
        <w:tabs>
          <w:tab w:val="left" w:pos="360"/>
        </w:tabs>
        <w:ind w:left="360" w:hanging="360"/>
      </w:pPr>
      <w:rPr>
        <w:rFonts w:hint="default" w:ascii="Arial" w:hAnsi="Arial"/>
        <w:b/>
        <w:i w:val="0"/>
        <w:caps w:val="0"/>
        <w:smallCaps w:val="0"/>
        <w:strike w:val="0"/>
        <w:color w:val="000000"/>
        <w:spacing w:val="0"/>
        <w:u w:val="none"/>
      </w:rPr>
    </w:lvl>
    <w:lvl w:ilvl="1" w:tentative="0">
      <w:start w:val="1"/>
      <w:numFmt w:val="decimal"/>
      <w:pStyle w:val="108"/>
      <w:lvlText w:val="%1.%2"/>
      <w:lvlJc w:val="left"/>
      <w:pPr>
        <w:tabs>
          <w:tab w:val="left" w:pos="360"/>
        </w:tabs>
        <w:ind w:left="360" w:hanging="36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109"/>
      <w:lvlText w:val="%1.%2.%3"/>
      <w:lvlJc w:val="left"/>
      <w:pPr>
        <w:tabs>
          <w:tab w:val="left" w:pos="720"/>
        </w:tabs>
        <w:ind w:left="720" w:hanging="720"/>
      </w:pPr>
      <w:rPr>
        <w:rFonts w:hint="eastAsia"/>
        <w:bCs w:val="0"/>
        <w:i w:val="0"/>
        <w:iCs w:val="0"/>
        <w:caps w:val="0"/>
        <w:smallCaps w:val="0"/>
        <w:strike w:val="0"/>
        <w:dstrike w:val="0"/>
        <w:vanish w:val="0"/>
        <w:color w:val="000000"/>
        <w:spacing w:val="0"/>
        <w:kern w:val="0"/>
        <w:position w:val="0"/>
        <w:u w:val="none"/>
        <w:vertAlign w:val="baseline"/>
      </w:rPr>
    </w:lvl>
    <w:lvl w:ilvl="3" w:tentative="0">
      <w:start w:val="1"/>
      <w:numFmt w:val="decimal"/>
      <w:pStyle w:val="110"/>
      <w:lvlText w:val="%4"/>
      <w:lvlJc w:val="left"/>
      <w:pPr>
        <w:tabs>
          <w:tab w:val="left"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rPr>
    </w:lvl>
    <w:lvl w:ilvl="4" w:tentative="0">
      <w:start w:val="1"/>
      <w:numFmt w:val="lowerLetter"/>
      <w:lvlText w:val="%5."/>
      <w:lvlJc w:val="left"/>
      <w:pPr>
        <w:tabs>
          <w:tab w:val="left" w:pos="0"/>
        </w:tabs>
        <w:ind w:left="360" w:firstLine="144"/>
      </w:pPr>
      <w:rPr>
        <w:rFonts w:hint="default" w:ascii="Arial" w:hAnsi="Arial" w:cs="Times New Roman"/>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3">
    <w:nsid w:val="4F360D06"/>
    <w:multiLevelType w:val="singleLevel"/>
    <w:tmpl w:val="4F360D06"/>
    <w:lvl w:ilvl="0" w:tentative="0">
      <w:start w:val="1"/>
      <w:numFmt w:val="bullet"/>
      <w:pStyle w:val="32"/>
      <w:lvlText w:val=""/>
      <w:lvlJc w:val="left"/>
      <w:pPr>
        <w:tabs>
          <w:tab w:val="left" w:pos="425"/>
        </w:tabs>
        <w:ind w:left="425" w:hanging="425"/>
      </w:pPr>
      <w:rPr>
        <w:rFonts w:hint="default" w:ascii="Wingdings" w:hAnsi="Wingdings"/>
      </w:rPr>
    </w:lvl>
  </w:abstractNum>
  <w:abstractNum w:abstractNumId="4">
    <w:nsid w:val="56DC71DD"/>
    <w:multiLevelType w:val="singleLevel"/>
    <w:tmpl w:val="56DC71DD"/>
    <w:lvl w:ilvl="0" w:tentative="0">
      <w:start w:val="1"/>
      <w:numFmt w:val="bullet"/>
      <w:pStyle w:val="75"/>
      <w:lvlText w:val=""/>
      <w:lvlJc w:val="left"/>
      <w:pPr>
        <w:tabs>
          <w:tab w:val="left" w:pos="1211"/>
        </w:tabs>
        <w:ind w:left="1191" w:hanging="340"/>
      </w:pPr>
      <w:rPr>
        <w:rFonts w:hint="default" w:ascii="Wingdings" w:hAnsi="Wingdings"/>
      </w:rPr>
    </w:lvl>
  </w:abstractNum>
  <w:abstractNum w:abstractNumId="5">
    <w:nsid w:val="59C3C3A8"/>
    <w:multiLevelType w:val="singleLevel"/>
    <w:tmpl w:val="59C3C3A8"/>
    <w:lvl w:ilvl="0" w:tentative="0">
      <w:start w:val="1"/>
      <w:numFmt w:val="decimal"/>
      <w:lvlText w:val="%1)"/>
      <w:lvlJc w:val="left"/>
      <w:pPr>
        <w:ind w:left="425" w:hanging="425"/>
      </w:pPr>
      <w:rPr>
        <w:rFonts w:hint="default"/>
      </w:rPr>
    </w:lvl>
  </w:abstractNum>
  <w:abstractNum w:abstractNumId="6">
    <w:nsid w:val="5B494AB7"/>
    <w:multiLevelType w:val="multilevel"/>
    <w:tmpl w:val="5B494AB7"/>
    <w:lvl w:ilvl="0" w:tentative="0">
      <w:start w:val="1"/>
      <w:numFmt w:val="decimal"/>
      <w:pStyle w:val="101"/>
      <w:suff w:val="space"/>
      <w:lvlText w:val="%1"/>
      <w:lvlJc w:val="left"/>
      <w:pPr>
        <w:ind w:left="432" w:hanging="432"/>
      </w:pPr>
    </w:lvl>
    <w:lvl w:ilvl="1" w:tentative="0">
      <w:start w:val="1"/>
      <w:numFmt w:val="decimal"/>
      <w:pStyle w:val="102"/>
      <w:suff w:val="space"/>
      <w:lvlText w:val="%1.%2"/>
      <w:lvlJc w:val="left"/>
      <w:pPr>
        <w:ind w:left="201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7">
    <w:nsid w:val="5F9512AF"/>
    <w:multiLevelType w:val="multilevel"/>
    <w:tmpl w:val="5F9512AF"/>
    <w:lvl w:ilvl="0" w:tentative="0">
      <w:start w:val="1"/>
      <w:numFmt w:val="bullet"/>
      <w:pStyle w:val="56"/>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667143DD"/>
    <w:multiLevelType w:val="multilevel"/>
    <w:tmpl w:val="667143DD"/>
    <w:lvl w:ilvl="0" w:tentative="0">
      <w:start w:val="1"/>
      <w:numFmt w:val="decimal"/>
      <w:pStyle w:val="58"/>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9731C81"/>
    <w:multiLevelType w:val="multilevel"/>
    <w:tmpl w:val="69731C81"/>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1427" w:hanging="576"/>
      </w:pPr>
      <w:rPr>
        <w:rFonts w:hint="eastAsia"/>
      </w:rPr>
    </w:lvl>
    <w:lvl w:ilvl="2" w:tentative="0">
      <w:start w:val="1"/>
      <w:numFmt w:val="decimal"/>
      <w:pStyle w:val="4"/>
      <w:lvlText w:val="%1.%2.%3"/>
      <w:lvlJc w:val="left"/>
      <w:pPr>
        <w:ind w:left="720" w:hanging="720"/>
      </w:pPr>
      <w:rPr>
        <w:rFonts w:hint="default" w:asciiTheme="minorHAnsi" w:hAnsiTheme="minorHAnsi"/>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9"/>
  </w:num>
  <w:num w:numId="2">
    <w:abstractNumId w:val="0"/>
  </w:num>
  <w:num w:numId="3">
    <w:abstractNumId w:val="3"/>
  </w:num>
  <w:num w:numId="4">
    <w:abstractNumId w:val="7"/>
  </w:num>
  <w:num w:numId="5">
    <w:abstractNumId w:val="8"/>
  </w:num>
  <w:num w:numId="6">
    <w:abstractNumId w:val="1"/>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trackRevisions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E5E1D"/>
    <w:rsid w:val="0000111C"/>
    <w:rsid w:val="00001166"/>
    <w:rsid w:val="00001646"/>
    <w:rsid w:val="00001F08"/>
    <w:rsid w:val="0000254E"/>
    <w:rsid w:val="00003492"/>
    <w:rsid w:val="0000359B"/>
    <w:rsid w:val="000037D5"/>
    <w:rsid w:val="00004568"/>
    <w:rsid w:val="0000463E"/>
    <w:rsid w:val="000046D6"/>
    <w:rsid w:val="000059D8"/>
    <w:rsid w:val="00006450"/>
    <w:rsid w:val="000064AB"/>
    <w:rsid w:val="00006593"/>
    <w:rsid w:val="000067A2"/>
    <w:rsid w:val="000067B2"/>
    <w:rsid w:val="00007DBC"/>
    <w:rsid w:val="00011F1F"/>
    <w:rsid w:val="00012B13"/>
    <w:rsid w:val="0001318E"/>
    <w:rsid w:val="0001327B"/>
    <w:rsid w:val="0001399E"/>
    <w:rsid w:val="0001430D"/>
    <w:rsid w:val="00015501"/>
    <w:rsid w:val="00015959"/>
    <w:rsid w:val="00015ED1"/>
    <w:rsid w:val="00016154"/>
    <w:rsid w:val="000166E2"/>
    <w:rsid w:val="00017300"/>
    <w:rsid w:val="00017A97"/>
    <w:rsid w:val="00020773"/>
    <w:rsid w:val="000213A0"/>
    <w:rsid w:val="000223C5"/>
    <w:rsid w:val="00023087"/>
    <w:rsid w:val="00024667"/>
    <w:rsid w:val="00024F9E"/>
    <w:rsid w:val="000250C8"/>
    <w:rsid w:val="00025FA6"/>
    <w:rsid w:val="00026838"/>
    <w:rsid w:val="000269C4"/>
    <w:rsid w:val="00026B39"/>
    <w:rsid w:val="00027474"/>
    <w:rsid w:val="00027BD4"/>
    <w:rsid w:val="00027F11"/>
    <w:rsid w:val="0003051D"/>
    <w:rsid w:val="000306F8"/>
    <w:rsid w:val="00030A24"/>
    <w:rsid w:val="0003286C"/>
    <w:rsid w:val="00032892"/>
    <w:rsid w:val="0003294F"/>
    <w:rsid w:val="00032B97"/>
    <w:rsid w:val="00032EB5"/>
    <w:rsid w:val="00033063"/>
    <w:rsid w:val="0003469A"/>
    <w:rsid w:val="00034730"/>
    <w:rsid w:val="000358A6"/>
    <w:rsid w:val="00035F5F"/>
    <w:rsid w:val="00037DA7"/>
    <w:rsid w:val="00037E03"/>
    <w:rsid w:val="00040645"/>
    <w:rsid w:val="00040852"/>
    <w:rsid w:val="00040891"/>
    <w:rsid w:val="00040BC9"/>
    <w:rsid w:val="0004145D"/>
    <w:rsid w:val="000428CE"/>
    <w:rsid w:val="00042CF4"/>
    <w:rsid w:val="00043159"/>
    <w:rsid w:val="00043545"/>
    <w:rsid w:val="00044222"/>
    <w:rsid w:val="00044E65"/>
    <w:rsid w:val="00045135"/>
    <w:rsid w:val="00045FA6"/>
    <w:rsid w:val="00046E3D"/>
    <w:rsid w:val="00046FBB"/>
    <w:rsid w:val="000503FE"/>
    <w:rsid w:val="000507E9"/>
    <w:rsid w:val="000512F0"/>
    <w:rsid w:val="00051A3E"/>
    <w:rsid w:val="000527C2"/>
    <w:rsid w:val="00052A46"/>
    <w:rsid w:val="00053224"/>
    <w:rsid w:val="00053A26"/>
    <w:rsid w:val="000542DC"/>
    <w:rsid w:val="00054536"/>
    <w:rsid w:val="00054C67"/>
    <w:rsid w:val="00054CDF"/>
    <w:rsid w:val="00054F59"/>
    <w:rsid w:val="0005588C"/>
    <w:rsid w:val="000564B8"/>
    <w:rsid w:val="00056DE5"/>
    <w:rsid w:val="00057CD6"/>
    <w:rsid w:val="0006035C"/>
    <w:rsid w:val="00060DD4"/>
    <w:rsid w:val="00061E55"/>
    <w:rsid w:val="00062411"/>
    <w:rsid w:val="000628E4"/>
    <w:rsid w:val="00062EA1"/>
    <w:rsid w:val="0006445E"/>
    <w:rsid w:val="000644B3"/>
    <w:rsid w:val="00066506"/>
    <w:rsid w:val="00066634"/>
    <w:rsid w:val="000666B5"/>
    <w:rsid w:val="000666D0"/>
    <w:rsid w:val="00066C34"/>
    <w:rsid w:val="000671DE"/>
    <w:rsid w:val="00067702"/>
    <w:rsid w:val="0007030D"/>
    <w:rsid w:val="00071514"/>
    <w:rsid w:val="000717EF"/>
    <w:rsid w:val="00071CC5"/>
    <w:rsid w:val="000735E8"/>
    <w:rsid w:val="00074479"/>
    <w:rsid w:val="00074881"/>
    <w:rsid w:val="00075175"/>
    <w:rsid w:val="00075C9F"/>
    <w:rsid w:val="000760B0"/>
    <w:rsid w:val="00076706"/>
    <w:rsid w:val="00076963"/>
    <w:rsid w:val="000772EB"/>
    <w:rsid w:val="000775E5"/>
    <w:rsid w:val="00080C55"/>
    <w:rsid w:val="00080F9D"/>
    <w:rsid w:val="00081831"/>
    <w:rsid w:val="00081BE4"/>
    <w:rsid w:val="00081CAE"/>
    <w:rsid w:val="00083282"/>
    <w:rsid w:val="000838F5"/>
    <w:rsid w:val="00083C12"/>
    <w:rsid w:val="00083C3F"/>
    <w:rsid w:val="00083DD9"/>
    <w:rsid w:val="0008473C"/>
    <w:rsid w:val="00084A5B"/>
    <w:rsid w:val="00084A6B"/>
    <w:rsid w:val="00084B8A"/>
    <w:rsid w:val="00084CCE"/>
    <w:rsid w:val="00085642"/>
    <w:rsid w:val="00085C3A"/>
    <w:rsid w:val="00085D4C"/>
    <w:rsid w:val="0008650D"/>
    <w:rsid w:val="00086952"/>
    <w:rsid w:val="00086B1A"/>
    <w:rsid w:val="00086EC9"/>
    <w:rsid w:val="0008704D"/>
    <w:rsid w:val="00087939"/>
    <w:rsid w:val="00087C7E"/>
    <w:rsid w:val="00087F80"/>
    <w:rsid w:val="00090D91"/>
    <w:rsid w:val="000912ED"/>
    <w:rsid w:val="00091E6A"/>
    <w:rsid w:val="000921B4"/>
    <w:rsid w:val="000922E2"/>
    <w:rsid w:val="000923F0"/>
    <w:rsid w:val="000932B0"/>
    <w:rsid w:val="00093DE9"/>
    <w:rsid w:val="00093FAE"/>
    <w:rsid w:val="00095059"/>
    <w:rsid w:val="00095072"/>
    <w:rsid w:val="000966DA"/>
    <w:rsid w:val="00096DC9"/>
    <w:rsid w:val="00096DFF"/>
    <w:rsid w:val="0009784B"/>
    <w:rsid w:val="00097D14"/>
    <w:rsid w:val="00097D17"/>
    <w:rsid w:val="000A0BAA"/>
    <w:rsid w:val="000A1024"/>
    <w:rsid w:val="000A1230"/>
    <w:rsid w:val="000A12D2"/>
    <w:rsid w:val="000A187F"/>
    <w:rsid w:val="000A1CE1"/>
    <w:rsid w:val="000A1FEC"/>
    <w:rsid w:val="000A28D5"/>
    <w:rsid w:val="000A3000"/>
    <w:rsid w:val="000A3116"/>
    <w:rsid w:val="000A34D5"/>
    <w:rsid w:val="000A3865"/>
    <w:rsid w:val="000A4574"/>
    <w:rsid w:val="000A58D2"/>
    <w:rsid w:val="000A5DCD"/>
    <w:rsid w:val="000A5EBD"/>
    <w:rsid w:val="000A6B15"/>
    <w:rsid w:val="000A6D32"/>
    <w:rsid w:val="000A6DAB"/>
    <w:rsid w:val="000B012D"/>
    <w:rsid w:val="000B0563"/>
    <w:rsid w:val="000B0904"/>
    <w:rsid w:val="000B0D48"/>
    <w:rsid w:val="000B1056"/>
    <w:rsid w:val="000B1D1D"/>
    <w:rsid w:val="000B2C19"/>
    <w:rsid w:val="000B3D95"/>
    <w:rsid w:val="000B3EF8"/>
    <w:rsid w:val="000B43BA"/>
    <w:rsid w:val="000B546E"/>
    <w:rsid w:val="000B5709"/>
    <w:rsid w:val="000B5EC4"/>
    <w:rsid w:val="000B61A6"/>
    <w:rsid w:val="000B6540"/>
    <w:rsid w:val="000B65BA"/>
    <w:rsid w:val="000B7088"/>
    <w:rsid w:val="000B7502"/>
    <w:rsid w:val="000B7530"/>
    <w:rsid w:val="000C0519"/>
    <w:rsid w:val="000C10F1"/>
    <w:rsid w:val="000C2C9D"/>
    <w:rsid w:val="000C2E03"/>
    <w:rsid w:val="000C2ECE"/>
    <w:rsid w:val="000C44CD"/>
    <w:rsid w:val="000C6567"/>
    <w:rsid w:val="000C6694"/>
    <w:rsid w:val="000C6E47"/>
    <w:rsid w:val="000D0314"/>
    <w:rsid w:val="000D3701"/>
    <w:rsid w:val="000D4DB9"/>
    <w:rsid w:val="000D4F2C"/>
    <w:rsid w:val="000D51F3"/>
    <w:rsid w:val="000D5517"/>
    <w:rsid w:val="000D5BA1"/>
    <w:rsid w:val="000D5FD8"/>
    <w:rsid w:val="000D666E"/>
    <w:rsid w:val="000D6688"/>
    <w:rsid w:val="000D7205"/>
    <w:rsid w:val="000D7FD1"/>
    <w:rsid w:val="000E0AE5"/>
    <w:rsid w:val="000E0C11"/>
    <w:rsid w:val="000E0F2C"/>
    <w:rsid w:val="000E2DDC"/>
    <w:rsid w:val="000E3663"/>
    <w:rsid w:val="000E40B0"/>
    <w:rsid w:val="000E55E4"/>
    <w:rsid w:val="000E59FC"/>
    <w:rsid w:val="000E5F02"/>
    <w:rsid w:val="000E5FEA"/>
    <w:rsid w:val="000E671D"/>
    <w:rsid w:val="000E6AFC"/>
    <w:rsid w:val="000E6BE8"/>
    <w:rsid w:val="000F0541"/>
    <w:rsid w:val="000F072D"/>
    <w:rsid w:val="000F1972"/>
    <w:rsid w:val="000F1C0C"/>
    <w:rsid w:val="000F1D2C"/>
    <w:rsid w:val="000F2096"/>
    <w:rsid w:val="000F22BC"/>
    <w:rsid w:val="000F2310"/>
    <w:rsid w:val="000F2E72"/>
    <w:rsid w:val="000F3206"/>
    <w:rsid w:val="000F465E"/>
    <w:rsid w:val="000F5047"/>
    <w:rsid w:val="000F5962"/>
    <w:rsid w:val="000F5D7F"/>
    <w:rsid w:val="000F65D6"/>
    <w:rsid w:val="000F7BCD"/>
    <w:rsid w:val="0010058B"/>
    <w:rsid w:val="00100736"/>
    <w:rsid w:val="00100C89"/>
    <w:rsid w:val="00100F98"/>
    <w:rsid w:val="00101DA7"/>
    <w:rsid w:val="00102CDE"/>
    <w:rsid w:val="00103543"/>
    <w:rsid w:val="00104B2C"/>
    <w:rsid w:val="001052FC"/>
    <w:rsid w:val="00105F78"/>
    <w:rsid w:val="001068EC"/>
    <w:rsid w:val="0010729B"/>
    <w:rsid w:val="00107E85"/>
    <w:rsid w:val="001102F7"/>
    <w:rsid w:val="00110C91"/>
    <w:rsid w:val="00111145"/>
    <w:rsid w:val="0011163A"/>
    <w:rsid w:val="001119AE"/>
    <w:rsid w:val="00112078"/>
    <w:rsid w:val="00112D82"/>
    <w:rsid w:val="00112DAC"/>
    <w:rsid w:val="00112DF1"/>
    <w:rsid w:val="001132F1"/>
    <w:rsid w:val="00114044"/>
    <w:rsid w:val="00114105"/>
    <w:rsid w:val="001157E8"/>
    <w:rsid w:val="001159C7"/>
    <w:rsid w:val="0011603A"/>
    <w:rsid w:val="00116420"/>
    <w:rsid w:val="00116AAF"/>
    <w:rsid w:val="001173FB"/>
    <w:rsid w:val="001177F4"/>
    <w:rsid w:val="00117819"/>
    <w:rsid w:val="00120524"/>
    <w:rsid w:val="001205C1"/>
    <w:rsid w:val="00120E9C"/>
    <w:rsid w:val="00121063"/>
    <w:rsid w:val="00122546"/>
    <w:rsid w:val="001226A2"/>
    <w:rsid w:val="001237F5"/>
    <w:rsid w:val="0012432F"/>
    <w:rsid w:val="00124ABA"/>
    <w:rsid w:val="001253CD"/>
    <w:rsid w:val="00125A84"/>
    <w:rsid w:val="0012633F"/>
    <w:rsid w:val="00126630"/>
    <w:rsid w:val="00126762"/>
    <w:rsid w:val="00126A19"/>
    <w:rsid w:val="00126DAA"/>
    <w:rsid w:val="00131039"/>
    <w:rsid w:val="001310CE"/>
    <w:rsid w:val="00131540"/>
    <w:rsid w:val="001317DB"/>
    <w:rsid w:val="00131F26"/>
    <w:rsid w:val="0013205F"/>
    <w:rsid w:val="0013264A"/>
    <w:rsid w:val="00132D12"/>
    <w:rsid w:val="001341AF"/>
    <w:rsid w:val="0013479B"/>
    <w:rsid w:val="001359A2"/>
    <w:rsid w:val="00135BD7"/>
    <w:rsid w:val="00135C73"/>
    <w:rsid w:val="00136FA0"/>
    <w:rsid w:val="001374EA"/>
    <w:rsid w:val="00137686"/>
    <w:rsid w:val="00137859"/>
    <w:rsid w:val="00140C64"/>
    <w:rsid w:val="00141FD1"/>
    <w:rsid w:val="0014256B"/>
    <w:rsid w:val="001429BB"/>
    <w:rsid w:val="00142B08"/>
    <w:rsid w:val="00142F44"/>
    <w:rsid w:val="00143315"/>
    <w:rsid w:val="00143738"/>
    <w:rsid w:val="00143EA4"/>
    <w:rsid w:val="00144896"/>
    <w:rsid w:val="00145547"/>
    <w:rsid w:val="00146640"/>
    <w:rsid w:val="00146D36"/>
    <w:rsid w:val="00146E54"/>
    <w:rsid w:val="00146EDA"/>
    <w:rsid w:val="00146F04"/>
    <w:rsid w:val="00146F23"/>
    <w:rsid w:val="00146F2F"/>
    <w:rsid w:val="001478B3"/>
    <w:rsid w:val="00147EB0"/>
    <w:rsid w:val="00147EE2"/>
    <w:rsid w:val="0015013B"/>
    <w:rsid w:val="00150276"/>
    <w:rsid w:val="00150875"/>
    <w:rsid w:val="00150D89"/>
    <w:rsid w:val="00150E3A"/>
    <w:rsid w:val="00151C57"/>
    <w:rsid w:val="00152082"/>
    <w:rsid w:val="001525FF"/>
    <w:rsid w:val="00153201"/>
    <w:rsid w:val="00153CAF"/>
    <w:rsid w:val="0015459C"/>
    <w:rsid w:val="001547B4"/>
    <w:rsid w:val="001559BA"/>
    <w:rsid w:val="00155E7D"/>
    <w:rsid w:val="0015754A"/>
    <w:rsid w:val="00157716"/>
    <w:rsid w:val="00157C2B"/>
    <w:rsid w:val="0016060B"/>
    <w:rsid w:val="00161AC9"/>
    <w:rsid w:val="00163693"/>
    <w:rsid w:val="00163AE3"/>
    <w:rsid w:val="00163CDA"/>
    <w:rsid w:val="00164C12"/>
    <w:rsid w:val="0016565B"/>
    <w:rsid w:val="001657E5"/>
    <w:rsid w:val="00167260"/>
    <w:rsid w:val="001672E5"/>
    <w:rsid w:val="0016749E"/>
    <w:rsid w:val="00167B57"/>
    <w:rsid w:val="00167C8C"/>
    <w:rsid w:val="00170006"/>
    <w:rsid w:val="00170A63"/>
    <w:rsid w:val="00171800"/>
    <w:rsid w:val="00171BAC"/>
    <w:rsid w:val="00171C77"/>
    <w:rsid w:val="00171DAD"/>
    <w:rsid w:val="00172761"/>
    <w:rsid w:val="00172DFB"/>
    <w:rsid w:val="00175031"/>
    <w:rsid w:val="00175B99"/>
    <w:rsid w:val="00175DD7"/>
    <w:rsid w:val="00176C29"/>
    <w:rsid w:val="00176F3A"/>
    <w:rsid w:val="00176FAD"/>
    <w:rsid w:val="00180C1A"/>
    <w:rsid w:val="00181380"/>
    <w:rsid w:val="00181CA0"/>
    <w:rsid w:val="001820D7"/>
    <w:rsid w:val="00182220"/>
    <w:rsid w:val="00182949"/>
    <w:rsid w:val="00182B95"/>
    <w:rsid w:val="00183914"/>
    <w:rsid w:val="00183A20"/>
    <w:rsid w:val="00183DC8"/>
    <w:rsid w:val="00184643"/>
    <w:rsid w:val="00184C0B"/>
    <w:rsid w:val="00184D66"/>
    <w:rsid w:val="00184E22"/>
    <w:rsid w:val="001851DF"/>
    <w:rsid w:val="00185A9B"/>
    <w:rsid w:val="0018690A"/>
    <w:rsid w:val="00187313"/>
    <w:rsid w:val="00187B0F"/>
    <w:rsid w:val="00187C07"/>
    <w:rsid w:val="00187C0A"/>
    <w:rsid w:val="00187C95"/>
    <w:rsid w:val="00187FC9"/>
    <w:rsid w:val="00191961"/>
    <w:rsid w:val="0019238A"/>
    <w:rsid w:val="00192675"/>
    <w:rsid w:val="00192900"/>
    <w:rsid w:val="00192DC4"/>
    <w:rsid w:val="00193294"/>
    <w:rsid w:val="00193487"/>
    <w:rsid w:val="0019380A"/>
    <w:rsid w:val="00193975"/>
    <w:rsid w:val="00193A9E"/>
    <w:rsid w:val="00193EAE"/>
    <w:rsid w:val="00194B84"/>
    <w:rsid w:val="00194CBB"/>
    <w:rsid w:val="00194EE7"/>
    <w:rsid w:val="00195393"/>
    <w:rsid w:val="00196DB6"/>
    <w:rsid w:val="001976C3"/>
    <w:rsid w:val="00197907"/>
    <w:rsid w:val="00197D91"/>
    <w:rsid w:val="00197F40"/>
    <w:rsid w:val="001A0C3B"/>
    <w:rsid w:val="001A171E"/>
    <w:rsid w:val="001A18E1"/>
    <w:rsid w:val="001A205E"/>
    <w:rsid w:val="001A3C68"/>
    <w:rsid w:val="001A4129"/>
    <w:rsid w:val="001A4330"/>
    <w:rsid w:val="001A4C48"/>
    <w:rsid w:val="001A4DE4"/>
    <w:rsid w:val="001A4E27"/>
    <w:rsid w:val="001A5B95"/>
    <w:rsid w:val="001A61F9"/>
    <w:rsid w:val="001A66D7"/>
    <w:rsid w:val="001A6C43"/>
    <w:rsid w:val="001A7714"/>
    <w:rsid w:val="001A78BF"/>
    <w:rsid w:val="001A7A22"/>
    <w:rsid w:val="001A7B7F"/>
    <w:rsid w:val="001B0079"/>
    <w:rsid w:val="001B071B"/>
    <w:rsid w:val="001B0EFD"/>
    <w:rsid w:val="001B1028"/>
    <w:rsid w:val="001B10CF"/>
    <w:rsid w:val="001B1283"/>
    <w:rsid w:val="001B266C"/>
    <w:rsid w:val="001B2A01"/>
    <w:rsid w:val="001B2CE2"/>
    <w:rsid w:val="001B339F"/>
    <w:rsid w:val="001B362F"/>
    <w:rsid w:val="001B375F"/>
    <w:rsid w:val="001B381E"/>
    <w:rsid w:val="001B44D9"/>
    <w:rsid w:val="001B4C16"/>
    <w:rsid w:val="001B506B"/>
    <w:rsid w:val="001B5180"/>
    <w:rsid w:val="001B6A93"/>
    <w:rsid w:val="001B6DA2"/>
    <w:rsid w:val="001B7162"/>
    <w:rsid w:val="001B7292"/>
    <w:rsid w:val="001B7978"/>
    <w:rsid w:val="001B7D77"/>
    <w:rsid w:val="001B7FCC"/>
    <w:rsid w:val="001C0683"/>
    <w:rsid w:val="001C0807"/>
    <w:rsid w:val="001C0B98"/>
    <w:rsid w:val="001C0BEB"/>
    <w:rsid w:val="001C0F1F"/>
    <w:rsid w:val="001C1E85"/>
    <w:rsid w:val="001C219E"/>
    <w:rsid w:val="001C2779"/>
    <w:rsid w:val="001C27F5"/>
    <w:rsid w:val="001C3400"/>
    <w:rsid w:val="001C39D6"/>
    <w:rsid w:val="001C4427"/>
    <w:rsid w:val="001C443A"/>
    <w:rsid w:val="001C48CC"/>
    <w:rsid w:val="001C5B5D"/>
    <w:rsid w:val="001C5DF6"/>
    <w:rsid w:val="001C6056"/>
    <w:rsid w:val="001C60D5"/>
    <w:rsid w:val="001C6EE0"/>
    <w:rsid w:val="001C7205"/>
    <w:rsid w:val="001C7398"/>
    <w:rsid w:val="001C7A48"/>
    <w:rsid w:val="001C7F87"/>
    <w:rsid w:val="001D02DD"/>
    <w:rsid w:val="001D036D"/>
    <w:rsid w:val="001D0556"/>
    <w:rsid w:val="001D0ECB"/>
    <w:rsid w:val="001D0F4E"/>
    <w:rsid w:val="001D1F5A"/>
    <w:rsid w:val="001D38D0"/>
    <w:rsid w:val="001D3DBB"/>
    <w:rsid w:val="001D41FC"/>
    <w:rsid w:val="001D46EC"/>
    <w:rsid w:val="001D542C"/>
    <w:rsid w:val="001D588B"/>
    <w:rsid w:val="001D5CF0"/>
    <w:rsid w:val="001D5D66"/>
    <w:rsid w:val="001D5DAD"/>
    <w:rsid w:val="001D5E21"/>
    <w:rsid w:val="001D5F2C"/>
    <w:rsid w:val="001D67CF"/>
    <w:rsid w:val="001D6CEB"/>
    <w:rsid w:val="001D76FA"/>
    <w:rsid w:val="001D7F1E"/>
    <w:rsid w:val="001E0629"/>
    <w:rsid w:val="001E0841"/>
    <w:rsid w:val="001E0A09"/>
    <w:rsid w:val="001E0AF7"/>
    <w:rsid w:val="001E0B5F"/>
    <w:rsid w:val="001E19EC"/>
    <w:rsid w:val="001E38ED"/>
    <w:rsid w:val="001E3BFD"/>
    <w:rsid w:val="001E3C35"/>
    <w:rsid w:val="001E3E59"/>
    <w:rsid w:val="001E5A51"/>
    <w:rsid w:val="001E67DF"/>
    <w:rsid w:val="001E6C8A"/>
    <w:rsid w:val="001E77FD"/>
    <w:rsid w:val="001E7B1C"/>
    <w:rsid w:val="001E7D88"/>
    <w:rsid w:val="001F01A5"/>
    <w:rsid w:val="001F03BA"/>
    <w:rsid w:val="001F1232"/>
    <w:rsid w:val="001F1AF5"/>
    <w:rsid w:val="001F1B3A"/>
    <w:rsid w:val="001F1CAA"/>
    <w:rsid w:val="001F2258"/>
    <w:rsid w:val="001F23DE"/>
    <w:rsid w:val="001F26B5"/>
    <w:rsid w:val="001F26CE"/>
    <w:rsid w:val="001F2B78"/>
    <w:rsid w:val="001F2C78"/>
    <w:rsid w:val="001F35FC"/>
    <w:rsid w:val="001F486C"/>
    <w:rsid w:val="001F53FC"/>
    <w:rsid w:val="001F5C27"/>
    <w:rsid w:val="001F650B"/>
    <w:rsid w:val="001F74BF"/>
    <w:rsid w:val="001F787E"/>
    <w:rsid w:val="00200D39"/>
    <w:rsid w:val="00200E95"/>
    <w:rsid w:val="00201E66"/>
    <w:rsid w:val="0020210E"/>
    <w:rsid w:val="00202348"/>
    <w:rsid w:val="00202AB7"/>
    <w:rsid w:val="00202F00"/>
    <w:rsid w:val="002038DA"/>
    <w:rsid w:val="0020557F"/>
    <w:rsid w:val="00205696"/>
    <w:rsid w:val="00206D74"/>
    <w:rsid w:val="00207004"/>
    <w:rsid w:val="0020736F"/>
    <w:rsid w:val="00207D1E"/>
    <w:rsid w:val="00207D48"/>
    <w:rsid w:val="00210123"/>
    <w:rsid w:val="00210BB3"/>
    <w:rsid w:val="00211555"/>
    <w:rsid w:val="00211FF1"/>
    <w:rsid w:val="002128D7"/>
    <w:rsid w:val="00213957"/>
    <w:rsid w:val="00213DBB"/>
    <w:rsid w:val="0021419F"/>
    <w:rsid w:val="00214A1D"/>
    <w:rsid w:val="00214ADE"/>
    <w:rsid w:val="00214F2B"/>
    <w:rsid w:val="002153B8"/>
    <w:rsid w:val="00215F89"/>
    <w:rsid w:val="00215FA2"/>
    <w:rsid w:val="002163D7"/>
    <w:rsid w:val="0021651F"/>
    <w:rsid w:val="00216B62"/>
    <w:rsid w:val="00217C58"/>
    <w:rsid w:val="00220245"/>
    <w:rsid w:val="002209FF"/>
    <w:rsid w:val="00221CBF"/>
    <w:rsid w:val="00221D46"/>
    <w:rsid w:val="00223233"/>
    <w:rsid w:val="002243C3"/>
    <w:rsid w:val="0022449E"/>
    <w:rsid w:val="00224719"/>
    <w:rsid w:val="00224966"/>
    <w:rsid w:val="002258AB"/>
    <w:rsid w:val="00225FEF"/>
    <w:rsid w:val="0022617D"/>
    <w:rsid w:val="00226747"/>
    <w:rsid w:val="0022703E"/>
    <w:rsid w:val="002272D5"/>
    <w:rsid w:val="0022759D"/>
    <w:rsid w:val="002278FD"/>
    <w:rsid w:val="0023084D"/>
    <w:rsid w:val="00230CA9"/>
    <w:rsid w:val="00230F50"/>
    <w:rsid w:val="002317C7"/>
    <w:rsid w:val="00231E77"/>
    <w:rsid w:val="00233047"/>
    <w:rsid w:val="002333CF"/>
    <w:rsid w:val="00233766"/>
    <w:rsid w:val="00233AE9"/>
    <w:rsid w:val="00234C35"/>
    <w:rsid w:val="00235C3F"/>
    <w:rsid w:val="0023618E"/>
    <w:rsid w:val="0023655B"/>
    <w:rsid w:val="00237D76"/>
    <w:rsid w:val="00237ECC"/>
    <w:rsid w:val="00240EFC"/>
    <w:rsid w:val="00241EE3"/>
    <w:rsid w:val="002420BF"/>
    <w:rsid w:val="00242DAE"/>
    <w:rsid w:val="00243109"/>
    <w:rsid w:val="00243165"/>
    <w:rsid w:val="0024333B"/>
    <w:rsid w:val="0024407B"/>
    <w:rsid w:val="0024466E"/>
    <w:rsid w:val="00245106"/>
    <w:rsid w:val="00246EDC"/>
    <w:rsid w:val="00246F7F"/>
    <w:rsid w:val="00247081"/>
    <w:rsid w:val="0025075D"/>
    <w:rsid w:val="00250CD0"/>
    <w:rsid w:val="00250F26"/>
    <w:rsid w:val="00251273"/>
    <w:rsid w:val="00251364"/>
    <w:rsid w:val="00252A70"/>
    <w:rsid w:val="00252CED"/>
    <w:rsid w:val="00253459"/>
    <w:rsid w:val="00253740"/>
    <w:rsid w:val="00253EF0"/>
    <w:rsid w:val="00253FD6"/>
    <w:rsid w:val="00254D54"/>
    <w:rsid w:val="00255045"/>
    <w:rsid w:val="00255401"/>
    <w:rsid w:val="00255615"/>
    <w:rsid w:val="002557C9"/>
    <w:rsid w:val="00256011"/>
    <w:rsid w:val="00257DF5"/>
    <w:rsid w:val="002606E7"/>
    <w:rsid w:val="00260975"/>
    <w:rsid w:val="00261361"/>
    <w:rsid w:val="00261746"/>
    <w:rsid w:val="0026180A"/>
    <w:rsid w:val="00261CA3"/>
    <w:rsid w:val="00261DE3"/>
    <w:rsid w:val="00261F1A"/>
    <w:rsid w:val="002620B6"/>
    <w:rsid w:val="00262233"/>
    <w:rsid w:val="00262262"/>
    <w:rsid w:val="00262307"/>
    <w:rsid w:val="00262457"/>
    <w:rsid w:val="002626D4"/>
    <w:rsid w:val="00262816"/>
    <w:rsid w:val="00262891"/>
    <w:rsid w:val="00262918"/>
    <w:rsid w:val="00263462"/>
    <w:rsid w:val="002655E8"/>
    <w:rsid w:val="0026600A"/>
    <w:rsid w:val="0026663A"/>
    <w:rsid w:val="002666B0"/>
    <w:rsid w:val="00266C98"/>
    <w:rsid w:val="00270665"/>
    <w:rsid w:val="0027079F"/>
    <w:rsid w:val="002709B9"/>
    <w:rsid w:val="00270F9A"/>
    <w:rsid w:val="00271948"/>
    <w:rsid w:val="00271ABA"/>
    <w:rsid w:val="002725EE"/>
    <w:rsid w:val="00272997"/>
    <w:rsid w:val="00272DBD"/>
    <w:rsid w:val="00272E63"/>
    <w:rsid w:val="00272EFA"/>
    <w:rsid w:val="00274953"/>
    <w:rsid w:val="00275023"/>
    <w:rsid w:val="00275396"/>
    <w:rsid w:val="0027592F"/>
    <w:rsid w:val="00275CCF"/>
    <w:rsid w:val="00275CE3"/>
    <w:rsid w:val="00275D34"/>
    <w:rsid w:val="00275E3E"/>
    <w:rsid w:val="002764F6"/>
    <w:rsid w:val="00276B17"/>
    <w:rsid w:val="00277122"/>
    <w:rsid w:val="00277211"/>
    <w:rsid w:val="00277BC1"/>
    <w:rsid w:val="00280221"/>
    <w:rsid w:val="00280A94"/>
    <w:rsid w:val="00280EBA"/>
    <w:rsid w:val="0028273D"/>
    <w:rsid w:val="002832A3"/>
    <w:rsid w:val="0028365C"/>
    <w:rsid w:val="00283965"/>
    <w:rsid w:val="00283B44"/>
    <w:rsid w:val="00284BA3"/>
    <w:rsid w:val="002866DB"/>
    <w:rsid w:val="00286906"/>
    <w:rsid w:val="00287567"/>
    <w:rsid w:val="00287733"/>
    <w:rsid w:val="0029005D"/>
    <w:rsid w:val="00290221"/>
    <w:rsid w:val="002908B3"/>
    <w:rsid w:val="0029103D"/>
    <w:rsid w:val="002915BF"/>
    <w:rsid w:val="00291925"/>
    <w:rsid w:val="00292A13"/>
    <w:rsid w:val="00292CB2"/>
    <w:rsid w:val="00292D5D"/>
    <w:rsid w:val="00292DBE"/>
    <w:rsid w:val="0029310F"/>
    <w:rsid w:val="00293129"/>
    <w:rsid w:val="00293B7D"/>
    <w:rsid w:val="00293FB0"/>
    <w:rsid w:val="00294008"/>
    <w:rsid w:val="00294919"/>
    <w:rsid w:val="00294F26"/>
    <w:rsid w:val="00294FB6"/>
    <w:rsid w:val="002956F1"/>
    <w:rsid w:val="00295B72"/>
    <w:rsid w:val="00296EF5"/>
    <w:rsid w:val="00296FFB"/>
    <w:rsid w:val="002977EF"/>
    <w:rsid w:val="00297C37"/>
    <w:rsid w:val="002A08CE"/>
    <w:rsid w:val="002A09C5"/>
    <w:rsid w:val="002A1C10"/>
    <w:rsid w:val="002A2ADB"/>
    <w:rsid w:val="002A2E7D"/>
    <w:rsid w:val="002A2FB3"/>
    <w:rsid w:val="002A391C"/>
    <w:rsid w:val="002A3C76"/>
    <w:rsid w:val="002A4104"/>
    <w:rsid w:val="002A47A3"/>
    <w:rsid w:val="002A52D4"/>
    <w:rsid w:val="002A52E1"/>
    <w:rsid w:val="002A56AC"/>
    <w:rsid w:val="002A5E28"/>
    <w:rsid w:val="002A6BFB"/>
    <w:rsid w:val="002A6FDD"/>
    <w:rsid w:val="002A6FFD"/>
    <w:rsid w:val="002A7783"/>
    <w:rsid w:val="002A7E41"/>
    <w:rsid w:val="002B023D"/>
    <w:rsid w:val="002B03A8"/>
    <w:rsid w:val="002B10C8"/>
    <w:rsid w:val="002B11B7"/>
    <w:rsid w:val="002B1F84"/>
    <w:rsid w:val="002B2557"/>
    <w:rsid w:val="002B281F"/>
    <w:rsid w:val="002B29D4"/>
    <w:rsid w:val="002B2B42"/>
    <w:rsid w:val="002B4204"/>
    <w:rsid w:val="002B492A"/>
    <w:rsid w:val="002B4CF7"/>
    <w:rsid w:val="002B4D3A"/>
    <w:rsid w:val="002B5286"/>
    <w:rsid w:val="002B5539"/>
    <w:rsid w:val="002B580F"/>
    <w:rsid w:val="002B62EA"/>
    <w:rsid w:val="002B6976"/>
    <w:rsid w:val="002B6FA2"/>
    <w:rsid w:val="002B71EF"/>
    <w:rsid w:val="002B7238"/>
    <w:rsid w:val="002C08B3"/>
    <w:rsid w:val="002C0FC5"/>
    <w:rsid w:val="002C1A2E"/>
    <w:rsid w:val="002C1EC0"/>
    <w:rsid w:val="002C25AA"/>
    <w:rsid w:val="002C315A"/>
    <w:rsid w:val="002C4F48"/>
    <w:rsid w:val="002C51C3"/>
    <w:rsid w:val="002C547E"/>
    <w:rsid w:val="002C5664"/>
    <w:rsid w:val="002C589B"/>
    <w:rsid w:val="002C5EE1"/>
    <w:rsid w:val="002C5F8F"/>
    <w:rsid w:val="002C6DB1"/>
    <w:rsid w:val="002C6FD1"/>
    <w:rsid w:val="002C71F8"/>
    <w:rsid w:val="002C73FF"/>
    <w:rsid w:val="002C7543"/>
    <w:rsid w:val="002C7851"/>
    <w:rsid w:val="002C7CC5"/>
    <w:rsid w:val="002C7D39"/>
    <w:rsid w:val="002C7F1C"/>
    <w:rsid w:val="002D0925"/>
    <w:rsid w:val="002D0F40"/>
    <w:rsid w:val="002D16F5"/>
    <w:rsid w:val="002D1D46"/>
    <w:rsid w:val="002D1F75"/>
    <w:rsid w:val="002D2579"/>
    <w:rsid w:val="002D2747"/>
    <w:rsid w:val="002D2944"/>
    <w:rsid w:val="002D336A"/>
    <w:rsid w:val="002D388C"/>
    <w:rsid w:val="002D3CF6"/>
    <w:rsid w:val="002D469B"/>
    <w:rsid w:val="002D473B"/>
    <w:rsid w:val="002D52C1"/>
    <w:rsid w:val="002D56DA"/>
    <w:rsid w:val="002D5D2E"/>
    <w:rsid w:val="002D65DD"/>
    <w:rsid w:val="002D6760"/>
    <w:rsid w:val="002D71E2"/>
    <w:rsid w:val="002D71FD"/>
    <w:rsid w:val="002D754E"/>
    <w:rsid w:val="002D77D2"/>
    <w:rsid w:val="002D7891"/>
    <w:rsid w:val="002D7B33"/>
    <w:rsid w:val="002E0000"/>
    <w:rsid w:val="002E0C86"/>
    <w:rsid w:val="002E0FEF"/>
    <w:rsid w:val="002E150E"/>
    <w:rsid w:val="002E1585"/>
    <w:rsid w:val="002E1B6D"/>
    <w:rsid w:val="002E2066"/>
    <w:rsid w:val="002E2AB5"/>
    <w:rsid w:val="002E2F93"/>
    <w:rsid w:val="002E315B"/>
    <w:rsid w:val="002E3702"/>
    <w:rsid w:val="002E3818"/>
    <w:rsid w:val="002E39C2"/>
    <w:rsid w:val="002E3E1D"/>
    <w:rsid w:val="002E423B"/>
    <w:rsid w:val="002E4A90"/>
    <w:rsid w:val="002E52E6"/>
    <w:rsid w:val="002E5F78"/>
    <w:rsid w:val="002E617C"/>
    <w:rsid w:val="002E621C"/>
    <w:rsid w:val="002E692A"/>
    <w:rsid w:val="002E6CB3"/>
    <w:rsid w:val="002E73CD"/>
    <w:rsid w:val="002E7638"/>
    <w:rsid w:val="002F023A"/>
    <w:rsid w:val="002F03A7"/>
    <w:rsid w:val="002F15FF"/>
    <w:rsid w:val="002F16BA"/>
    <w:rsid w:val="002F18F8"/>
    <w:rsid w:val="002F1930"/>
    <w:rsid w:val="002F19DE"/>
    <w:rsid w:val="002F283F"/>
    <w:rsid w:val="002F2E7D"/>
    <w:rsid w:val="002F3291"/>
    <w:rsid w:val="002F34B2"/>
    <w:rsid w:val="002F4103"/>
    <w:rsid w:val="002F4CA4"/>
    <w:rsid w:val="002F5617"/>
    <w:rsid w:val="002F5B2D"/>
    <w:rsid w:val="002F6AD3"/>
    <w:rsid w:val="002F74E8"/>
    <w:rsid w:val="002F7921"/>
    <w:rsid w:val="00300B6A"/>
    <w:rsid w:val="00301A57"/>
    <w:rsid w:val="00301C12"/>
    <w:rsid w:val="00301E5C"/>
    <w:rsid w:val="003023C3"/>
    <w:rsid w:val="00302E64"/>
    <w:rsid w:val="00302ED2"/>
    <w:rsid w:val="0030420C"/>
    <w:rsid w:val="00304265"/>
    <w:rsid w:val="00304506"/>
    <w:rsid w:val="003047C5"/>
    <w:rsid w:val="00305324"/>
    <w:rsid w:val="0030581A"/>
    <w:rsid w:val="0030590F"/>
    <w:rsid w:val="00305C2F"/>
    <w:rsid w:val="00306783"/>
    <w:rsid w:val="00307951"/>
    <w:rsid w:val="00310069"/>
    <w:rsid w:val="00310EAC"/>
    <w:rsid w:val="00310FB4"/>
    <w:rsid w:val="003117A9"/>
    <w:rsid w:val="003125EE"/>
    <w:rsid w:val="00313225"/>
    <w:rsid w:val="0031398E"/>
    <w:rsid w:val="00314A75"/>
    <w:rsid w:val="00315306"/>
    <w:rsid w:val="00315894"/>
    <w:rsid w:val="003158C4"/>
    <w:rsid w:val="00315B20"/>
    <w:rsid w:val="00315DD2"/>
    <w:rsid w:val="00316385"/>
    <w:rsid w:val="003163DF"/>
    <w:rsid w:val="0031646B"/>
    <w:rsid w:val="00316B9E"/>
    <w:rsid w:val="00316DFF"/>
    <w:rsid w:val="00317789"/>
    <w:rsid w:val="00317B4C"/>
    <w:rsid w:val="003204DB"/>
    <w:rsid w:val="0032063D"/>
    <w:rsid w:val="00320759"/>
    <w:rsid w:val="00322941"/>
    <w:rsid w:val="00323F05"/>
    <w:rsid w:val="003247C6"/>
    <w:rsid w:val="00324B37"/>
    <w:rsid w:val="003258D9"/>
    <w:rsid w:val="00325DB9"/>
    <w:rsid w:val="003260F6"/>
    <w:rsid w:val="00326487"/>
    <w:rsid w:val="00326696"/>
    <w:rsid w:val="003269DA"/>
    <w:rsid w:val="0032727D"/>
    <w:rsid w:val="00327A24"/>
    <w:rsid w:val="00327CF0"/>
    <w:rsid w:val="00327EDC"/>
    <w:rsid w:val="0033016F"/>
    <w:rsid w:val="00330D48"/>
    <w:rsid w:val="00331A47"/>
    <w:rsid w:val="00331B04"/>
    <w:rsid w:val="00331C04"/>
    <w:rsid w:val="003325B8"/>
    <w:rsid w:val="003330A2"/>
    <w:rsid w:val="003330DA"/>
    <w:rsid w:val="00334305"/>
    <w:rsid w:val="00334B0D"/>
    <w:rsid w:val="00334E30"/>
    <w:rsid w:val="00334F97"/>
    <w:rsid w:val="00336357"/>
    <w:rsid w:val="00336614"/>
    <w:rsid w:val="00337EF1"/>
    <w:rsid w:val="00340608"/>
    <w:rsid w:val="00340B46"/>
    <w:rsid w:val="00340E0F"/>
    <w:rsid w:val="00341CA7"/>
    <w:rsid w:val="003421C4"/>
    <w:rsid w:val="00342393"/>
    <w:rsid w:val="00342DAE"/>
    <w:rsid w:val="00342DFD"/>
    <w:rsid w:val="0034398A"/>
    <w:rsid w:val="003439ED"/>
    <w:rsid w:val="00344DBC"/>
    <w:rsid w:val="00344FA5"/>
    <w:rsid w:val="003455D4"/>
    <w:rsid w:val="00345E1F"/>
    <w:rsid w:val="003462F2"/>
    <w:rsid w:val="0034698F"/>
    <w:rsid w:val="00346E3D"/>
    <w:rsid w:val="00346F2D"/>
    <w:rsid w:val="00347242"/>
    <w:rsid w:val="00347DE1"/>
    <w:rsid w:val="003519A9"/>
    <w:rsid w:val="0035228B"/>
    <w:rsid w:val="0035283B"/>
    <w:rsid w:val="003528B5"/>
    <w:rsid w:val="003543CC"/>
    <w:rsid w:val="003555BB"/>
    <w:rsid w:val="00357734"/>
    <w:rsid w:val="00357A1A"/>
    <w:rsid w:val="00360FFE"/>
    <w:rsid w:val="00361679"/>
    <w:rsid w:val="00361E44"/>
    <w:rsid w:val="003620EE"/>
    <w:rsid w:val="00362297"/>
    <w:rsid w:val="00362ED6"/>
    <w:rsid w:val="00362EE6"/>
    <w:rsid w:val="003633EB"/>
    <w:rsid w:val="00363990"/>
    <w:rsid w:val="00363AC5"/>
    <w:rsid w:val="0036443E"/>
    <w:rsid w:val="003646FB"/>
    <w:rsid w:val="00364CEB"/>
    <w:rsid w:val="00364DE8"/>
    <w:rsid w:val="00364F7A"/>
    <w:rsid w:val="00365295"/>
    <w:rsid w:val="003658DB"/>
    <w:rsid w:val="00365C31"/>
    <w:rsid w:val="00367703"/>
    <w:rsid w:val="00367E1B"/>
    <w:rsid w:val="003706AC"/>
    <w:rsid w:val="003708C9"/>
    <w:rsid w:val="00370FBF"/>
    <w:rsid w:val="00371CCB"/>
    <w:rsid w:val="003728C7"/>
    <w:rsid w:val="00372E62"/>
    <w:rsid w:val="00373A84"/>
    <w:rsid w:val="00373DD1"/>
    <w:rsid w:val="0037455A"/>
    <w:rsid w:val="00374616"/>
    <w:rsid w:val="0037491C"/>
    <w:rsid w:val="00375A75"/>
    <w:rsid w:val="00375B4C"/>
    <w:rsid w:val="003763F3"/>
    <w:rsid w:val="003764B6"/>
    <w:rsid w:val="00376650"/>
    <w:rsid w:val="003768B6"/>
    <w:rsid w:val="0037748B"/>
    <w:rsid w:val="00380157"/>
    <w:rsid w:val="00380F25"/>
    <w:rsid w:val="0038109F"/>
    <w:rsid w:val="003817CC"/>
    <w:rsid w:val="0038217A"/>
    <w:rsid w:val="003822B1"/>
    <w:rsid w:val="003825DC"/>
    <w:rsid w:val="00382997"/>
    <w:rsid w:val="00383086"/>
    <w:rsid w:val="00383822"/>
    <w:rsid w:val="00383CD0"/>
    <w:rsid w:val="00383D55"/>
    <w:rsid w:val="00383E7B"/>
    <w:rsid w:val="003841CB"/>
    <w:rsid w:val="00386484"/>
    <w:rsid w:val="003867BD"/>
    <w:rsid w:val="003875DB"/>
    <w:rsid w:val="00390CA2"/>
    <w:rsid w:val="00391161"/>
    <w:rsid w:val="0039152D"/>
    <w:rsid w:val="00391875"/>
    <w:rsid w:val="003919E4"/>
    <w:rsid w:val="00391C88"/>
    <w:rsid w:val="00391E71"/>
    <w:rsid w:val="00391FF3"/>
    <w:rsid w:val="0039260F"/>
    <w:rsid w:val="0039298C"/>
    <w:rsid w:val="00392BC8"/>
    <w:rsid w:val="00392E7E"/>
    <w:rsid w:val="00393056"/>
    <w:rsid w:val="0039367E"/>
    <w:rsid w:val="003942BB"/>
    <w:rsid w:val="00394544"/>
    <w:rsid w:val="003945C6"/>
    <w:rsid w:val="00394FA9"/>
    <w:rsid w:val="0039579A"/>
    <w:rsid w:val="00396B3A"/>
    <w:rsid w:val="0039793D"/>
    <w:rsid w:val="003A0073"/>
    <w:rsid w:val="003A024E"/>
    <w:rsid w:val="003A0721"/>
    <w:rsid w:val="003A0923"/>
    <w:rsid w:val="003A235E"/>
    <w:rsid w:val="003A2D29"/>
    <w:rsid w:val="003A3BF7"/>
    <w:rsid w:val="003A3C90"/>
    <w:rsid w:val="003A3FB1"/>
    <w:rsid w:val="003A41DE"/>
    <w:rsid w:val="003A42E6"/>
    <w:rsid w:val="003A4EF7"/>
    <w:rsid w:val="003A4FAD"/>
    <w:rsid w:val="003A6720"/>
    <w:rsid w:val="003A67E0"/>
    <w:rsid w:val="003A7451"/>
    <w:rsid w:val="003B009F"/>
    <w:rsid w:val="003B02D5"/>
    <w:rsid w:val="003B02D6"/>
    <w:rsid w:val="003B1937"/>
    <w:rsid w:val="003B1E89"/>
    <w:rsid w:val="003B20EF"/>
    <w:rsid w:val="003B211E"/>
    <w:rsid w:val="003B21ED"/>
    <w:rsid w:val="003B29E6"/>
    <w:rsid w:val="003B2D4C"/>
    <w:rsid w:val="003B2D71"/>
    <w:rsid w:val="003B2E50"/>
    <w:rsid w:val="003B35DA"/>
    <w:rsid w:val="003B3C7B"/>
    <w:rsid w:val="003B4744"/>
    <w:rsid w:val="003B48CC"/>
    <w:rsid w:val="003B4CE1"/>
    <w:rsid w:val="003B5219"/>
    <w:rsid w:val="003B565F"/>
    <w:rsid w:val="003B5705"/>
    <w:rsid w:val="003B5F6F"/>
    <w:rsid w:val="003B6099"/>
    <w:rsid w:val="003B747F"/>
    <w:rsid w:val="003B765A"/>
    <w:rsid w:val="003B7938"/>
    <w:rsid w:val="003B7F3A"/>
    <w:rsid w:val="003C0702"/>
    <w:rsid w:val="003C0E58"/>
    <w:rsid w:val="003C141A"/>
    <w:rsid w:val="003C1548"/>
    <w:rsid w:val="003C22E2"/>
    <w:rsid w:val="003C2951"/>
    <w:rsid w:val="003C31AC"/>
    <w:rsid w:val="003C3AED"/>
    <w:rsid w:val="003C3BF6"/>
    <w:rsid w:val="003C4469"/>
    <w:rsid w:val="003C4638"/>
    <w:rsid w:val="003C4D66"/>
    <w:rsid w:val="003C572C"/>
    <w:rsid w:val="003C5751"/>
    <w:rsid w:val="003C5849"/>
    <w:rsid w:val="003C5A41"/>
    <w:rsid w:val="003C5E30"/>
    <w:rsid w:val="003C5EC1"/>
    <w:rsid w:val="003C5F23"/>
    <w:rsid w:val="003C6326"/>
    <w:rsid w:val="003C6BF2"/>
    <w:rsid w:val="003C7A5B"/>
    <w:rsid w:val="003D0709"/>
    <w:rsid w:val="003D09D1"/>
    <w:rsid w:val="003D11C2"/>
    <w:rsid w:val="003D21E3"/>
    <w:rsid w:val="003D287B"/>
    <w:rsid w:val="003D2C15"/>
    <w:rsid w:val="003D2D8C"/>
    <w:rsid w:val="003D2EC8"/>
    <w:rsid w:val="003D2F2F"/>
    <w:rsid w:val="003D3357"/>
    <w:rsid w:val="003D3D43"/>
    <w:rsid w:val="003D4823"/>
    <w:rsid w:val="003D4A18"/>
    <w:rsid w:val="003D4FF2"/>
    <w:rsid w:val="003D540E"/>
    <w:rsid w:val="003D56FD"/>
    <w:rsid w:val="003D6E35"/>
    <w:rsid w:val="003D7400"/>
    <w:rsid w:val="003D77B4"/>
    <w:rsid w:val="003E0604"/>
    <w:rsid w:val="003E0DB8"/>
    <w:rsid w:val="003E0EB2"/>
    <w:rsid w:val="003E1B60"/>
    <w:rsid w:val="003E213D"/>
    <w:rsid w:val="003E227C"/>
    <w:rsid w:val="003E237D"/>
    <w:rsid w:val="003E23D1"/>
    <w:rsid w:val="003E268A"/>
    <w:rsid w:val="003E2965"/>
    <w:rsid w:val="003E2CD2"/>
    <w:rsid w:val="003E3B23"/>
    <w:rsid w:val="003E3D7C"/>
    <w:rsid w:val="003E3E57"/>
    <w:rsid w:val="003E3E5A"/>
    <w:rsid w:val="003E40A6"/>
    <w:rsid w:val="003E42C8"/>
    <w:rsid w:val="003E4D0A"/>
    <w:rsid w:val="003E4DA0"/>
    <w:rsid w:val="003E4EB2"/>
    <w:rsid w:val="003E531A"/>
    <w:rsid w:val="003E5CD5"/>
    <w:rsid w:val="003E5E2E"/>
    <w:rsid w:val="003E61AC"/>
    <w:rsid w:val="003E6346"/>
    <w:rsid w:val="003E69CB"/>
    <w:rsid w:val="003E70A0"/>
    <w:rsid w:val="003E7151"/>
    <w:rsid w:val="003E7422"/>
    <w:rsid w:val="003E7DDF"/>
    <w:rsid w:val="003E7ECD"/>
    <w:rsid w:val="003F02CA"/>
    <w:rsid w:val="003F104C"/>
    <w:rsid w:val="003F157E"/>
    <w:rsid w:val="003F1F51"/>
    <w:rsid w:val="003F2535"/>
    <w:rsid w:val="003F3824"/>
    <w:rsid w:val="003F3D69"/>
    <w:rsid w:val="003F3ECD"/>
    <w:rsid w:val="003F3FAE"/>
    <w:rsid w:val="003F4935"/>
    <w:rsid w:val="003F4DD8"/>
    <w:rsid w:val="003F523D"/>
    <w:rsid w:val="003F62D4"/>
    <w:rsid w:val="003F65F4"/>
    <w:rsid w:val="003F662E"/>
    <w:rsid w:val="003F69F8"/>
    <w:rsid w:val="003F6B9C"/>
    <w:rsid w:val="003F7FE0"/>
    <w:rsid w:val="004004FE"/>
    <w:rsid w:val="0040057E"/>
    <w:rsid w:val="0040167B"/>
    <w:rsid w:val="00401C83"/>
    <w:rsid w:val="004021DC"/>
    <w:rsid w:val="004022B0"/>
    <w:rsid w:val="00402FA2"/>
    <w:rsid w:val="00403704"/>
    <w:rsid w:val="00404F86"/>
    <w:rsid w:val="0040532E"/>
    <w:rsid w:val="00405747"/>
    <w:rsid w:val="00405A27"/>
    <w:rsid w:val="0040618C"/>
    <w:rsid w:val="004066B5"/>
    <w:rsid w:val="00407A74"/>
    <w:rsid w:val="0041016B"/>
    <w:rsid w:val="00410686"/>
    <w:rsid w:val="004112B3"/>
    <w:rsid w:val="00411366"/>
    <w:rsid w:val="0041143B"/>
    <w:rsid w:val="00411ED9"/>
    <w:rsid w:val="00411FCE"/>
    <w:rsid w:val="004125B8"/>
    <w:rsid w:val="004127C8"/>
    <w:rsid w:val="00413A7B"/>
    <w:rsid w:val="00413BA7"/>
    <w:rsid w:val="004143B7"/>
    <w:rsid w:val="00414456"/>
    <w:rsid w:val="0041445E"/>
    <w:rsid w:val="00414B00"/>
    <w:rsid w:val="00416982"/>
    <w:rsid w:val="0041704F"/>
    <w:rsid w:val="00417CB4"/>
    <w:rsid w:val="00420450"/>
    <w:rsid w:val="00421258"/>
    <w:rsid w:val="004215BF"/>
    <w:rsid w:val="00421BB0"/>
    <w:rsid w:val="004227B3"/>
    <w:rsid w:val="00422E9E"/>
    <w:rsid w:val="004235ED"/>
    <w:rsid w:val="00423791"/>
    <w:rsid w:val="004238D6"/>
    <w:rsid w:val="00423D6C"/>
    <w:rsid w:val="004240E9"/>
    <w:rsid w:val="00424C6B"/>
    <w:rsid w:val="00425AFF"/>
    <w:rsid w:val="00425F81"/>
    <w:rsid w:val="00426244"/>
    <w:rsid w:val="00426A11"/>
    <w:rsid w:val="00426B98"/>
    <w:rsid w:val="00426C13"/>
    <w:rsid w:val="00426F24"/>
    <w:rsid w:val="0042718F"/>
    <w:rsid w:val="00427E6E"/>
    <w:rsid w:val="00430605"/>
    <w:rsid w:val="004307EE"/>
    <w:rsid w:val="00431999"/>
    <w:rsid w:val="00431A1D"/>
    <w:rsid w:val="0043285A"/>
    <w:rsid w:val="00432F46"/>
    <w:rsid w:val="0043304F"/>
    <w:rsid w:val="00433156"/>
    <w:rsid w:val="00433741"/>
    <w:rsid w:val="0043386A"/>
    <w:rsid w:val="004345BC"/>
    <w:rsid w:val="00435681"/>
    <w:rsid w:val="004356FC"/>
    <w:rsid w:val="004359BD"/>
    <w:rsid w:val="00435B87"/>
    <w:rsid w:val="00435F4E"/>
    <w:rsid w:val="004363BB"/>
    <w:rsid w:val="00436EAE"/>
    <w:rsid w:val="0043730C"/>
    <w:rsid w:val="0043746E"/>
    <w:rsid w:val="00440F7C"/>
    <w:rsid w:val="0044115D"/>
    <w:rsid w:val="004411B4"/>
    <w:rsid w:val="00441212"/>
    <w:rsid w:val="004413BE"/>
    <w:rsid w:val="00441EC1"/>
    <w:rsid w:val="00442031"/>
    <w:rsid w:val="004433BB"/>
    <w:rsid w:val="00444227"/>
    <w:rsid w:val="00445643"/>
    <w:rsid w:val="00445FDE"/>
    <w:rsid w:val="00446733"/>
    <w:rsid w:val="004468B4"/>
    <w:rsid w:val="00446B2C"/>
    <w:rsid w:val="00447CBD"/>
    <w:rsid w:val="00450AE6"/>
    <w:rsid w:val="0045110A"/>
    <w:rsid w:val="00451BC7"/>
    <w:rsid w:val="00451CBD"/>
    <w:rsid w:val="00451F18"/>
    <w:rsid w:val="00452514"/>
    <w:rsid w:val="004530CE"/>
    <w:rsid w:val="0045358F"/>
    <w:rsid w:val="004545FF"/>
    <w:rsid w:val="00455482"/>
    <w:rsid w:val="00455AD6"/>
    <w:rsid w:val="004565BA"/>
    <w:rsid w:val="00456BD1"/>
    <w:rsid w:val="00456F34"/>
    <w:rsid w:val="00456F5F"/>
    <w:rsid w:val="00457C70"/>
    <w:rsid w:val="00457CCC"/>
    <w:rsid w:val="00457F84"/>
    <w:rsid w:val="004601D2"/>
    <w:rsid w:val="004602A3"/>
    <w:rsid w:val="00460760"/>
    <w:rsid w:val="004607C0"/>
    <w:rsid w:val="00460E6F"/>
    <w:rsid w:val="00461956"/>
    <w:rsid w:val="0046221B"/>
    <w:rsid w:val="00462DA1"/>
    <w:rsid w:val="00463251"/>
    <w:rsid w:val="004641B6"/>
    <w:rsid w:val="004648F9"/>
    <w:rsid w:val="00464E1D"/>
    <w:rsid w:val="00464ECC"/>
    <w:rsid w:val="004657EB"/>
    <w:rsid w:val="0046658A"/>
    <w:rsid w:val="00466877"/>
    <w:rsid w:val="00466FBB"/>
    <w:rsid w:val="00467357"/>
    <w:rsid w:val="004676A8"/>
    <w:rsid w:val="00470ED0"/>
    <w:rsid w:val="00471426"/>
    <w:rsid w:val="004714AE"/>
    <w:rsid w:val="004714C8"/>
    <w:rsid w:val="004738A0"/>
    <w:rsid w:val="00473AB7"/>
    <w:rsid w:val="00474070"/>
    <w:rsid w:val="004747A7"/>
    <w:rsid w:val="00474B5F"/>
    <w:rsid w:val="004752B1"/>
    <w:rsid w:val="00475529"/>
    <w:rsid w:val="00475D3F"/>
    <w:rsid w:val="004760F8"/>
    <w:rsid w:val="00476C55"/>
    <w:rsid w:val="004770ED"/>
    <w:rsid w:val="004776F8"/>
    <w:rsid w:val="00477C8A"/>
    <w:rsid w:val="004802FA"/>
    <w:rsid w:val="004803A3"/>
    <w:rsid w:val="004805E0"/>
    <w:rsid w:val="00481876"/>
    <w:rsid w:val="00481993"/>
    <w:rsid w:val="00481BDC"/>
    <w:rsid w:val="00482190"/>
    <w:rsid w:val="004825FA"/>
    <w:rsid w:val="00482671"/>
    <w:rsid w:val="00482CCF"/>
    <w:rsid w:val="0048454B"/>
    <w:rsid w:val="00484691"/>
    <w:rsid w:val="004851C4"/>
    <w:rsid w:val="00485850"/>
    <w:rsid w:val="00485B7B"/>
    <w:rsid w:val="004860C4"/>
    <w:rsid w:val="0048708F"/>
    <w:rsid w:val="004873D6"/>
    <w:rsid w:val="00490A6B"/>
    <w:rsid w:val="00490E05"/>
    <w:rsid w:val="00490F87"/>
    <w:rsid w:val="00491A27"/>
    <w:rsid w:val="00491D9A"/>
    <w:rsid w:val="004920E6"/>
    <w:rsid w:val="0049276F"/>
    <w:rsid w:val="00494048"/>
    <w:rsid w:val="0049538B"/>
    <w:rsid w:val="00495960"/>
    <w:rsid w:val="00495993"/>
    <w:rsid w:val="00496B5E"/>
    <w:rsid w:val="00497AE9"/>
    <w:rsid w:val="00497B45"/>
    <w:rsid w:val="004A0821"/>
    <w:rsid w:val="004A10A3"/>
    <w:rsid w:val="004A1434"/>
    <w:rsid w:val="004A2290"/>
    <w:rsid w:val="004A347E"/>
    <w:rsid w:val="004A362F"/>
    <w:rsid w:val="004A4057"/>
    <w:rsid w:val="004A416F"/>
    <w:rsid w:val="004A43F0"/>
    <w:rsid w:val="004A6648"/>
    <w:rsid w:val="004A6908"/>
    <w:rsid w:val="004A6DBA"/>
    <w:rsid w:val="004A6E27"/>
    <w:rsid w:val="004A75BB"/>
    <w:rsid w:val="004B01B2"/>
    <w:rsid w:val="004B106B"/>
    <w:rsid w:val="004B1502"/>
    <w:rsid w:val="004B1633"/>
    <w:rsid w:val="004B1ABD"/>
    <w:rsid w:val="004B2842"/>
    <w:rsid w:val="004B29CF"/>
    <w:rsid w:val="004B3241"/>
    <w:rsid w:val="004B3A5A"/>
    <w:rsid w:val="004B3B03"/>
    <w:rsid w:val="004B41CA"/>
    <w:rsid w:val="004B70C8"/>
    <w:rsid w:val="004C0394"/>
    <w:rsid w:val="004C07D9"/>
    <w:rsid w:val="004C0BC4"/>
    <w:rsid w:val="004C0D59"/>
    <w:rsid w:val="004C13B3"/>
    <w:rsid w:val="004C1437"/>
    <w:rsid w:val="004C167D"/>
    <w:rsid w:val="004C1FA8"/>
    <w:rsid w:val="004C2375"/>
    <w:rsid w:val="004C23C3"/>
    <w:rsid w:val="004C25FF"/>
    <w:rsid w:val="004C28A9"/>
    <w:rsid w:val="004C366B"/>
    <w:rsid w:val="004C4252"/>
    <w:rsid w:val="004C428F"/>
    <w:rsid w:val="004C488A"/>
    <w:rsid w:val="004C49DC"/>
    <w:rsid w:val="004C5259"/>
    <w:rsid w:val="004C568C"/>
    <w:rsid w:val="004C5A5F"/>
    <w:rsid w:val="004C61A8"/>
    <w:rsid w:val="004C68FE"/>
    <w:rsid w:val="004C6A4E"/>
    <w:rsid w:val="004C70DF"/>
    <w:rsid w:val="004C741F"/>
    <w:rsid w:val="004D1024"/>
    <w:rsid w:val="004D19AA"/>
    <w:rsid w:val="004D1CCA"/>
    <w:rsid w:val="004D21DE"/>
    <w:rsid w:val="004D27B1"/>
    <w:rsid w:val="004D340D"/>
    <w:rsid w:val="004D49D2"/>
    <w:rsid w:val="004D543A"/>
    <w:rsid w:val="004D57D1"/>
    <w:rsid w:val="004D609D"/>
    <w:rsid w:val="004D6FFC"/>
    <w:rsid w:val="004D7987"/>
    <w:rsid w:val="004D7A07"/>
    <w:rsid w:val="004D7CB7"/>
    <w:rsid w:val="004D7DDE"/>
    <w:rsid w:val="004D7EAC"/>
    <w:rsid w:val="004E00D4"/>
    <w:rsid w:val="004E05D4"/>
    <w:rsid w:val="004E10B5"/>
    <w:rsid w:val="004E10E6"/>
    <w:rsid w:val="004E1567"/>
    <w:rsid w:val="004E1AE5"/>
    <w:rsid w:val="004E1DE7"/>
    <w:rsid w:val="004E23F0"/>
    <w:rsid w:val="004E2847"/>
    <w:rsid w:val="004E2DD5"/>
    <w:rsid w:val="004E37D9"/>
    <w:rsid w:val="004E4DBC"/>
    <w:rsid w:val="004E619A"/>
    <w:rsid w:val="004E6A8E"/>
    <w:rsid w:val="004E6BC1"/>
    <w:rsid w:val="004E79D6"/>
    <w:rsid w:val="004E7A90"/>
    <w:rsid w:val="004F03A3"/>
    <w:rsid w:val="004F0757"/>
    <w:rsid w:val="004F14D9"/>
    <w:rsid w:val="004F18A6"/>
    <w:rsid w:val="004F1948"/>
    <w:rsid w:val="004F1F81"/>
    <w:rsid w:val="004F28CC"/>
    <w:rsid w:val="004F2B89"/>
    <w:rsid w:val="004F2FF8"/>
    <w:rsid w:val="004F382E"/>
    <w:rsid w:val="004F384F"/>
    <w:rsid w:val="004F481B"/>
    <w:rsid w:val="004F4E12"/>
    <w:rsid w:val="004F5124"/>
    <w:rsid w:val="004F567F"/>
    <w:rsid w:val="004F5FA1"/>
    <w:rsid w:val="004F68D3"/>
    <w:rsid w:val="004F6CC0"/>
    <w:rsid w:val="004F6FAC"/>
    <w:rsid w:val="004F7482"/>
    <w:rsid w:val="0050035A"/>
    <w:rsid w:val="00500BEA"/>
    <w:rsid w:val="00500EF5"/>
    <w:rsid w:val="0050109C"/>
    <w:rsid w:val="0050111A"/>
    <w:rsid w:val="0050216E"/>
    <w:rsid w:val="0050227B"/>
    <w:rsid w:val="005025E4"/>
    <w:rsid w:val="005029E4"/>
    <w:rsid w:val="00502E35"/>
    <w:rsid w:val="00502FA5"/>
    <w:rsid w:val="0050325A"/>
    <w:rsid w:val="005048B1"/>
    <w:rsid w:val="00504A57"/>
    <w:rsid w:val="00504CF2"/>
    <w:rsid w:val="00504EE0"/>
    <w:rsid w:val="00505551"/>
    <w:rsid w:val="0050567D"/>
    <w:rsid w:val="00505945"/>
    <w:rsid w:val="0050634D"/>
    <w:rsid w:val="00506849"/>
    <w:rsid w:val="005069B9"/>
    <w:rsid w:val="00506F70"/>
    <w:rsid w:val="00507423"/>
    <w:rsid w:val="00507798"/>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406"/>
    <w:rsid w:val="0051659A"/>
    <w:rsid w:val="005169AE"/>
    <w:rsid w:val="00516DF5"/>
    <w:rsid w:val="0051709A"/>
    <w:rsid w:val="00517857"/>
    <w:rsid w:val="005178E0"/>
    <w:rsid w:val="00517E4A"/>
    <w:rsid w:val="0052011A"/>
    <w:rsid w:val="00520458"/>
    <w:rsid w:val="00521ACA"/>
    <w:rsid w:val="00522301"/>
    <w:rsid w:val="00522FDD"/>
    <w:rsid w:val="0052368F"/>
    <w:rsid w:val="005240B4"/>
    <w:rsid w:val="00525D35"/>
    <w:rsid w:val="00526456"/>
    <w:rsid w:val="00526628"/>
    <w:rsid w:val="00526D01"/>
    <w:rsid w:val="005300DE"/>
    <w:rsid w:val="0053022F"/>
    <w:rsid w:val="005304E4"/>
    <w:rsid w:val="00530C8E"/>
    <w:rsid w:val="00530DCE"/>
    <w:rsid w:val="0053186E"/>
    <w:rsid w:val="005320E3"/>
    <w:rsid w:val="0053300F"/>
    <w:rsid w:val="005331F8"/>
    <w:rsid w:val="00534703"/>
    <w:rsid w:val="005347E8"/>
    <w:rsid w:val="00534B37"/>
    <w:rsid w:val="00534CE1"/>
    <w:rsid w:val="00534E9E"/>
    <w:rsid w:val="00535E32"/>
    <w:rsid w:val="00536038"/>
    <w:rsid w:val="005360C0"/>
    <w:rsid w:val="00536534"/>
    <w:rsid w:val="00536E5F"/>
    <w:rsid w:val="005371E3"/>
    <w:rsid w:val="00537578"/>
    <w:rsid w:val="005404EE"/>
    <w:rsid w:val="00540577"/>
    <w:rsid w:val="005409E3"/>
    <w:rsid w:val="00540CCB"/>
    <w:rsid w:val="0054100A"/>
    <w:rsid w:val="00541694"/>
    <w:rsid w:val="00541D79"/>
    <w:rsid w:val="00542444"/>
    <w:rsid w:val="005428B8"/>
    <w:rsid w:val="005428E2"/>
    <w:rsid w:val="0054305D"/>
    <w:rsid w:val="00543B5C"/>
    <w:rsid w:val="00543D44"/>
    <w:rsid w:val="005441FF"/>
    <w:rsid w:val="00545483"/>
    <w:rsid w:val="00547756"/>
    <w:rsid w:val="005504C8"/>
    <w:rsid w:val="00550900"/>
    <w:rsid w:val="00550DE1"/>
    <w:rsid w:val="00550E98"/>
    <w:rsid w:val="00550EC3"/>
    <w:rsid w:val="00551047"/>
    <w:rsid w:val="005511B4"/>
    <w:rsid w:val="005516F5"/>
    <w:rsid w:val="005517E9"/>
    <w:rsid w:val="00551965"/>
    <w:rsid w:val="00552B8F"/>
    <w:rsid w:val="005531BD"/>
    <w:rsid w:val="00554003"/>
    <w:rsid w:val="005543F4"/>
    <w:rsid w:val="005550A6"/>
    <w:rsid w:val="0055523D"/>
    <w:rsid w:val="00555D97"/>
    <w:rsid w:val="00556055"/>
    <w:rsid w:val="00556C7C"/>
    <w:rsid w:val="0055773C"/>
    <w:rsid w:val="00557DA7"/>
    <w:rsid w:val="00557FA6"/>
    <w:rsid w:val="00560033"/>
    <w:rsid w:val="0056059D"/>
    <w:rsid w:val="00560780"/>
    <w:rsid w:val="005609C2"/>
    <w:rsid w:val="00560D27"/>
    <w:rsid w:val="00561251"/>
    <w:rsid w:val="0056164C"/>
    <w:rsid w:val="0056169E"/>
    <w:rsid w:val="00561F97"/>
    <w:rsid w:val="00563022"/>
    <w:rsid w:val="005635BA"/>
    <w:rsid w:val="005640B9"/>
    <w:rsid w:val="005647CD"/>
    <w:rsid w:val="005649D0"/>
    <w:rsid w:val="00564F6D"/>
    <w:rsid w:val="00565310"/>
    <w:rsid w:val="00565CE2"/>
    <w:rsid w:val="00565E5D"/>
    <w:rsid w:val="00566120"/>
    <w:rsid w:val="00566185"/>
    <w:rsid w:val="00566237"/>
    <w:rsid w:val="00566C0F"/>
    <w:rsid w:val="00566E3C"/>
    <w:rsid w:val="00567200"/>
    <w:rsid w:val="00567CE3"/>
    <w:rsid w:val="00570A42"/>
    <w:rsid w:val="00570AA6"/>
    <w:rsid w:val="005711D8"/>
    <w:rsid w:val="00571959"/>
    <w:rsid w:val="00571FA4"/>
    <w:rsid w:val="005723D8"/>
    <w:rsid w:val="00572ADD"/>
    <w:rsid w:val="00572B0E"/>
    <w:rsid w:val="0057320B"/>
    <w:rsid w:val="005732AC"/>
    <w:rsid w:val="005739D0"/>
    <w:rsid w:val="00573F5A"/>
    <w:rsid w:val="00575D80"/>
    <w:rsid w:val="00575E2B"/>
    <w:rsid w:val="005770DA"/>
    <w:rsid w:val="005771A5"/>
    <w:rsid w:val="005773BB"/>
    <w:rsid w:val="00577CBF"/>
    <w:rsid w:val="0058028C"/>
    <w:rsid w:val="005805CA"/>
    <w:rsid w:val="00580EB7"/>
    <w:rsid w:val="00582733"/>
    <w:rsid w:val="00582B0C"/>
    <w:rsid w:val="0058300D"/>
    <w:rsid w:val="0058361F"/>
    <w:rsid w:val="0058376B"/>
    <w:rsid w:val="00583B90"/>
    <w:rsid w:val="00583D2B"/>
    <w:rsid w:val="005842AE"/>
    <w:rsid w:val="005856F1"/>
    <w:rsid w:val="00585A47"/>
    <w:rsid w:val="00586319"/>
    <w:rsid w:val="00586F08"/>
    <w:rsid w:val="0058712F"/>
    <w:rsid w:val="005873A0"/>
    <w:rsid w:val="0059016B"/>
    <w:rsid w:val="00591493"/>
    <w:rsid w:val="0059204C"/>
    <w:rsid w:val="005923BF"/>
    <w:rsid w:val="00592CB5"/>
    <w:rsid w:val="005931A7"/>
    <w:rsid w:val="0059428B"/>
    <w:rsid w:val="00594791"/>
    <w:rsid w:val="005950B7"/>
    <w:rsid w:val="005959BE"/>
    <w:rsid w:val="0059694C"/>
    <w:rsid w:val="00597E74"/>
    <w:rsid w:val="005A0301"/>
    <w:rsid w:val="005A0722"/>
    <w:rsid w:val="005A0B82"/>
    <w:rsid w:val="005A1182"/>
    <w:rsid w:val="005A194C"/>
    <w:rsid w:val="005A1AF2"/>
    <w:rsid w:val="005A2403"/>
    <w:rsid w:val="005A3156"/>
    <w:rsid w:val="005A3572"/>
    <w:rsid w:val="005A36DF"/>
    <w:rsid w:val="005A3749"/>
    <w:rsid w:val="005A4280"/>
    <w:rsid w:val="005A442E"/>
    <w:rsid w:val="005A44DD"/>
    <w:rsid w:val="005A4C04"/>
    <w:rsid w:val="005A4F54"/>
    <w:rsid w:val="005A5221"/>
    <w:rsid w:val="005A548C"/>
    <w:rsid w:val="005A56AE"/>
    <w:rsid w:val="005A574B"/>
    <w:rsid w:val="005A5BCF"/>
    <w:rsid w:val="005A7E47"/>
    <w:rsid w:val="005B01C8"/>
    <w:rsid w:val="005B04D3"/>
    <w:rsid w:val="005B0774"/>
    <w:rsid w:val="005B0AB3"/>
    <w:rsid w:val="005B121E"/>
    <w:rsid w:val="005B1E1D"/>
    <w:rsid w:val="005B234D"/>
    <w:rsid w:val="005B249F"/>
    <w:rsid w:val="005B2BF0"/>
    <w:rsid w:val="005B321B"/>
    <w:rsid w:val="005B3315"/>
    <w:rsid w:val="005B348A"/>
    <w:rsid w:val="005B3F93"/>
    <w:rsid w:val="005B4C29"/>
    <w:rsid w:val="005B5E46"/>
    <w:rsid w:val="005B5EF8"/>
    <w:rsid w:val="005B75BA"/>
    <w:rsid w:val="005B7E1F"/>
    <w:rsid w:val="005C0002"/>
    <w:rsid w:val="005C09D1"/>
    <w:rsid w:val="005C1B1D"/>
    <w:rsid w:val="005C1B5B"/>
    <w:rsid w:val="005C1DFF"/>
    <w:rsid w:val="005C1F90"/>
    <w:rsid w:val="005C1FD4"/>
    <w:rsid w:val="005C29BE"/>
    <w:rsid w:val="005C306A"/>
    <w:rsid w:val="005C31D2"/>
    <w:rsid w:val="005C34E5"/>
    <w:rsid w:val="005C403A"/>
    <w:rsid w:val="005C4141"/>
    <w:rsid w:val="005C434A"/>
    <w:rsid w:val="005C526C"/>
    <w:rsid w:val="005C56EA"/>
    <w:rsid w:val="005C5F93"/>
    <w:rsid w:val="005C6899"/>
    <w:rsid w:val="005C6B30"/>
    <w:rsid w:val="005C6F94"/>
    <w:rsid w:val="005C7BA2"/>
    <w:rsid w:val="005D003A"/>
    <w:rsid w:val="005D0102"/>
    <w:rsid w:val="005D0C78"/>
    <w:rsid w:val="005D0CFC"/>
    <w:rsid w:val="005D123F"/>
    <w:rsid w:val="005D14F9"/>
    <w:rsid w:val="005D1540"/>
    <w:rsid w:val="005D19E1"/>
    <w:rsid w:val="005D1FE7"/>
    <w:rsid w:val="005D22A9"/>
    <w:rsid w:val="005D249A"/>
    <w:rsid w:val="005D32C1"/>
    <w:rsid w:val="005D37FA"/>
    <w:rsid w:val="005D39C6"/>
    <w:rsid w:val="005D3E7D"/>
    <w:rsid w:val="005D4454"/>
    <w:rsid w:val="005D6124"/>
    <w:rsid w:val="005D61B5"/>
    <w:rsid w:val="005D685A"/>
    <w:rsid w:val="005D697A"/>
    <w:rsid w:val="005D6F2A"/>
    <w:rsid w:val="005D74A4"/>
    <w:rsid w:val="005D74A8"/>
    <w:rsid w:val="005D7987"/>
    <w:rsid w:val="005D79EA"/>
    <w:rsid w:val="005D7EF5"/>
    <w:rsid w:val="005E13C8"/>
    <w:rsid w:val="005E179E"/>
    <w:rsid w:val="005E1FBC"/>
    <w:rsid w:val="005E2078"/>
    <w:rsid w:val="005E2109"/>
    <w:rsid w:val="005E2864"/>
    <w:rsid w:val="005E2A24"/>
    <w:rsid w:val="005E4ADA"/>
    <w:rsid w:val="005E4C8E"/>
    <w:rsid w:val="005E542C"/>
    <w:rsid w:val="005E5F37"/>
    <w:rsid w:val="005E618E"/>
    <w:rsid w:val="005E65F6"/>
    <w:rsid w:val="005E69F1"/>
    <w:rsid w:val="005E6CF3"/>
    <w:rsid w:val="005E702A"/>
    <w:rsid w:val="005E73BD"/>
    <w:rsid w:val="005E7CCB"/>
    <w:rsid w:val="005F00E6"/>
    <w:rsid w:val="005F0A88"/>
    <w:rsid w:val="005F0E8C"/>
    <w:rsid w:val="005F14D7"/>
    <w:rsid w:val="005F163A"/>
    <w:rsid w:val="005F1878"/>
    <w:rsid w:val="005F1886"/>
    <w:rsid w:val="005F1A12"/>
    <w:rsid w:val="005F230C"/>
    <w:rsid w:val="005F24A0"/>
    <w:rsid w:val="005F4570"/>
    <w:rsid w:val="005F45AF"/>
    <w:rsid w:val="005F4F49"/>
    <w:rsid w:val="005F4FD8"/>
    <w:rsid w:val="005F509F"/>
    <w:rsid w:val="005F68FE"/>
    <w:rsid w:val="005F6FBD"/>
    <w:rsid w:val="005F71F2"/>
    <w:rsid w:val="00600540"/>
    <w:rsid w:val="00600873"/>
    <w:rsid w:val="00600934"/>
    <w:rsid w:val="00600CDB"/>
    <w:rsid w:val="00601C17"/>
    <w:rsid w:val="00601F7E"/>
    <w:rsid w:val="006021D6"/>
    <w:rsid w:val="006027C5"/>
    <w:rsid w:val="00602CC9"/>
    <w:rsid w:val="006034A3"/>
    <w:rsid w:val="006034AD"/>
    <w:rsid w:val="00603BF5"/>
    <w:rsid w:val="0060489F"/>
    <w:rsid w:val="00604E8A"/>
    <w:rsid w:val="00604F06"/>
    <w:rsid w:val="00605111"/>
    <w:rsid w:val="0060597E"/>
    <w:rsid w:val="006066F3"/>
    <w:rsid w:val="00606A47"/>
    <w:rsid w:val="00606BC8"/>
    <w:rsid w:val="00606EF2"/>
    <w:rsid w:val="00607467"/>
    <w:rsid w:val="006074F0"/>
    <w:rsid w:val="0060787A"/>
    <w:rsid w:val="006079F3"/>
    <w:rsid w:val="00607D9F"/>
    <w:rsid w:val="00607E7A"/>
    <w:rsid w:val="00610ADA"/>
    <w:rsid w:val="00611550"/>
    <w:rsid w:val="006115B1"/>
    <w:rsid w:val="00611879"/>
    <w:rsid w:val="00611CC5"/>
    <w:rsid w:val="0061255C"/>
    <w:rsid w:val="00612A04"/>
    <w:rsid w:val="00612AC9"/>
    <w:rsid w:val="0061307C"/>
    <w:rsid w:val="006134E1"/>
    <w:rsid w:val="00613A03"/>
    <w:rsid w:val="006140C0"/>
    <w:rsid w:val="006149E5"/>
    <w:rsid w:val="00614E01"/>
    <w:rsid w:val="00615521"/>
    <w:rsid w:val="00616509"/>
    <w:rsid w:val="00616B7E"/>
    <w:rsid w:val="00616B87"/>
    <w:rsid w:val="00616D62"/>
    <w:rsid w:val="006208B0"/>
    <w:rsid w:val="00620DC9"/>
    <w:rsid w:val="006214D3"/>
    <w:rsid w:val="0062162A"/>
    <w:rsid w:val="0062209B"/>
    <w:rsid w:val="00622556"/>
    <w:rsid w:val="006231A0"/>
    <w:rsid w:val="00623707"/>
    <w:rsid w:val="00623C51"/>
    <w:rsid w:val="00623F85"/>
    <w:rsid w:val="0062718B"/>
    <w:rsid w:val="00627E3D"/>
    <w:rsid w:val="0063056B"/>
    <w:rsid w:val="00630A9F"/>
    <w:rsid w:val="0063101C"/>
    <w:rsid w:val="00631242"/>
    <w:rsid w:val="00631B16"/>
    <w:rsid w:val="0063229C"/>
    <w:rsid w:val="00633AC2"/>
    <w:rsid w:val="006344D5"/>
    <w:rsid w:val="00634A48"/>
    <w:rsid w:val="00634AC3"/>
    <w:rsid w:val="00634DDF"/>
    <w:rsid w:val="00634E06"/>
    <w:rsid w:val="006354FB"/>
    <w:rsid w:val="006360B2"/>
    <w:rsid w:val="00636B39"/>
    <w:rsid w:val="006370C4"/>
    <w:rsid w:val="006379C0"/>
    <w:rsid w:val="00637B99"/>
    <w:rsid w:val="00640271"/>
    <w:rsid w:val="006407F9"/>
    <w:rsid w:val="00640F78"/>
    <w:rsid w:val="00641006"/>
    <w:rsid w:val="00641C56"/>
    <w:rsid w:val="00642C84"/>
    <w:rsid w:val="00642E51"/>
    <w:rsid w:val="006435CD"/>
    <w:rsid w:val="006438F7"/>
    <w:rsid w:val="00643F21"/>
    <w:rsid w:val="006443E1"/>
    <w:rsid w:val="00645687"/>
    <w:rsid w:val="0064584B"/>
    <w:rsid w:val="00645E54"/>
    <w:rsid w:val="00645F3E"/>
    <w:rsid w:val="00646F4D"/>
    <w:rsid w:val="00646F9F"/>
    <w:rsid w:val="006472C3"/>
    <w:rsid w:val="0064759C"/>
    <w:rsid w:val="00647D77"/>
    <w:rsid w:val="0065095D"/>
    <w:rsid w:val="0065107B"/>
    <w:rsid w:val="00652070"/>
    <w:rsid w:val="00652746"/>
    <w:rsid w:val="00653E81"/>
    <w:rsid w:val="00654720"/>
    <w:rsid w:val="00654867"/>
    <w:rsid w:val="00654D64"/>
    <w:rsid w:val="00656469"/>
    <w:rsid w:val="0065671F"/>
    <w:rsid w:val="00656DDD"/>
    <w:rsid w:val="006578FA"/>
    <w:rsid w:val="00657EDF"/>
    <w:rsid w:val="00657F9F"/>
    <w:rsid w:val="006602E3"/>
    <w:rsid w:val="006603C2"/>
    <w:rsid w:val="00660F40"/>
    <w:rsid w:val="00661DD3"/>
    <w:rsid w:val="00662127"/>
    <w:rsid w:val="00662210"/>
    <w:rsid w:val="00662964"/>
    <w:rsid w:val="00662D31"/>
    <w:rsid w:val="00663C78"/>
    <w:rsid w:val="006640C3"/>
    <w:rsid w:val="006643F7"/>
    <w:rsid w:val="00664624"/>
    <w:rsid w:val="00664945"/>
    <w:rsid w:val="00664D15"/>
    <w:rsid w:val="00664F0E"/>
    <w:rsid w:val="00665DDF"/>
    <w:rsid w:val="00665E9D"/>
    <w:rsid w:val="00666C75"/>
    <w:rsid w:val="00667931"/>
    <w:rsid w:val="00667FBA"/>
    <w:rsid w:val="00670722"/>
    <w:rsid w:val="006709E2"/>
    <w:rsid w:val="00670FFE"/>
    <w:rsid w:val="006720E7"/>
    <w:rsid w:val="00672B93"/>
    <w:rsid w:val="00672C18"/>
    <w:rsid w:val="00673C30"/>
    <w:rsid w:val="00673D9B"/>
    <w:rsid w:val="00673FF0"/>
    <w:rsid w:val="006749C3"/>
    <w:rsid w:val="006751EB"/>
    <w:rsid w:val="006753B5"/>
    <w:rsid w:val="0067586B"/>
    <w:rsid w:val="006758C3"/>
    <w:rsid w:val="00675DA0"/>
    <w:rsid w:val="0067754F"/>
    <w:rsid w:val="006779E9"/>
    <w:rsid w:val="00677A6F"/>
    <w:rsid w:val="00677DB8"/>
    <w:rsid w:val="0068042B"/>
    <w:rsid w:val="0068085A"/>
    <w:rsid w:val="00681A53"/>
    <w:rsid w:val="00681BD1"/>
    <w:rsid w:val="00681BD5"/>
    <w:rsid w:val="00681E50"/>
    <w:rsid w:val="00682261"/>
    <w:rsid w:val="00682E83"/>
    <w:rsid w:val="0068384F"/>
    <w:rsid w:val="00684281"/>
    <w:rsid w:val="00684D92"/>
    <w:rsid w:val="006854B5"/>
    <w:rsid w:val="00686C49"/>
    <w:rsid w:val="00686C62"/>
    <w:rsid w:val="00686E2A"/>
    <w:rsid w:val="00686E88"/>
    <w:rsid w:val="006874AD"/>
    <w:rsid w:val="006875BE"/>
    <w:rsid w:val="006900A0"/>
    <w:rsid w:val="0069089B"/>
    <w:rsid w:val="00690CF8"/>
    <w:rsid w:val="00691342"/>
    <w:rsid w:val="006923D4"/>
    <w:rsid w:val="00692FED"/>
    <w:rsid w:val="00693572"/>
    <w:rsid w:val="00693D4C"/>
    <w:rsid w:val="00693EAF"/>
    <w:rsid w:val="006941C9"/>
    <w:rsid w:val="006951FA"/>
    <w:rsid w:val="00696563"/>
    <w:rsid w:val="006978CA"/>
    <w:rsid w:val="006A07E7"/>
    <w:rsid w:val="006A0875"/>
    <w:rsid w:val="006A0A88"/>
    <w:rsid w:val="006A160D"/>
    <w:rsid w:val="006A2557"/>
    <w:rsid w:val="006A2653"/>
    <w:rsid w:val="006A3A77"/>
    <w:rsid w:val="006A3C2B"/>
    <w:rsid w:val="006A4A4B"/>
    <w:rsid w:val="006A51E8"/>
    <w:rsid w:val="006A520F"/>
    <w:rsid w:val="006A600E"/>
    <w:rsid w:val="006B0136"/>
    <w:rsid w:val="006B03E3"/>
    <w:rsid w:val="006B058D"/>
    <w:rsid w:val="006B075C"/>
    <w:rsid w:val="006B07A2"/>
    <w:rsid w:val="006B07E3"/>
    <w:rsid w:val="006B0B8D"/>
    <w:rsid w:val="006B1403"/>
    <w:rsid w:val="006B1B43"/>
    <w:rsid w:val="006B1C41"/>
    <w:rsid w:val="006B1FCF"/>
    <w:rsid w:val="006B2ECA"/>
    <w:rsid w:val="006B2ED4"/>
    <w:rsid w:val="006B40AA"/>
    <w:rsid w:val="006B43EE"/>
    <w:rsid w:val="006B4A37"/>
    <w:rsid w:val="006B62B2"/>
    <w:rsid w:val="006B64BA"/>
    <w:rsid w:val="006B6793"/>
    <w:rsid w:val="006B69BD"/>
    <w:rsid w:val="006B6BB0"/>
    <w:rsid w:val="006B6CA6"/>
    <w:rsid w:val="006B7F7F"/>
    <w:rsid w:val="006C0506"/>
    <w:rsid w:val="006C0599"/>
    <w:rsid w:val="006C0C7A"/>
    <w:rsid w:val="006C0E5C"/>
    <w:rsid w:val="006C0EB9"/>
    <w:rsid w:val="006C172E"/>
    <w:rsid w:val="006C1939"/>
    <w:rsid w:val="006C21ED"/>
    <w:rsid w:val="006C2B49"/>
    <w:rsid w:val="006C2B78"/>
    <w:rsid w:val="006C2CF4"/>
    <w:rsid w:val="006C3228"/>
    <w:rsid w:val="006C360F"/>
    <w:rsid w:val="006C403F"/>
    <w:rsid w:val="006C42BE"/>
    <w:rsid w:val="006C4FBE"/>
    <w:rsid w:val="006C58E6"/>
    <w:rsid w:val="006C69EF"/>
    <w:rsid w:val="006C6B48"/>
    <w:rsid w:val="006C7C98"/>
    <w:rsid w:val="006D096F"/>
    <w:rsid w:val="006D0D04"/>
    <w:rsid w:val="006D128B"/>
    <w:rsid w:val="006D1679"/>
    <w:rsid w:val="006D1A0E"/>
    <w:rsid w:val="006D267A"/>
    <w:rsid w:val="006D296A"/>
    <w:rsid w:val="006D2971"/>
    <w:rsid w:val="006D29C3"/>
    <w:rsid w:val="006D2C9F"/>
    <w:rsid w:val="006D2D4F"/>
    <w:rsid w:val="006D2EFC"/>
    <w:rsid w:val="006D2FB4"/>
    <w:rsid w:val="006D393E"/>
    <w:rsid w:val="006D3AAB"/>
    <w:rsid w:val="006D4D4C"/>
    <w:rsid w:val="006D5803"/>
    <w:rsid w:val="006D5EF7"/>
    <w:rsid w:val="006D6FED"/>
    <w:rsid w:val="006D709A"/>
    <w:rsid w:val="006D7DC5"/>
    <w:rsid w:val="006E0A82"/>
    <w:rsid w:val="006E0E9A"/>
    <w:rsid w:val="006E118C"/>
    <w:rsid w:val="006E14FE"/>
    <w:rsid w:val="006E167F"/>
    <w:rsid w:val="006E1A17"/>
    <w:rsid w:val="006E1E6B"/>
    <w:rsid w:val="006E255E"/>
    <w:rsid w:val="006E2981"/>
    <w:rsid w:val="006E2E62"/>
    <w:rsid w:val="006E32F6"/>
    <w:rsid w:val="006E3B5E"/>
    <w:rsid w:val="006E3DAF"/>
    <w:rsid w:val="006E3F61"/>
    <w:rsid w:val="006E4B52"/>
    <w:rsid w:val="006E4B7A"/>
    <w:rsid w:val="006E5366"/>
    <w:rsid w:val="006E58F8"/>
    <w:rsid w:val="006E65FB"/>
    <w:rsid w:val="006E6882"/>
    <w:rsid w:val="006E68A5"/>
    <w:rsid w:val="006E6954"/>
    <w:rsid w:val="006E69E9"/>
    <w:rsid w:val="006E6CA7"/>
    <w:rsid w:val="006E7292"/>
    <w:rsid w:val="006E79B1"/>
    <w:rsid w:val="006F0758"/>
    <w:rsid w:val="006F0D05"/>
    <w:rsid w:val="006F220F"/>
    <w:rsid w:val="006F2253"/>
    <w:rsid w:val="006F274B"/>
    <w:rsid w:val="006F350C"/>
    <w:rsid w:val="006F3FC1"/>
    <w:rsid w:val="006F4133"/>
    <w:rsid w:val="006F4989"/>
    <w:rsid w:val="006F4E9D"/>
    <w:rsid w:val="006F56E3"/>
    <w:rsid w:val="006F5736"/>
    <w:rsid w:val="006F5795"/>
    <w:rsid w:val="006F5F8B"/>
    <w:rsid w:val="006F6259"/>
    <w:rsid w:val="006F7A07"/>
    <w:rsid w:val="0070010F"/>
    <w:rsid w:val="0070066B"/>
    <w:rsid w:val="00700920"/>
    <w:rsid w:val="007012DC"/>
    <w:rsid w:val="00702623"/>
    <w:rsid w:val="00702B58"/>
    <w:rsid w:val="0070462B"/>
    <w:rsid w:val="00704840"/>
    <w:rsid w:val="00704856"/>
    <w:rsid w:val="00704F30"/>
    <w:rsid w:val="00704FC7"/>
    <w:rsid w:val="0070529D"/>
    <w:rsid w:val="007053E5"/>
    <w:rsid w:val="00705BF8"/>
    <w:rsid w:val="007073BC"/>
    <w:rsid w:val="0071026A"/>
    <w:rsid w:val="00710293"/>
    <w:rsid w:val="007104DC"/>
    <w:rsid w:val="00710B39"/>
    <w:rsid w:val="00710BAD"/>
    <w:rsid w:val="00711252"/>
    <w:rsid w:val="00711683"/>
    <w:rsid w:val="007117F7"/>
    <w:rsid w:val="0071190C"/>
    <w:rsid w:val="00712385"/>
    <w:rsid w:val="00712632"/>
    <w:rsid w:val="00714174"/>
    <w:rsid w:val="00714EC6"/>
    <w:rsid w:val="00714F00"/>
    <w:rsid w:val="00715340"/>
    <w:rsid w:val="00715AF2"/>
    <w:rsid w:val="00716EDD"/>
    <w:rsid w:val="007177D3"/>
    <w:rsid w:val="00717BBF"/>
    <w:rsid w:val="0072008D"/>
    <w:rsid w:val="007212F4"/>
    <w:rsid w:val="0072191C"/>
    <w:rsid w:val="00721D95"/>
    <w:rsid w:val="0072251E"/>
    <w:rsid w:val="0072269D"/>
    <w:rsid w:val="00722C97"/>
    <w:rsid w:val="00722FB2"/>
    <w:rsid w:val="00723C91"/>
    <w:rsid w:val="00724088"/>
    <w:rsid w:val="00724450"/>
    <w:rsid w:val="00724760"/>
    <w:rsid w:val="007250DF"/>
    <w:rsid w:val="0072621C"/>
    <w:rsid w:val="007266B1"/>
    <w:rsid w:val="00727EDB"/>
    <w:rsid w:val="00730F3F"/>
    <w:rsid w:val="00731238"/>
    <w:rsid w:val="00731D79"/>
    <w:rsid w:val="00731EA0"/>
    <w:rsid w:val="0073219D"/>
    <w:rsid w:val="007328FE"/>
    <w:rsid w:val="00732945"/>
    <w:rsid w:val="00732BDB"/>
    <w:rsid w:val="0073319E"/>
    <w:rsid w:val="00734066"/>
    <w:rsid w:val="00734126"/>
    <w:rsid w:val="0073439D"/>
    <w:rsid w:val="007348EA"/>
    <w:rsid w:val="00734D7C"/>
    <w:rsid w:val="007351A2"/>
    <w:rsid w:val="007378C2"/>
    <w:rsid w:val="007405F4"/>
    <w:rsid w:val="00740937"/>
    <w:rsid w:val="00740A80"/>
    <w:rsid w:val="0074195E"/>
    <w:rsid w:val="0074232C"/>
    <w:rsid w:val="00743022"/>
    <w:rsid w:val="007431DA"/>
    <w:rsid w:val="0074343F"/>
    <w:rsid w:val="00743B74"/>
    <w:rsid w:val="00743F01"/>
    <w:rsid w:val="00743FF8"/>
    <w:rsid w:val="007442CC"/>
    <w:rsid w:val="00744319"/>
    <w:rsid w:val="00745009"/>
    <w:rsid w:val="00745297"/>
    <w:rsid w:val="0074712A"/>
    <w:rsid w:val="00750660"/>
    <w:rsid w:val="00750845"/>
    <w:rsid w:val="007508A1"/>
    <w:rsid w:val="00751005"/>
    <w:rsid w:val="00751689"/>
    <w:rsid w:val="00752251"/>
    <w:rsid w:val="007523E3"/>
    <w:rsid w:val="00752695"/>
    <w:rsid w:val="007527AD"/>
    <w:rsid w:val="007533EC"/>
    <w:rsid w:val="007538E7"/>
    <w:rsid w:val="00753B6C"/>
    <w:rsid w:val="00753E5C"/>
    <w:rsid w:val="00754042"/>
    <w:rsid w:val="00754AB3"/>
    <w:rsid w:val="00754E0A"/>
    <w:rsid w:val="00754E27"/>
    <w:rsid w:val="00754F52"/>
    <w:rsid w:val="00755432"/>
    <w:rsid w:val="007560BC"/>
    <w:rsid w:val="00756CF2"/>
    <w:rsid w:val="007570B6"/>
    <w:rsid w:val="0075787B"/>
    <w:rsid w:val="007579E4"/>
    <w:rsid w:val="007601C1"/>
    <w:rsid w:val="00760524"/>
    <w:rsid w:val="0076071D"/>
    <w:rsid w:val="0076183E"/>
    <w:rsid w:val="0076220D"/>
    <w:rsid w:val="007629BA"/>
    <w:rsid w:val="00763A9A"/>
    <w:rsid w:val="00764331"/>
    <w:rsid w:val="00764338"/>
    <w:rsid w:val="00765241"/>
    <w:rsid w:val="00765815"/>
    <w:rsid w:val="0076627D"/>
    <w:rsid w:val="0076642D"/>
    <w:rsid w:val="00767201"/>
    <w:rsid w:val="0076769B"/>
    <w:rsid w:val="00767820"/>
    <w:rsid w:val="0077073B"/>
    <w:rsid w:val="0077107F"/>
    <w:rsid w:val="00771718"/>
    <w:rsid w:val="00772039"/>
    <w:rsid w:val="00772462"/>
    <w:rsid w:val="00772CA6"/>
    <w:rsid w:val="0077376C"/>
    <w:rsid w:val="00773E4B"/>
    <w:rsid w:val="00773F49"/>
    <w:rsid w:val="007744B3"/>
    <w:rsid w:val="00774A62"/>
    <w:rsid w:val="0077502E"/>
    <w:rsid w:val="00775265"/>
    <w:rsid w:val="007756D6"/>
    <w:rsid w:val="0077576A"/>
    <w:rsid w:val="00775ECC"/>
    <w:rsid w:val="0077664A"/>
    <w:rsid w:val="0077712A"/>
    <w:rsid w:val="0077747F"/>
    <w:rsid w:val="00780F6D"/>
    <w:rsid w:val="00781599"/>
    <w:rsid w:val="00781BB8"/>
    <w:rsid w:val="00782AFB"/>
    <w:rsid w:val="00782BB3"/>
    <w:rsid w:val="00782FFF"/>
    <w:rsid w:val="00783230"/>
    <w:rsid w:val="00783839"/>
    <w:rsid w:val="00783B85"/>
    <w:rsid w:val="0078407C"/>
    <w:rsid w:val="00784AE7"/>
    <w:rsid w:val="00784B64"/>
    <w:rsid w:val="007854B5"/>
    <w:rsid w:val="00785559"/>
    <w:rsid w:val="007855AA"/>
    <w:rsid w:val="00785685"/>
    <w:rsid w:val="007861B0"/>
    <w:rsid w:val="0078634B"/>
    <w:rsid w:val="00786882"/>
    <w:rsid w:val="00786E04"/>
    <w:rsid w:val="0078751B"/>
    <w:rsid w:val="00787565"/>
    <w:rsid w:val="007876AD"/>
    <w:rsid w:val="007879D9"/>
    <w:rsid w:val="0079107F"/>
    <w:rsid w:val="0079128E"/>
    <w:rsid w:val="00791BFE"/>
    <w:rsid w:val="00791C76"/>
    <w:rsid w:val="0079228F"/>
    <w:rsid w:val="00793C51"/>
    <w:rsid w:val="0079509D"/>
    <w:rsid w:val="0079520A"/>
    <w:rsid w:val="007952EA"/>
    <w:rsid w:val="00795430"/>
    <w:rsid w:val="007956B3"/>
    <w:rsid w:val="0079681F"/>
    <w:rsid w:val="007969D8"/>
    <w:rsid w:val="00796ADC"/>
    <w:rsid w:val="00797412"/>
    <w:rsid w:val="007A18CA"/>
    <w:rsid w:val="007A1E91"/>
    <w:rsid w:val="007A2055"/>
    <w:rsid w:val="007A2E70"/>
    <w:rsid w:val="007A3138"/>
    <w:rsid w:val="007A325A"/>
    <w:rsid w:val="007A362D"/>
    <w:rsid w:val="007A3DD1"/>
    <w:rsid w:val="007A3E08"/>
    <w:rsid w:val="007A450B"/>
    <w:rsid w:val="007A47AE"/>
    <w:rsid w:val="007A6312"/>
    <w:rsid w:val="007A687D"/>
    <w:rsid w:val="007A78AA"/>
    <w:rsid w:val="007B18F3"/>
    <w:rsid w:val="007B222E"/>
    <w:rsid w:val="007B2AC1"/>
    <w:rsid w:val="007B33C8"/>
    <w:rsid w:val="007B43C7"/>
    <w:rsid w:val="007B49CB"/>
    <w:rsid w:val="007B51B2"/>
    <w:rsid w:val="007B533B"/>
    <w:rsid w:val="007B5869"/>
    <w:rsid w:val="007B62D7"/>
    <w:rsid w:val="007B6955"/>
    <w:rsid w:val="007B69A4"/>
    <w:rsid w:val="007B72F8"/>
    <w:rsid w:val="007B7770"/>
    <w:rsid w:val="007B79D4"/>
    <w:rsid w:val="007B7E37"/>
    <w:rsid w:val="007C0050"/>
    <w:rsid w:val="007C07A0"/>
    <w:rsid w:val="007C103B"/>
    <w:rsid w:val="007C123D"/>
    <w:rsid w:val="007C13C9"/>
    <w:rsid w:val="007C1A46"/>
    <w:rsid w:val="007C1F69"/>
    <w:rsid w:val="007C207B"/>
    <w:rsid w:val="007C4F1E"/>
    <w:rsid w:val="007C6C75"/>
    <w:rsid w:val="007C73EF"/>
    <w:rsid w:val="007C7867"/>
    <w:rsid w:val="007D0185"/>
    <w:rsid w:val="007D1142"/>
    <w:rsid w:val="007D14FD"/>
    <w:rsid w:val="007D1625"/>
    <w:rsid w:val="007D1819"/>
    <w:rsid w:val="007D1BA5"/>
    <w:rsid w:val="007D221E"/>
    <w:rsid w:val="007D434D"/>
    <w:rsid w:val="007D43D6"/>
    <w:rsid w:val="007D4B2A"/>
    <w:rsid w:val="007D54D7"/>
    <w:rsid w:val="007D593F"/>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6C94"/>
    <w:rsid w:val="007E6E56"/>
    <w:rsid w:val="007E7346"/>
    <w:rsid w:val="007E76D2"/>
    <w:rsid w:val="007E7B08"/>
    <w:rsid w:val="007E7E60"/>
    <w:rsid w:val="007F0697"/>
    <w:rsid w:val="007F0A86"/>
    <w:rsid w:val="007F0AF4"/>
    <w:rsid w:val="007F1069"/>
    <w:rsid w:val="007F125F"/>
    <w:rsid w:val="007F12D6"/>
    <w:rsid w:val="007F15F6"/>
    <w:rsid w:val="007F1747"/>
    <w:rsid w:val="007F22FE"/>
    <w:rsid w:val="007F29F0"/>
    <w:rsid w:val="007F2D41"/>
    <w:rsid w:val="007F36B4"/>
    <w:rsid w:val="007F39EE"/>
    <w:rsid w:val="007F4052"/>
    <w:rsid w:val="007F43C1"/>
    <w:rsid w:val="007F464A"/>
    <w:rsid w:val="007F55E4"/>
    <w:rsid w:val="007F5964"/>
    <w:rsid w:val="007F646C"/>
    <w:rsid w:val="007F6E89"/>
    <w:rsid w:val="007F72C2"/>
    <w:rsid w:val="00800C15"/>
    <w:rsid w:val="00800F5E"/>
    <w:rsid w:val="0080101B"/>
    <w:rsid w:val="00801392"/>
    <w:rsid w:val="00802C3D"/>
    <w:rsid w:val="00803AAA"/>
    <w:rsid w:val="00803F36"/>
    <w:rsid w:val="00804209"/>
    <w:rsid w:val="0080427A"/>
    <w:rsid w:val="00804E88"/>
    <w:rsid w:val="00805939"/>
    <w:rsid w:val="00805A91"/>
    <w:rsid w:val="00806C29"/>
    <w:rsid w:val="008071CA"/>
    <w:rsid w:val="00807A1B"/>
    <w:rsid w:val="00807AC2"/>
    <w:rsid w:val="00811015"/>
    <w:rsid w:val="00811052"/>
    <w:rsid w:val="008111DC"/>
    <w:rsid w:val="00811385"/>
    <w:rsid w:val="008118A8"/>
    <w:rsid w:val="00811D91"/>
    <w:rsid w:val="00811E44"/>
    <w:rsid w:val="00812108"/>
    <w:rsid w:val="008121D1"/>
    <w:rsid w:val="00812FDE"/>
    <w:rsid w:val="0081308A"/>
    <w:rsid w:val="00814002"/>
    <w:rsid w:val="00814553"/>
    <w:rsid w:val="00814EF7"/>
    <w:rsid w:val="00815166"/>
    <w:rsid w:val="008161EC"/>
    <w:rsid w:val="00816726"/>
    <w:rsid w:val="008169AC"/>
    <w:rsid w:val="0081706A"/>
    <w:rsid w:val="00817599"/>
    <w:rsid w:val="008205C9"/>
    <w:rsid w:val="00820BCB"/>
    <w:rsid w:val="00820F86"/>
    <w:rsid w:val="008213C6"/>
    <w:rsid w:val="00821CD4"/>
    <w:rsid w:val="00822E7B"/>
    <w:rsid w:val="00822E93"/>
    <w:rsid w:val="00823E33"/>
    <w:rsid w:val="00823ED1"/>
    <w:rsid w:val="008243A4"/>
    <w:rsid w:val="00824602"/>
    <w:rsid w:val="00824772"/>
    <w:rsid w:val="008256BB"/>
    <w:rsid w:val="00826223"/>
    <w:rsid w:val="008262DB"/>
    <w:rsid w:val="00827559"/>
    <w:rsid w:val="00827B48"/>
    <w:rsid w:val="00830002"/>
    <w:rsid w:val="0083001B"/>
    <w:rsid w:val="0083026A"/>
    <w:rsid w:val="00830CA9"/>
    <w:rsid w:val="008310E1"/>
    <w:rsid w:val="0083152E"/>
    <w:rsid w:val="00832C50"/>
    <w:rsid w:val="00832F7E"/>
    <w:rsid w:val="0083312E"/>
    <w:rsid w:val="00833FC5"/>
    <w:rsid w:val="00833FDA"/>
    <w:rsid w:val="00834A51"/>
    <w:rsid w:val="0083548A"/>
    <w:rsid w:val="00835FD0"/>
    <w:rsid w:val="00836016"/>
    <w:rsid w:val="0083666C"/>
    <w:rsid w:val="00836959"/>
    <w:rsid w:val="008373ED"/>
    <w:rsid w:val="00837BFD"/>
    <w:rsid w:val="008408CE"/>
    <w:rsid w:val="00840AB8"/>
    <w:rsid w:val="00840FA7"/>
    <w:rsid w:val="0084180B"/>
    <w:rsid w:val="00841A7C"/>
    <w:rsid w:val="00843441"/>
    <w:rsid w:val="00843902"/>
    <w:rsid w:val="008442E6"/>
    <w:rsid w:val="00844EBB"/>
    <w:rsid w:val="00845215"/>
    <w:rsid w:val="00845EED"/>
    <w:rsid w:val="0084626B"/>
    <w:rsid w:val="008474AF"/>
    <w:rsid w:val="0084760A"/>
    <w:rsid w:val="00847C2A"/>
    <w:rsid w:val="00847CBA"/>
    <w:rsid w:val="00850107"/>
    <w:rsid w:val="00850C8B"/>
    <w:rsid w:val="00850EFC"/>
    <w:rsid w:val="0085185B"/>
    <w:rsid w:val="00852A1E"/>
    <w:rsid w:val="00852FA9"/>
    <w:rsid w:val="00853336"/>
    <w:rsid w:val="0085411C"/>
    <w:rsid w:val="00854E20"/>
    <w:rsid w:val="008555CA"/>
    <w:rsid w:val="00855A70"/>
    <w:rsid w:val="00855CD7"/>
    <w:rsid w:val="00855D21"/>
    <w:rsid w:val="00856245"/>
    <w:rsid w:val="00856D40"/>
    <w:rsid w:val="008574DE"/>
    <w:rsid w:val="008579E0"/>
    <w:rsid w:val="00857D06"/>
    <w:rsid w:val="008603A9"/>
    <w:rsid w:val="00860C99"/>
    <w:rsid w:val="0086150C"/>
    <w:rsid w:val="00861723"/>
    <w:rsid w:val="00861DCA"/>
    <w:rsid w:val="008622A6"/>
    <w:rsid w:val="00863764"/>
    <w:rsid w:val="00863913"/>
    <w:rsid w:val="00863AD0"/>
    <w:rsid w:val="0086514F"/>
    <w:rsid w:val="00865870"/>
    <w:rsid w:val="00866246"/>
    <w:rsid w:val="008663BB"/>
    <w:rsid w:val="00866581"/>
    <w:rsid w:val="00866741"/>
    <w:rsid w:val="00870B22"/>
    <w:rsid w:val="00871485"/>
    <w:rsid w:val="0087192E"/>
    <w:rsid w:val="00871CD0"/>
    <w:rsid w:val="00871E95"/>
    <w:rsid w:val="00872520"/>
    <w:rsid w:val="0087271B"/>
    <w:rsid w:val="00872741"/>
    <w:rsid w:val="00873A1A"/>
    <w:rsid w:val="00874325"/>
    <w:rsid w:val="00874A82"/>
    <w:rsid w:val="00874EE5"/>
    <w:rsid w:val="008756EA"/>
    <w:rsid w:val="008756FC"/>
    <w:rsid w:val="00875B03"/>
    <w:rsid w:val="0087654E"/>
    <w:rsid w:val="00877704"/>
    <w:rsid w:val="00877715"/>
    <w:rsid w:val="0088002E"/>
    <w:rsid w:val="00880DAD"/>
    <w:rsid w:val="008814B8"/>
    <w:rsid w:val="008814D7"/>
    <w:rsid w:val="008819BC"/>
    <w:rsid w:val="00882082"/>
    <w:rsid w:val="00882117"/>
    <w:rsid w:val="008824F2"/>
    <w:rsid w:val="0088292D"/>
    <w:rsid w:val="00883A0B"/>
    <w:rsid w:val="00883ACF"/>
    <w:rsid w:val="00883BF1"/>
    <w:rsid w:val="00884335"/>
    <w:rsid w:val="008847AE"/>
    <w:rsid w:val="00885724"/>
    <w:rsid w:val="00885A48"/>
    <w:rsid w:val="00885ABA"/>
    <w:rsid w:val="00885D1B"/>
    <w:rsid w:val="008860D0"/>
    <w:rsid w:val="00886C16"/>
    <w:rsid w:val="00887516"/>
    <w:rsid w:val="0089064B"/>
    <w:rsid w:val="008906CD"/>
    <w:rsid w:val="0089087E"/>
    <w:rsid w:val="00890BAD"/>
    <w:rsid w:val="00890F08"/>
    <w:rsid w:val="00890FD5"/>
    <w:rsid w:val="00891075"/>
    <w:rsid w:val="008910A3"/>
    <w:rsid w:val="0089143A"/>
    <w:rsid w:val="008919A6"/>
    <w:rsid w:val="008923A0"/>
    <w:rsid w:val="0089337A"/>
    <w:rsid w:val="00893EB7"/>
    <w:rsid w:val="00894810"/>
    <w:rsid w:val="0089494D"/>
    <w:rsid w:val="00895667"/>
    <w:rsid w:val="00895970"/>
    <w:rsid w:val="00895E9F"/>
    <w:rsid w:val="008960C3"/>
    <w:rsid w:val="00896FCA"/>
    <w:rsid w:val="00897017"/>
    <w:rsid w:val="00897370"/>
    <w:rsid w:val="00897380"/>
    <w:rsid w:val="00897774"/>
    <w:rsid w:val="0089789B"/>
    <w:rsid w:val="00897E01"/>
    <w:rsid w:val="008A009A"/>
    <w:rsid w:val="008A029C"/>
    <w:rsid w:val="008A0509"/>
    <w:rsid w:val="008A09CD"/>
    <w:rsid w:val="008A0E4B"/>
    <w:rsid w:val="008A10F2"/>
    <w:rsid w:val="008A2942"/>
    <w:rsid w:val="008A2C0B"/>
    <w:rsid w:val="008A2C10"/>
    <w:rsid w:val="008A2DED"/>
    <w:rsid w:val="008A39E3"/>
    <w:rsid w:val="008A3F31"/>
    <w:rsid w:val="008A4B70"/>
    <w:rsid w:val="008A5CCC"/>
    <w:rsid w:val="008A5FA0"/>
    <w:rsid w:val="008A629A"/>
    <w:rsid w:val="008A630C"/>
    <w:rsid w:val="008A69AE"/>
    <w:rsid w:val="008A6DD0"/>
    <w:rsid w:val="008A74BA"/>
    <w:rsid w:val="008A78C1"/>
    <w:rsid w:val="008B0C49"/>
    <w:rsid w:val="008B1249"/>
    <w:rsid w:val="008B2BF0"/>
    <w:rsid w:val="008B2D4E"/>
    <w:rsid w:val="008B46B4"/>
    <w:rsid w:val="008B4817"/>
    <w:rsid w:val="008B4891"/>
    <w:rsid w:val="008B49B5"/>
    <w:rsid w:val="008B50F4"/>
    <w:rsid w:val="008B5875"/>
    <w:rsid w:val="008B6032"/>
    <w:rsid w:val="008B67F7"/>
    <w:rsid w:val="008B6C5B"/>
    <w:rsid w:val="008B6D57"/>
    <w:rsid w:val="008B6F38"/>
    <w:rsid w:val="008B7435"/>
    <w:rsid w:val="008B7994"/>
    <w:rsid w:val="008B7F2E"/>
    <w:rsid w:val="008C002F"/>
    <w:rsid w:val="008C0A9D"/>
    <w:rsid w:val="008C1996"/>
    <w:rsid w:val="008C2159"/>
    <w:rsid w:val="008C2B5D"/>
    <w:rsid w:val="008C2D60"/>
    <w:rsid w:val="008C37C0"/>
    <w:rsid w:val="008C4BE5"/>
    <w:rsid w:val="008C4C28"/>
    <w:rsid w:val="008C5364"/>
    <w:rsid w:val="008C63FB"/>
    <w:rsid w:val="008C6607"/>
    <w:rsid w:val="008C6EB3"/>
    <w:rsid w:val="008C780A"/>
    <w:rsid w:val="008C7D75"/>
    <w:rsid w:val="008C7F7D"/>
    <w:rsid w:val="008D0B1C"/>
    <w:rsid w:val="008D0DB4"/>
    <w:rsid w:val="008D0E67"/>
    <w:rsid w:val="008D188D"/>
    <w:rsid w:val="008D18ED"/>
    <w:rsid w:val="008D1AF9"/>
    <w:rsid w:val="008D1B42"/>
    <w:rsid w:val="008D28FE"/>
    <w:rsid w:val="008D2904"/>
    <w:rsid w:val="008D292C"/>
    <w:rsid w:val="008D29AC"/>
    <w:rsid w:val="008D2DD9"/>
    <w:rsid w:val="008D3428"/>
    <w:rsid w:val="008D37C4"/>
    <w:rsid w:val="008D3838"/>
    <w:rsid w:val="008D3BCA"/>
    <w:rsid w:val="008D3C01"/>
    <w:rsid w:val="008D420E"/>
    <w:rsid w:val="008D5333"/>
    <w:rsid w:val="008D5D19"/>
    <w:rsid w:val="008D5D56"/>
    <w:rsid w:val="008D60FE"/>
    <w:rsid w:val="008D6863"/>
    <w:rsid w:val="008D6D3C"/>
    <w:rsid w:val="008D7446"/>
    <w:rsid w:val="008D78BA"/>
    <w:rsid w:val="008E0042"/>
    <w:rsid w:val="008E1F8E"/>
    <w:rsid w:val="008E283D"/>
    <w:rsid w:val="008E3059"/>
    <w:rsid w:val="008E3AD5"/>
    <w:rsid w:val="008E4229"/>
    <w:rsid w:val="008E4B56"/>
    <w:rsid w:val="008E65C2"/>
    <w:rsid w:val="008E6676"/>
    <w:rsid w:val="008E67E8"/>
    <w:rsid w:val="008E6817"/>
    <w:rsid w:val="008E6BF9"/>
    <w:rsid w:val="008F00BB"/>
    <w:rsid w:val="008F05FA"/>
    <w:rsid w:val="008F1413"/>
    <w:rsid w:val="008F1CE7"/>
    <w:rsid w:val="008F1F4B"/>
    <w:rsid w:val="008F2596"/>
    <w:rsid w:val="008F289B"/>
    <w:rsid w:val="008F29B2"/>
    <w:rsid w:val="008F3304"/>
    <w:rsid w:val="008F385B"/>
    <w:rsid w:val="008F4857"/>
    <w:rsid w:val="008F4BD8"/>
    <w:rsid w:val="008F4E0B"/>
    <w:rsid w:val="008F52E0"/>
    <w:rsid w:val="008F5B54"/>
    <w:rsid w:val="008F708E"/>
    <w:rsid w:val="008F71B4"/>
    <w:rsid w:val="008F7B92"/>
    <w:rsid w:val="009000F2"/>
    <w:rsid w:val="0090064B"/>
    <w:rsid w:val="009007A6"/>
    <w:rsid w:val="00900D8F"/>
    <w:rsid w:val="009013B2"/>
    <w:rsid w:val="009018DD"/>
    <w:rsid w:val="00901DEF"/>
    <w:rsid w:val="00902077"/>
    <w:rsid w:val="009023A9"/>
    <w:rsid w:val="00902856"/>
    <w:rsid w:val="00902C92"/>
    <w:rsid w:val="00903201"/>
    <w:rsid w:val="00903437"/>
    <w:rsid w:val="00903BCB"/>
    <w:rsid w:val="0090554E"/>
    <w:rsid w:val="0090584B"/>
    <w:rsid w:val="00905C8B"/>
    <w:rsid w:val="0090617A"/>
    <w:rsid w:val="009064F2"/>
    <w:rsid w:val="0090687A"/>
    <w:rsid w:val="0090736F"/>
    <w:rsid w:val="00907778"/>
    <w:rsid w:val="0091066C"/>
    <w:rsid w:val="00910D5D"/>
    <w:rsid w:val="00910E2C"/>
    <w:rsid w:val="0091149B"/>
    <w:rsid w:val="00911B36"/>
    <w:rsid w:val="009122B8"/>
    <w:rsid w:val="0091266C"/>
    <w:rsid w:val="0091331E"/>
    <w:rsid w:val="0091372C"/>
    <w:rsid w:val="00913AB5"/>
    <w:rsid w:val="0091469B"/>
    <w:rsid w:val="009146B0"/>
    <w:rsid w:val="009147B4"/>
    <w:rsid w:val="00914ECA"/>
    <w:rsid w:val="00915316"/>
    <w:rsid w:val="00916119"/>
    <w:rsid w:val="00916224"/>
    <w:rsid w:val="00916255"/>
    <w:rsid w:val="009164EA"/>
    <w:rsid w:val="00917257"/>
    <w:rsid w:val="009173DE"/>
    <w:rsid w:val="009179D8"/>
    <w:rsid w:val="00917A9B"/>
    <w:rsid w:val="00917FE6"/>
    <w:rsid w:val="00920167"/>
    <w:rsid w:val="00920FA6"/>
    <w:rsid w:val="009212AA"/>
    <w:rsid w:val="00921E01"/>
    <w:rsid w:val="00922039"/>
    <w:rsid w:val="00922631"/>
    <w:rsid w:val="00922863"/>
    <w:rsid w:val="009234CF"/>
    <w:rsid w:val="00923601"/>
    <w:rsid w:val="009243F8"/>
    <w:rsid w:val="0092476D"/>
    <w:rsid w:val="00924ED1"/>
    <w:rsid w:val="009261E8"/>
    <w:rsid w:val="009272A3"/>
    <w:rsid w:val="009272CD"/>
    <w:rsid w:val="00930523"/>
    <w:rsid w:val="00931475"/>
    <w:rsid w:val="00931884"/>
    <w:rsid w:val="009318C3"/>
    <w:rsid w:val="00931D91"/>
    <w:rsid w:val="009326B6"/>
    <w:rsid w:val="00933403"/>
    <w:rsid w:val="00933CA8"/>
    <w:rsid w:val="00934A0D"/>
    <w:rsid w:val="0093504E"/>
    <w:rsid w:val="00935488"/>
    <w:rsid w:val="009354AF"/>
    <w:rsid w:val="00935D1C"/>
    <w:rsid w:val="0093673B"/>
    <w:rsid w:val="009367E3"/>
    <w:rsid w:val="00936E83"/>
    <w:rsid w:val="00937716"/>
    <w:rsid w:val="0093780A"/>
    <w:rsid w:val="00937C09"/>
    <w:rsid w:val="00937D25"/>
    <w:rsid w:val="009410DD"/>
    <w:rsid w:val="0094145E"/>
    <w:rsid w:val="009414BA"/>
    <w:rsid w:val="009422A0"/>
    <w:rsid w:val="00942514"/>
    <w:rsid w:val="00942674"/>
    <w:rsid w:val="009427CD"/>
    <w:rsid w:val="00942E71"/>
    <w:rsid w:val="0094311D"/>
    <w:rsid w:val="00943E83"/>
    <w:rsid w:val="00944362"/>
    <w:rsid w:val="00944908"/>
    <w:rsid w:val="00945395"/>
    <w:rsid w:val="0094558B"/>
    <w:rsid w:val="0094612C"/>
    <w:rsid w:val="009461FA"/>
    <w:rsid w:val="009468E2"/>
    <w:rsid w:val="00950385"/>
    <w:rsid w:val="009505A6"/>
    <w:rsid w:val="009507BE"/>
    <w:rsid w:val="00950D9D"/>
    <w:rsid w:val="009510DE"/>
    <w:rsid w:val="009520C5"/>
    <w:rsid w:val="00952B40"/>
    <w:rsid w:val="00952E40"/>
    <w:rsid w:val="00953FCD"/>
    <w:rsid w:val="00954063"/>
    <w:rsid w:val="00954C5E"/>
    <w:rsid w:val="009551DB"/>
    <w:rsid w:val="00956880"/>
    <w:rsid w:val="00957326"/>
    <w:rsid w:val="009575F7"/>
    <w:rsid w:val="0096007D"/>
    <w:rsid w:val="00961AFF"/>
    <w:rsid w:val="009629C9"/>
    <w:rsid w:val="00962DCA"/>
    <w:rsid w:val="0096303C"/>
    <w:rsid w:val="0096309F"/>
    <w:rsid w:val="00963882"/>
    <w:rsid w:val="00963B84"/>
    <w:rsid w:val="00964746"/>
    <w:rsid w:val="00964BFF"/>
    <w:rsid w:val="00964F12"/>
    <w:rsid w:val="0096553A"/>
    <w:rsid w:val="00965811"/>
    <w:rsid w:val="00965B13"/>
    <w:rsid w:val="00965BF7"/>
    <w:rsid w:val="00965D63"/>
    <w:rsid w:val="00966EC3"/>
    <w:rsid w:val="009670A7"/>
    <w:rsid w:val="00967B37"/>
    <w:rsid w:val="0097037C"/>
    <w:rsid w:val="0097077E"/>
    <w:rsid w:val="00970F92"/>
    <w:rsid w:val="009710B0"/>
    <w:rsid w:val="009710F8"/>
    <w:rsid w:val="00971680"/>
    <w:rsid w:val="00971737"/>
    <w:rsid w:val="0097369C"/>
    <w:rsid w:val="00973B40"/>
    <w:rsid w:val="0097402E"/>
    <w:rsid w:val="009745D3"/>
    <w:rsid w:val="009745F3"/>
    <w:rsid w:val="00974E7C"/>
    <w:rsid w:val="0097675B"/>
    <w:rsid w:val="00976D60"/>
    <w:rsid w:val="00977016"/>
    <w:rsid w:val="00977175"/>
    <w:rsid w:val="0097766B"/>
    <w:rsid w:val="00980420"/>
    <w:rsid w:val="009806F4"/>
    <w:rsid w:val="00981A86"/>
    <w:rsid w:val="00981C95"/>
    <w:rsid w:val="00981FC2"/>
    <w:rsid w:val="0098208B"/>
    <w:rsid w:val="009821D8"/>
    <w:rsid w:val="009825ED"/>
    <w:rsid w:val="009826C5"/>
    <w:rsid w:val="009833C3"/>
    <w:rsid w:val="009840F8"/>
    <w:rsid w:val="00985139"/>
    <w:rsid w:val="0098533C"/>
    <w:rsid w:val="0098689D"/>
    <w:rsid w:val="009868C4"/>
    <w:rsid w:val="00987807"/>
    <w:rsid w:val="00990274"/>
    <w:rsid w:val="009903A6"/>
    <w:rsid w:val="00990447"/>
    <w:rsid w:val="00991C0D"/>
    <w:rsid w:val="00991C65"/>
    <w:rsid w:val="00991E7B"/>
    <w:rsid w:val="00991F92"/>
    <w:rsid w:val="0099248D"/>
    <w:rsid w:val="0099265B"/>
    <w:rsid w:val="0099327A"/>
    <w:rsid w:val="009936DC"/>
    <w:rsid w:val="00994D55"/>
    <w:rsid w:val="00994DA5"/>
    <w:rsid w:val="00995295"/>
    <w:rsid w:val="00995DF9"/>
    <w:rsid w:val="00996036"/>
    <w:rsid w:val="0099636C"/>
    <w:rsid w:val="00996448"/>
    <w:rsid w:val="00996F2B"/>
    <w:rsid w:val="00997277"/>
    <w:rsid w:val="00997332"/>
    <w:rsid w:val="00997810"/>
    <w:rsid w:val="0099791C"/>
    <w:rsid w:val="00997BA0"/>
    <w:rsid w:val="00997C1C"/>
    <w:rsid w:val="009A14B6"/>
    <w:rsid w:val="009A19E9"/>
    <w:rsid w:val="009A22AF"/>
    <w:rsid w:val="009A23BB"/>
    <w:rsid w:val="009A29B8"/>
    <w:rsid w:val="009A36A3"/>
    <w:rsid w:val="009A3B36"/>
    <w:rsid w:val="009A468B"/>
    <w:rsid w:val="009A4ADB"/>
    <w:rsid w:val="009A5582"/>
    <w:rsid w:val="009A5954"/>
    <w:rsid w:val="009A63B0"/>
    <w:rsid w:val="009A699C"/>
    <w:rsid w:val="009A6FFD"/>
    <w:rsid w:val="009A72F7"/>
    <w:rsid w:val="009A7560"/>
    <w:rsid w:val="009A7A53"/>
    <w:rsid w:val="009A7C12"/>
    <w:rsid w:val="009A7CA3"/>
    <w:rsid w:val="009A7F5D"/>
    <w:rsid w:val="009B0164"/>
    <w:rsid w:val="009B0A81"/>
    <w:rsid w:val="009B0ECE"/>
    <w:rsid w:val="009B10B7"/>
    <w:rsid w:val="009B1603"/>
    <w:rsid w:val="009B16E7"/>
    <w:rsid w:val="009B1752"/>
    <w:rsid w:val="009B2069"/>
    <w:rsid w:val="009B28D5"/>
    <w:rsid w:val="009B4593"/>
    <w:rsid w:val="009B54C5"/>
    <w:rsid w:val="009C0233"/>
    <w:rsid w:val="009C065A"/>
    <w:rsid w:val="009C07AD"/>
    <w:rsid w:val="009C0A85"/>
    <w:rsid w:val="009C0CA1"/>
    <w:rsid w:val="009C14EC"/>
    <w:rsid w:val="009C1F46"/>
    <w:rsid w:val="009C21A9"/>
    <w:rsid w:val="009C2B05"/>
    <w:rsid w:val="009C3927"/>
    <w:rsid w:val="009C3C59"/>
    <w:rsid w:val="009C3E51"/>
    <w:rsid w:val="009C488E"/>
    <w:rsid w:val="009C4960"/>
    <w:rsid w:val="009C6A8A"/>
    <w:rsid w:val="009C6DB6"/>
    <w:rsid w:val="009C6DF1"/>
    <w:rsid w:val="009C70E0"/>
    <w:rsid w:val="009C722E"/>
    <w:rsid w:val="009C7297"/>
    <w:rsid w:val="009C78F5"/>
    <w:rsid w:val="009D007A"/>
    <w:rsid w:val="009D00DF"/>
    <w:rsid w:val="009D0422"/>
    <w:rsid w:val="009D0427"/>
    <w:rsid w:val="009D116D"/>
    <w:rsid w:val="009D1616"/>
    <w:rsid w:val="009D1AFE"/>
    <w:rsid w:val="009D1EB3"/>
    <w:rsid w:val="009D20EA"/>
    <w:rsid w:val="009D28DF"/>
    <w:rsid w:val="009D31B3"/>
    <w:rsid w:val="009D33AE"/>
    <w:rsid w:val="009D3AB8"/>
    <w:rsid w:val="009D3DD1"/>
    <w:rsid w:val="009D3FCB"/>
    <w:rsid w:val="009D40D4"/>
    <w:rsid w:val="009D5BDE"/>
    <w:rsid w:val="009D5BF4"/>
    <w:rsid w:val="009D6973"/>
    <w:rsid w:val="009D6F9B"/>
    <w:rsid w:val="009D7343"/>
    <w:rsid w:val="009D7376"/>
    <w:rsid w:val="009D7626"/>
    <w:rsid w:val="009D7ABA"/>
    <w:rsid w:val="009D7C74"/>
    <w:rsid w:val="009D7D8D"/>
    <w:rsid w:val="009E0A3E"/>
    <w:rsid w:val="009E1F2C"/>
    <w:rsid w:val="009E28D1"/>
    <w:rsid w:val="009E2E65"/>
    <w:rsid w:val="009E366B"/>
    <w:rsid w:val="009E3B97"/>
    <w:rsid w:val="009E3FFB"/>
    <w:rsid w:val="009E4C94"/>
    <w:rsid w:val="009E5B2F"/>
    <w:rsid w:val="009E5B5C"/>
    <w:rsid w:val="009E5E30"/>
    <w:rsid w:val="009E60C7"/>
    <w:rsid w:val="009E66C7"/>
    <w:rsid w:val="009E66EF"/>
    <w:rsid w:val="009E678B"/>
    <w:rsid w:val="009E6CF5"/>
    <w:rsid w:val="009E7203"/>
    <w:rsid w:val="009E7DD6"/>
    <w:rsid w:val="009F0965"/>
    <w:rsid w:val="009F1E78"/>
    <w:rsid w:val="009F21B2"/>
    <w:rsid w:val="009F22E8"/>
    <w:rsid w:val="009F24F6"/>
    <w:rsid w:val="009F2506"/>
    <w:rsid w:val="009F25DE"/>
    <w:rsid w:val="009F2869"/>
    <w:rsid w:val="009F2890"/>
    <w:rsid w:val="009F2B4E"/>
    <w:rsid w:val="009F2CAA"/>
    <w:rsid w:val="009F34AE"/>
    <w:rsid w:val="009F371A"/>
    <w:rsid w:val="009F4179"/>
    <w:rsid w:val="009F442B"/>
    <w:rsid w:val="009F4EC7"/>
    <w:rsid w:val="009F4F03"/>
    <w:rsid w:val="009F76A0"/>
    <w:rsid w:val="009F7ADF"/>
    <w:rsid w:val="00A00980"/>
    <w:rsid w:val="00A00B9E"/>
    <w:rsid w:val="00A01107"/>
    <w:rsid w:val="00A01D78"/>
    <w:rsid w:val="00A01DE5"/>
    <w:rsid w:val="00A0295D"/>
    <w:rsid w:val="00A02C46"/>
    <w:rsid w:val="00A02F2D"/>
    <w:rsid w:val="00A031BB"/>
    <w:rsid w:val="00A03680"/>
    <w:rsid w:val="00A03F42"/>
    <w:rsid w:val="00A04363"/>
    <w:rsid w:val="00A0439B"/>
    <w:rsid w:val="00A049A1"/>
    <w:rsid w:val="00A04A35"/>
    <w:rsid w:val="00A04F41"/>
    <w:rsid w:val="00A056ED"/>
    <w:rsid w:val="00A05B5A"/>
    <w:rsid w:val="00A05D97"/>
    <w:rsid w:val="00A073BF"/>
    <w:rsid w:val="00A07CAE"/>
    <w:rsid w:val="00A07FA3"/>
    <w:rsid w:val="00A10252"/>
    <w:rsid w:val="00A10881"/>
    <w:rsid w:val="00A1177D"/>
    <w:rsid w:val="00A11EFE"/>
    <w:rsid w:val="00A12578"/>
    <w:rsid w:val="00A13048"/>
    <w:rsid w:val="00A1377C"/>
    <w:rsid w:val="00A139D2"/>
    <w:rsid w:val="00A146E1"/>
    <w:rsid w:val="00A14E58"/>
    <w:rsid w:val="00A15709"/>
    <w:rsid w:val="00A15F96"/>
    <w:rsid w:val="00A160B2"/>
    <w:rsid w:val="00A165A2"/>
    <w:rsid w:val="00A1689D"/>
    <w:rsid w:val="00A16A8E"/>
    <w:rsid w:val="00A17FD4"/>
    <w:rsid w:val="00A205D6"/>
    <w:rsid w:val="00A20DEC"/>
    <w:rsid w:val="00A20FFA"/>
    <w:rsid w:val="00A2111A"/>
    <w:rsid w:val="00A21AFC"/>
    <w:rsid w:val="00A21D16"/>
    <w:rsid w:val="00A21D57"/>
    <w:rsid w:val="00A2307C"/>
    <w:rsid w:val="00A23250"/>
    <w:rsid w:val="00A23363"/>
    <w:rsid w:val="00A239BB"/>
    <w:rsid w:val="00A240AC"/>
    <w:rsid w:val="00A24755"/>
    <w:rsid w:val="00A24C6E"/>
    <w:rsid w:val="00A24EE9"/>
    <w:rsid w:val="00A24EEA"/>
    <w:rsid w:val="00A259C0"/>
    <w:rsid w:val="00A25D65"/>
    <w:rsid w:val="00A262E5"/>
    <w:rsid w:val="00A26447"/>
    <w:rsid w:val="00A2731E"/>
    <w:rsid w:val="00A27DD8"/>
    <w:rsid w:val="00A27F53"/>
    <w:rsid w:val="00A27FDF"/>
    <w:rsid w:val="00A302FA"/>
    <w:rsid w:val="00A312BB"/>
    <w:rsid w:val="00A31417"/>
    <w:rsid w:val="00A31A5F"/>
    <w:rsid w:val="00A321A1"/>
    <w:rsid w:val="00A32F63"/>
    <w:rsid w:val="00A334DE"/>
    <w:rsid w:val="00A3426A"/>
    <w:rsid w:val="00A34468"/>
    <w:rsid w:val="00A3459F"/>
    <w:rsid w:val="00A34762"/>
    <w:rsid w:val="00A34917"/>
    <w:rsid w:val="00A34CCE"/>
    <w:rsid w:val="00A35295"/>
    <w:rsid w:val="00A36394"/>
    <w:rsid w:val="00A36A68"/>
    <w:rsid w:val="00A370F3"/>
    <w:rsid w:val="00A37566"/>
    <w:rsid w:val="00A40602"/>
    <w:rsid w:val="00A417ED"/>
    <w:rsid w:val="00A419E7"/>
    <w:rsid w:val="00A42776"/>
    <w:rsid w:val="00A42A4E"/>
    <w:rsid w:val="00A43154"/>
    <w:rsid w:val="00A43839"/>
    <w:rsid w:val="00A43B50"/>
    <w:rsid w:val="00A44CB9"/>
    <w:rsid w:val="00A44DEE"/>
    <w:rsid w:val="00A454D6"/>
    <w:rsid w:val="00A46D67"/>
    <w:rsid w:val="00A46EF1"/>
    <w:rsid w:val="00A479F2"/>
    <w:rsid w:val="00A47DE8"/>
    <w:rsid w:val="00A50189"/>
    <w:rsid w:val="00A5073C"/>
    <w:rsid w:val="00A50D30"/>
    <w:rsid w:val="00A51834"/>
    <w:rsid w:val="00A52B14"/>
    <w:rsid w:val="00A53054"/>
    <w:rsid w:val="00A5311E"/>
    <w:rsid w:val="00A5329D"/>
    <w:rsid w:val="00A53A20"/>
    <w:rsid w:val="00A55344"/>
    <w:rsid w:val="00A5585E"/>
    <w:rsid w:val="00A566E7"/>
    <w:rsid w:val="00A575D7"/>
    <w:rsid w:val="00A576FC"/>
    <w:rsid w:val="00A60082"/>
    <w:rsid w:val="00A605BF"/>
    <w:rsid w:val="00A61839"/>
    <w:rsid w:val="00A61905"/>
    <w:rsid w:val="00A61EF8"/>
    <w:rsid w:val="00A621CA"/>
    <w:rsid w:val="00A6247C"/>
    <w:rsid w:val="00A62AA2"/>
    <w:rsid w:val="00A62D22"/>
    <w:rsid w:val="00A62E61"/>
    <w:rsid w:val="00A63B80"/>
    <w:rsid w:val="00A63FBA"/>
    <w:rsid w:val="00A640D0"/>
    <w:rsid w:val="00A64F04"/>
    <w:rsid w:val="00A64FCD"/>
    <w:rsid w:val="00A6596F"/>
    <w:rsid w:val="00A663D9"/>
    <w:rsid w:val="00A668BA"/>
    <w:rsid w:val="00A66D9D"/>
    <w:rsid w:val="00A7025E"/>
    <w:rsid w:val="00A7092B"/>
    <w:rsid w:val="00A71231"/>
    <w:rsid w:val="00A713E9"/>
    <w:rsid w:val="00A72D1C"/>
    <w:rsid w:val="00A72D8D"/>
    <w:rsid w:val="00A7485E"/>
    <w:rsid w:val="00A74BD2"/>
    <w:rsid w:val="00A74EA6"/>
    <w:rsid w:val="00A75C15"/>
    <w:rsid w:val="00A76D4A"/>
    <w:rsid w:val="00A77321"/>
    <w:rsid w:val="00A77480"/>
    <w:rsid w:val="00A7758C"/>
    <w:rsid w:val="00A778D5"/>
    <w:rsid w:val="00A7797D"/>
    <w:rsid w:val="00A77E17"/>
    <w:rsid w:val="00A802E7"/>
    <w:rsid w:val="00A80BC3"/>
    <w:rsid w:val="00A8140D"/>
    <w:rsid w:val="00A81C24"/>
    <w:rsid w:val="00A83DBB"/>
    <w:rsid w:val="00A847C0"/>
    <w:rsid w:val="00A84AD9"/>
    <w:rsid w:val="00A8547A"/>
    <w:rsid w:val="00A8570B"/>
    <w:rsid w:val="00A86B42"/>
    <w:rsid w:val="00A87CE7"/>
    <w:rsid w:val="00A903D6"/>
    <w:rsid w:val="00A904F3"/>
    <w:rsid w:val="00A90676"/>
    <w:rsid w:val="00A90E5D"/>
    <w:rsid w:val="00A912F7"/>
    <w:rsid w:val="00A915BF"/>
    <w:rsid w:val="00A92013"/>
    <w:rsid w:val="00A920EA"/>
    <w:rsid w:val="00A92476"/>
    <w:rsid w:val="00A9283B"/>
    <w:rsid w:val="00A928E2"/>
    <w:rsid w:val="00A931DE"/>
    <w:rsid w:val="00A9345C"/>
    <w:rsid w:val="00A937A9"/>
    <w:rsid w:val="00A937F7"/>
    <w:rsid w:val="00A93A06"/>
    <w:rsid w:val="00A93CFE"/>
    <w:rsid w:val="00A946E3"/>
    <w:rsid w:val="00A9552B"/>
    <w:rsid w:val="00A95A42"/>
    <w:rsid w:val="00A95B48"/>
    <w:rsid w:val="00A96456"/>
    <w:rsid w:val="00A9699D"/>
    <w:rsid w:val="00A97621"/>
    <w:rsid w:val="00AA0290"/>
    <w:rsid w:val="00AA0C73"/>
    <w:rsid w:val="00AA1633"/>
    <w:rsid w:val="00AA1738"/>
    <w:rsid w:val="00AA1A00"/>
    <w:rsid w:val="00AA1DC1"/>
    <w:rsid w:val="00AA213B"/>
    <w:rsid w:val="00AA2425"/>
    <w:rsid w:val="00AA2CB9"/>
    <w:rsid w:val="00AA2F1F"/>
    <w:rsid w:val="00AA30D8"/>
    <w:rsid w:val="00AA345F"/>
    <w:rsid w:val="00AA3C69"/>
    <w:rsid w:val="00AA4239"/>
    <w:rsid w:val="00AA4462"/>
    <w:rsid w:val="00AA48C1"/>
    <w:rsid w:val="00AA4DB2"/>
    <w:rsid w:val="00AA5761"/>
    <w:rsid w:val="00AA5B47"/>
    <w:rsid w:val="00AA5BC8"/>
    <w:rsid w:val="00AA6A40"/>
    <w:rsid w:val="00AA6F51"/>
    <w:rsid w:val="00AA709B"/>
    <w:rsid w:val="00AB019B"/>
    <w:rsid w:val="00AB0609"/>
    <w:rsid w:val="00AB1024"/>
    <w:rsid w:val="00AB10D8"/>
    <w:rsid w:val="00AB1D58"/>
    <w:rsid w:val="00AB2B97"/>
    <w:rsid w:val="00AB3417"/>
    <w:rsid w:val="00AB37AB"/>
    <w:rsid w:val="00AB4373"/>
    <w:rsid w:val="00AB43CC"/>
    <w:rsid w:val="00AB442D"/>
    <w:rsid w:val="00AB45F4"/>
    <w:rsid w:val="00AB4672"/>
    <w:rsid w:val="00AB683B"/>
    <w:rsid w:val="00AB6FA3"/>
    <w:rsid w:val="00AB76F6"/>
    <w:rsid w:val="00AC0142"/>
    <w:rsid w:val="00AC0992"/>
    <w:rsid w:val="00AC15AB"/>
    <w:rsid w:val="00AC1EC2"/>
    <w:rsid w:val="00AC2C66"/>
    <w:rsid w:val="00AC32CE"/>
    <w:rsid w:val="00AC32FB"/>
    <w:rsid w:val="00AC36D8"/>
    <w:rsid w:val="00AC3A95"/>
    <w:rsid w:val="00AC4171"/>
    <w:rsid w:val="00AC4C2C"/>
    <w:rsid w:val="00AC5007"/>
    <w:rsid w:val="00AC513D"/>
    <w:rsid w:val="00AC5C8C"/>
    <w:rsid w:val="00AC61AD"/>
    <w:rsid w:val="00AC6BDD"/>
    <w:rsid w:val="00AC6E2D"/>
    <w:rsid w:val="00AD005C"/>
    <w:rsid w:val="00AD04A4"/>
    <w:rsid w:val="00AD07C6"/>
    <w:rsid w:val="00AD0B4A"/>
    <w:rsid w:val="00AD0C59"/>
    <w:rsid w:val="00AD1BFD"/>
    <w:rsid w:val="00AD1F41"/>
    <w:rsid w:val="00AD1F9D"/>
    <w:rsid w:val="00AD2BEC"/>
    <w:rsid w:val="00AD2C5D"/>
    <w:rsid w:val="00AD4659"/>
    <w:rsid w:val="00AD46DA"/>
    <w:rsid w:val="00AD4D34"/>
    <w:rsid w:val="00AD4D56"/>
    <w:rsid w:val="00AD509B"/>
    <w:rsid w:val="00AD571E"/>
    <w:rsid w:val="00AD5A10"/>
    <w:rsid w:val="00AD6AA8"/>
    <w:rsid w:val="00AD6F3C"/>
    <w:rsid w:val="00AD76BA"/>
    <w:rsid w:val="00AD7855"/>
    <w:rsid w:val="00AD7AAC"/>
    <w:rsid w:val="00AD7B0D"/>
    <w:rsid w:val="00AE1BA3"/>
    <w:rsid w:val="00AE1D4B"/>
    <w:rsid w:val="00AE1EE0"/>
    <w:rsid w:val="00AE2724"/>
    <w:rsid w:val="00AE3467"/>
    <w:rsid w:val="00AE42C2"/>
    <w:rsid w:val="00AE44A9"/>
    <w:rsid w:val="00AE47BE"/>
    <w:rsid w:val="00AE4AAB"/>
    <w:rsid w:val="00AE4AC9"/>
    <w:rsid w:val="00AE5362"/>
    <w:rsid w:val="00AE5ED3"/>
    <w:rsid w:val="00AE6745"/>
    <w:rsid w:val="00AE684D"/>
    <w:rsid w:val="00AE7138"/>
    <w:rsid w:val="00AE7448"/>
    <w:rsid w:val="00AF071C"/>
    <w:rsid w:val="00AF0E67"/>
    <w:rsid w:val="00AF1207"/>
    <w:rsid w:val="00AF1A2D"/>
    <w:rsid w:val="00AF27C4"/>
    <w:rsid w:val="00AF2902"/>
    <w:rsid w:val="00AF2D4A"/>
    <w:rsid w:val="00AF3073"/>
    <w:rsid w:val="00AF3C56"/>
    <w:rsid w:val="00AF3E2D"/>
    <w:rsid w:val="00AF4505"/>
    <w:rsid w:val="00AF5205"/>
    <w:rsid w:val="00AF5E0B"/>
    <w:rsid w:val="00AF66C8"/>
    <w:rsid w:val="00AF6962"/>
    <w:rsid w:val="00AF7231"/>
    <w:rsid w:val="00AF7236"/>
    <w:rsid w:val="00AF76EB"/>
    <w:rsid w:val="00AF7C48"/>
    <w:rsid w:val="00B0057B"/>
    <w:rsid w:val="00B007A9"/>
    <w:rsid w:val="00B01669"/>
    <w:rsid w:val="00B02113"/>
    <w:rsid w:val="00B02BEE"/>
    <w:rsid w:val="00B02CEA"/>
    <w:rsid w:val="00B02E46"/>
    <w:rsid w:val="00B02F9A"/>
    <w:rsid w:val="00B0323D"/>
    <w:rsid w:val="00B035AA"/>
    <w:rsid w:val="00B03BB4"/>
    <w:rsid w:val="00B0422D"/>
    <w:rsid w:val="00B04E5E"/>
    <w:rsid w:val="00B05672"/>
    <w:rsid w:val="00B056AB"/>
    <w:rsid w:val="00B05C9E"/>
    <w:rsid w:val="00B05DD4"/>
    <w:rsid w:val="00B07A02"/>
    <w:rsid w:val="00B07D3A"/>
    <w:rsid w:val="00B101CE"/>
    <w:rsid w:val="00B106C4"/>
    <w:rsid w:val="00B1189C"/>
    <w:rsid w:val="00B11B7D"/>
    <w:rsid w:val="00B11FC0"/>
    <w:rsid w:val="00B12855"/>
    <w:rsid w:val="00B1357F"/>
    <w:rsid w:val="00B13D8A"/>
    <w:rsid w:val="00B13EBB"/>
    <w:rsid w:val="00B14391"/>
    <w:rsid w:val="00B1447E"/>
    <w:rsid w:val="00B14C4E"/>
    <w:rsid w:val="00B154E6"/>
    <w:rsid w:val="00B1582C"/>
    <w:rsid w:val="00B159CF"/>
    <w:rsid w:val="00B15D8E"/>
    <w:rsid w:val="00B15E3D"/>
    <w:rsid w:val="00B16854"/>
    <w:rsid w:val="00B16ED5"/>
    <w:rsid w:val="00B17EC5"/>
    <w:rsid w:val="00B17F60"/>
    <w:rsid w:val="00B20E0D"/>
    <w:rsid w:val="00B20E67"/>
    <w:rsid w:val="00B21720"/>
    <w:rsid w:val="00B21D27"/>
    <w:rsid w:val="00B22453"/>
    <w:rsid w:val="00B2250C"/>
    <w:rsid w:val="00B22648"/>
    <w:rsid w:val="00B22DD5"/>
    <w:rsid w:val="00B22FD1"/>
    <w:rsid w:val="00B231C2"/>
    <w:rsid w:val="00B23C5F"/>
    <w:rsid w:val="00B258CB"/>
    <w:rsid w:val="00B26822"/>
    <w:rsid w:val="00B272BB"/>
    <w:rsid w:val="00B274DF"/>
    <w:rsid w:val="00B306FA"/>
    <w:rsid w:val="00B3075B"/>
    <w:rsid w:val="00B31838"/>
    <w:rsid w:val="00B32133"/>
    <w:rsid w:val="00B32915"/>
    <w:rsid w:val="00B32FC6"/>
    <w:rsid w:val="00B331AD"/>
    <w:rsid w:val="00B3343F"/>
    <w:rsid w:val="00B34459"/>
    <w:rsid w:val="00B34936"/>
    <w:rsid w:val="00B34C7C"/>
    <w:rsid w:val="00B34DBB"/>
    <w:rsid w:val="00B35716"/>
    <w:rsid w:val="00B36293"/>
    <w:rsid w:val="00B369E1"/>
    <w:rsid w:val="00B36BFA"/>
    <w:rsid w:val="00B3700B"/>
    <w:rsid w:val="00B3712B"/>
    <w:rsid w:val="00B3732F"/>
    <w:rsid w:val="00B37E10"/>
    <w:rsid w:val="00B410C3"/>
    <w:rsid w:val="00B4189F"/>
    <w:rsid w:val="00B41AFB"/>
    <w:rsid w:val="00B41B72"/>
    <w:rsid w:val="00B41BBE"/>
    <w:rsid w:val="00B424FA"/>
    <w:rsid w:val="00B42AFA"/>
    <w:rsid w:val="00B42C09"/>
    <w:rsid w:val="00B42CDB"/>
    <w:rsid w:val="00B438F3"/>
    <w:rsid w:val="00B43C1B"/>
    <w:rsid w:val="00B44012"/>
    <w:rsid w:val="00B44728"/>
    <w:rsid w:val="00B44C93"/>
    <w:rsid w:val="00B45022"/>
    <w:rsid w:val="00B454B7"/>
    <w:rsid w:val="00B45510"/>
    <w:rsid w:val="00B455AA"/>
    <w:rsid w:val="00B45B49"/>
    <w:rsid w:val="00B45D43"/>
    <w:rsid w:val="00B47365"/>
    <w:rsid w:val="00B47C41"/>
    <w:rsid w:val="00B50056"/>
    <w:rsid w:val="00B501C5"/>
    <w:rsid w:val="00B5035B"/>
    <w:rsid w:val="00B51C83"/>
    <w:rsid w:val="00B52271"/>
    <w:rsid w:val="00B53CFC"/>
    <w:rsid w:val="00B54667"/>
    <w:rsid w:val="00B54869"/>
    <w:rsid w:val="00B54D10"/>
    <w:rsid w:val="00B54EAA"/>
    <w:rsid w:val="00B55322"/>
    <w:rsid w:val="00B55330"/>
    <w:rsid w:val="00B557BB"/>
    <w:rsid w:val="00B55B6E"/>
    <w:rsid w:val="00B55EBE"/>
    <w:rsid w:val="00B569B8"/>
    <w:rsid w:val="00B56E8D"/>
    <w:rsid w:val="00B5757A"/>
    <w:rsid w:val="00B57839"/>
    <w:rsid w:val="00B578C5"/>
    <w:rsid w:val="00B57D10"/>
    <w:rsid w:val="00B6086C"/>
    <w:rsid w:val="00B610A4"/>
    <w:rsid w:val="00B61787"/>
    <w:rsid w:val="00B61934"/>
    <w:rsid w:val="00B62239"/>
    <w:rsid w:val="00B625B4"/>
    <w:rsid w:val="00B62A1C"/>
    <w:rsid w:val="00B639D4"/>
    <w:rsid w:val="00B646A1"/>
    <w:rsid w:val="00B64CDD"/>
    <w:rsid w:val="00B64D28"/>
    <w:rsid w:val="00B6567E"/>
    <w:rsid w:val="00B6709A"/>
    <w:rsid w:val="00B672AE"/>
    <w:rsid w:val="00B67661"/>
    <w:rsid w:val="00B6777C"/>
    <w:rsid w:val="00B713E5"/>
    <w:rsid w:val="00B714A3"/>
    <w:rsid w:val="00B71D72"/>
    <w:rsid w:val="00B722A8"/>
    <w:rsid w:val="00B7258B"/>
    <w:rsid w:val="00B73567"/>
    <w:rsid w:val="00B73627"/>
    <w:rsid w:val="00B743D2"/>
    <w:rsid w:val="00B74734"/>
    <w:rsid w:val="00B7496B"/>
    <w:rsid w:val="00B74A9E"/>
    <w:rsid w:val="00B757E3"/>
    <w:rsid w:val="00B75E8C"/>
    <w:rsid w:val="00B76336"/>
    <w:rsid w:val="00B7653C"/>
    <w:rsid w:val="00B76B4B"/>
    <w:rsid w:val="00B773EA"/>
    <w:rsid w:val="00B8063C"/>
    <w:rsid w:val="00B80923"/>
    <w:rsid w:val="00B80A81"/>
    <w:rsid w:val="00B80C1D"/>
    <w:rsid w:val="00B8132A"/>
    <w:rsid w:val="00B827A8"/>
    <w:rsid w:val="00B82B37"/>
    <w:rsid w:val="00B84CF5"/>
    <w:rsid w:val="00B85B50"/>
    <w:rsid w:val="00B85FE8"/>
    <w:rsid w:val="00B86370"/>
    <w:rsid w:val="00B8652A"/>
    <w:rsid w:val="00B86D96"/>
    <w:rsid w:val="00B86E5C"/>
    <w:rsid w:val="00B87194"/>
    <w:rsid w:val="00B90669"/>
    <w:rsid w:val="00B9090B"/>
    <w:rsid w:val="00B91322"/>
    <w:rsid w:val="00B914E4"/>
    <w:rsid w:val="00B92602"/>
    <w:rsid w:val="00B931C7"/>
    <w:rsid w:val="00B933F0"/>
    <w:rsid w:val="00B93402"/>
    <w:rsid w:val="00B9355A"/>
    <w:rsid w:val="00B93958"/>
    <w:rsid w:val="00B93DA7"/>
    <w:rsid w:val="00B94011"/>
    <w:rsid w:val="00B94921"/>
    <w:rsid w:val="00B94988"/>
    <w:rsid w:val="00B95022"/>
    <w:rsid w:val="00B9621C"/>
    <w:rsid w:val="00B96916"/>
    <w:rsid w:val="00B969BE"/>
    <w:rsid w:val="00B96D24"/>
    <w:rsid w:val="00B976E6"/>
    <w:rsid w:val="00BA03D6"/>
    <w:rsid w:val="00BA04A9"/>
    <w:rsid w:val="00BA089C"/>
    <w:rsid w:val="00BA0FFF"/>
    <w:rsid w:val="00BA1C5F"/>
    <w:rsid w:val="00BA2CA9"/>
    <w:rsid w:val="00BA3DD5"/>
    <w:rsid w:val="00BA40B7"/>
    <w:rsid w:val="00BA49E4"/>
    <w:rsid w:val="00BA6360"/>
    <w:rsid w:val="00BA651B"/>
    <w:rsid w:val="00BA6AED"/>
    <w:rsid w:val="00BA74A5"/>
    <w:rsid w:val="00BA78A2"/>
    <w:rsid w:val="00BA7C77"/>
    <w:rsid w:val="00BA7EE5"/>
    <w:rsid w:val="00BB0CAF"/>
    <w:rsid w:val="00BB0D0D"/>
    <w:rsid w:val="00BB10DB"/>
    <w:rsid w:val="00BB13D4"/>
    <w:rsid w:val="00BB1D8D"/>
    <w:rsid w:val="00BB2058"/>
    <w:rsid w:val="00BB2D1F"/>
    <w:rsid w:val="00BB3DC5"/>
    <w:rsid w:val="00BB40E2"/>
    <w:rsid w:val="00BB4151"/>
    <w:rsid w:val="00BB5328"/>
    <w:rsid w:val="00BB5C7F"/>
    <w:rsid w:val="00BB5D08"/>
    <w:rsid w:val="00BB5E61"/>
    <w:rsid w:val="00BB6383"/>
    <w:rsid w:val="00BB6BD2"/>
    <w:rsid w:val="00BC07FF"/>
    <w:rsid w:val="00BC10EB"/>
    <w:rsid w:val="00BC19A5"/>
    <w:rsid w:val="00BC2541"/>
    <w:rsid w:val="00BC30FE"/>
    <w:rsid w:val="00BC3131"/>
    <w:rsid w:val="00BC32AB"/>
    <w:rsid w:val="00BC36AB"/>
    <w:rsid w:val="00BC38C8"/>
    <w:rsid w:val="00BC3D27"/>
    <w:rsid w:val="00BC406E"/>
    <w:rsid w:val="00BC4121"/>
    <w:rsid w:val="00BC4B57"/>
    <w:rsid w:val="00BC4C29"/>
    <w:rsid w:val="00BC4E05"/>
    <w:rsid w:val="00BC62DD"/>
    <w:rsid w:val="00BC685E"/>
    <w:rsid w:val="00BC6D95"/>
    <w:rsid w:val="00BC7652"/>
    <w:rsid w:val="00BD00B9"/>
    <w:rsid w:val="00BD096E"/>
    <w:rsid w:val="00BD1612"/>
    <w:rsid w:val="00BD1765"/>
    <w:rsid w:val="00BD1946"/>
    <w:rsid w:val="00BD220E"/>
    <w:rsid w:val="00BD29C2"/>
    <w:rsid w:val="00BD2AAE"/>
    <w:rsid w:val="00BD3590"/>
    <w:rsid w:val="00BD383E"/>
    <w:rsid w:val="00BD3E02"/>
    <w:rsid w:val="00BD4A2E"/>
    <w:rsid w:val="00BD4C28"/>
    <w:rsid w:val="00BD619F"/>
    <w:rsid w:val="00BD676A"/>
    <w:rsid w:val="00BD678F"/>
    <w:rsid w:val="00BD6E79"/>
    <w:rsid w:val="00BD6F48"/>
    <w:rsid w:val="00BD7026"/>
    <w:rsid w:val="00BD71D6"/>
    <w:rsid w:val="00BD783C"/>
    <w:rsid w:val="00BD7E4F"/>
    <w:rsid w:val="00BE1085"/>
    <w:rsid w:val="00BE13F5"/>
    <w:rsid w:val="00BE157A"/>
    <w:rsid w:val="00BE1893"/>
    <w:rsid w:val="00BE1CF4"/>
    <w:rsid w:val="00BE2C9E"/>
    <w:rsid w:val="00BE2CE7"/>
    <w:rsid w:val="00BE31FB"/>
    <w:rsid w:val="00BE3563"/>
    <w:rsid w:val="00BE3922"/>
    <w:rsid w:val="00BE4108"/>
    <w:rsid w:val="00BE4341"/>
    <w:rsid w:val="00BE4773"/>
    <w:rsid w:val="00BE486D"/>
    <w:rsid w:val="00BE5547"/>
    <w:rsid w:val="00BE5D6C"/>
    <w:rsid w:val="00BE614F"/>
    <w:rsid w:val="00BE6372"/>
    <w:rsid w:val="00BE6811"/>
    <w:rsid w:val="00BE6838"/>
    <w:rsid w:val="00BE6D32"/>
    <w:rsid w:val="00BE6F3D"/>
    <w:rsid w:val="00BE71E1"/>
    <w:rsid w:val="00BE7FDC"/>
    <w:rsid w:val="00BF014D"/>
    <w:rsid w:val="00BF0230"/>
    <w:rsid w:val="00BF0395"/>
    <w:rsid w:val="00BF0EEC"/>
    <w:rsid w:val="00BF121C"/>
    <w:rsid w:val="00BF1920"/>
    <w:rsid w:val="00BF1EA4"/>
    <w:rsid w:val="00BF21E8"/>
    <w:rsid w:val="00BF288C"/>
    <w:rsid w:val="00BF2ED1"/>
    <w:rsid w:val="00BF42E4"/>
    <w:rsid w:val="00BF45B4"/>
    <w:rsid w:val="00BF500E"/>
    <w:rsid w:val="00BF5277"/>
    <w:rsid w:val="00BF5668"/>
    <w:rsid w:val="00BF5FE0"/>
    <w:rsid w:val="00BF678D"/>
    <w:rsid w:val="00BF6982"/>
    <w:rsid w:val="00BF735F"/>
    <w:rsid w:val="00BF7799"/>
    <w:rsid w:val="00C007E3"/>
    <w:rsid w:val="00C00E4F"/>
    <w:rsid w:val="00C016F7"/>
    <w:rsid w:val="00C01716"/>
    <w:rsid w:val="00C017F7"/>
    <w:rsid w:val="00C02867"/>
    <w:rsid w:val="00C02C29"/>
    <w:rsid w:val="00C047EA"/>
    <w:rsid w:val="00C049A6"/>
    <w:rsid w:val="00C05762"/>
    <w:rsid w:val="00C062FE"/>
    <w:rsid w:val="00C067D1"/>
    <w:rsid w:val="00C070E5"/>
    <w:rsid w:val="00C07353"/>
    <w:rsid w:val="00C11C82"/>
    <w:rsid w:val="00C121D6"/>
    <w:rsid w:val="00C1272C"/>
    <w:rsid w:val="00C128A3"/>
    <w:rsid w:val="00C129BA"/>
    <w:rsid w:val="00C12D73"/>
    <w:rsid w:val="00C1357C"/>
    <w:rsid w:val="00C136CD"/>
    <w:rsid w:val="00C13CDF"/>
    <w:rsid w:val="00C1505C"/>
    <w:rsid w:val="00C15112"/>
    <w:rsid w:val="00C1538B"/>
    <w:rsid w:val="00C153BD"/>
    <w:rsid w:val="00C15623"/>
    <w:rsid w:val="00C17026"/>
    <w:rsid w:val="00C17AA1"/>
    <w:rsid w:val="00C20406"/>
    <w:rsid w:val="00C20DED"/>
    <w:rsid w:val="00C215FA"/>
    <w:rsid w:val="00C218C5"/>
    <w:rsid w:val="00C21F72"/>
    <w:rsid w:val="00C23797"/>
    <w:rsid w:val="00C23F81"/>
    <w:rsid w:val="00C24031"/>
    <w:rsid w:val="00C24100"/>
    <w:rsid w:val="00C24A03"/>
    <w:rsid w:val="00C258D9"/>
    <w:rsid w:val="00C2602C"/>
    <w:rsid w:val="00C26B6E"/>
    <w:rsid w:val="00C26BE8"/>
    <w:rsid w:val="00C27524"/>
    <w:rsid w:val="00C30CA6"/>
    <w:rsid w:val="00C30DC6"/>
    <w:rsid w:val="00C31C99"/>
    <w:rsid w:val="00C329B3"/>
    <w:rsid w:val="00C32A3C"/>
    <w:rsid w:val="00C33075"/>
    <w:rsid w:val="00C33D88"/>
    <w:rsid w:val="00C34EFF"/>
    <w:rsid w:val="00C35893"/>
    <w:rsid w:val="00C363DB"/>
    <w:rsid w:val="00C36A41"/>
    <w:rsid w:val="00C36E53"/>
    <w:rsid w:val="00C36E71"/>
    <w:rsid w:val="00C37C1C"/>
    <w:rsid w:val="00C40AB4"/>
    <w:rsid w:val="00C40C4B"/>
    <w:rsid w:val="00C417CD"/>
    <w:rsid w:val="00C41E2A"/>
    <w:rsid w:val="00C41FCD"/>
    <w:rsid w:val="00C44AB5"/>
    <w:rsid w:val="00C44BA8"/>
    <w:rsid w:val="00C44C37"/>
    <w:rsid w:val="00C45198"/>
    <w:rsid w:val="00C45610"/>
    <w:rsid w:val="00C463E4"/>
    <w:rsid w:val="00C465BF"/>
    <w:rsid w:val="00C4673A"/>
    <w:rsid w:val="00C46ED9"/>
    <w:rsid w:val="00C46F7A"/>
    <w:rsid w:val="00C47513"/>
    <w:rsid w:val="00C47826"/>
    <w:rsid w:val="00C50212"/>
    <w:rsid w:val="00C50473"/>
    <w:rsid w:val="00C508C7"/>
    <w:rsid w:val="00C50B6F"/>
    <w:rsid w:val="00C51120"/>
    <w:rsid w:val="00C51FB5"/>
    <w:rsid w:val="00C53616"/>
    <w:rsid w:val="00C53A4D"/>
    <w:rsid w:val="00C53E07"/>
    <w:rsid w:val="00C54096"/>
    <w:rsid w:val="00C55CED"/>
    <w:rsid w:val="00C56A2F"/>
    <w:rsid w:val="00C56A5D"/>
    <w:rsid w:val="00C56CF7"/>
    <w:rsid w:val="00C57BC7"/>
    <w:rsid w:val="00C60F23"/>
    <w:rsid w:val="00C61365"/>
    <w:rsid w:val="00C61864"/>
    <w:rsid w:val="00C61D6A"/>
    <w:rsid w:val="00C62A0D"/>
    <w:rsid w:val="00C63179"/>
    <w:rsid w:val="00C63412"/>
    <w:rsid w:val="00C637FC"/>
    <w:rsid w:val="00C64C64"/>
    <w:rsid w:val="00C64EFA"/>
    <w:rsid w:val="00C650E3"/>
    <w:rsid w:val="00C664F8"/>
    <w:rsid w:val="00C667D9"/>
    <w:rsid w:val="00C66D16"/>
    <w:rsid w:val="00C66E4C"/>
    <w:rsid w:val="00C672E2"/>
    <w:rsid w:val="00C67439"/>
    <w:rsid w:val="00C72DD5"/>
    <w:rsid w:val="00C73313"/>
    <w:rsid w:val="00C737E3"/>
    <w:rsid w:val="00C738D3"/>
    <w:rsid w:val="00C738E4"/>
    <w:rsid w:val="00C7422D"/>
    <w:rsid w:val="00C75885"/>
    <w:rsid w:val="00C76588"/>
    <w:rsid w:val="00C76B01"/>
    <w:rsid w:val="00C77279"/>
    <w:rsid w:val="00C77359"/>
    <w:rsid w:val="00C77A84"/>
    <w:rsid w:val="00C77ECD"/>
    <w:rsid w:val="00C80397"/>
    <w:rsid w:val="00C8040A"/>
    <w:rsid w:val="00C80A5E"/>
    <w:rsid w:val="00C80BDA"/>
    <w:rsid w:val="00C81BD8"/>
    <w:rsid w:val="00C824AD"/>
    <w:rsid w:val="00C82B93"/>
    <w:rsid w:val="00C82BE9"/>
    <w:rsid w:val="00C82DD4"/>
    <w:rsid w:val="00C831CF"/>
    <w:rsid w:val="00C83FF3"/>
    <w:rsid w:val="00C845DF"/>
    <w:rsid w:val="00C851F7"/>
    <w:rsid w:val="00C85958"/>
    <w:rsid w:val="00C86A43"/>
    <w:rsid w:val="00C8715A"/>
    <w:rsid w:val="00C877CC"/>
    <w:rsid w:val="00C902CF"/>
    <w:rsid w:val="00C905AA"/>
    <w:rsid w:val="00C90EC4"/>
    <w:rsid w:val="00C91337"/>
    <w:rsid w:val="00C91AEA"/>
    <w:rsid w:val="00C91C27"/>
    <w:rsid w:val="00C92087"/>
    <w:rsid w:val="00C922B9"/>
    <w:rsid w:val="00C92316"/>
    <w:rsid w:val="00C9329D"/>
    <w:rsid w:val="00C9336E"/>
    <w:rsid w:val="00C93BB5"/>
    <w:rsid w:val="00C93E7B"/>
    <w:rsid w:val="00C93F2A"/>
    <w:rsid w:val="00C93F64"/>
    <w:rsid w:val="00C9462B"/>
    <w:rsid w:val="00C94826"/>
    <w:rsid w:val="00C95128"/>
    <w:rsid w:val="00C95897"/>
    <w:rsid w:val="00C96132"/>
    <w:rsid w:val="00C967D4"/>
    <w:rsid w:val="00C96DEF"/>
    <w:rsid w:val="00C9798E"/>
    <w:rsid w:val="00C979A7"/>
    <w:rsid w:val="00CA0A10"/>
    <w:rsid w:val="00CA1C54"/>
    <w:rsid w:val="00CA1CE4"/>
    <w:rsid w:val="00CA2519"/>
    <w:rsid w:val="00CA377C"/>
    <w:rsid w:val="00CA4A5A"/>
    <w:rsid w:val="00CA4B7B"/>
    <w:rsid w:val="00CA4F14"/>
    <w:rsid w:val="00CA5384"/>
    <w:rsid w:val="00CA598E"/>
    <w:rsid w:val="00CA5A67"/>
    <w:rsid w:val="00CA5C0F"/>
    <w:rsid w:val="00CA5C66"/>
    <w:rsid w:val="00CA5F14"/>
    <w:rsid w:val="00CA662E"/>
    <w:rsid w:val="00CA6B4A"/>
    <w:rsid w:val="00CA6E77"/>
    <w:rsid w:val="00CB0643"/>
    <w:rsid w:val="00CB0857"/>
    <w:rsid w:val="00CB1562"/>
    <w:rsid w:val="00CB20D8"/>
    <w:rsid w:val="00CB214A"/>
    <w:rsid w:val="00CB313D"/>
    <w:rsid w:val="00CB3E5A"/>
    <w:rsid w:val="00CB4886"/>
    <w:rsid w:val="00CB5474"/>
    <w:rsid w:val="00CB6750"/>
    <w:rsid w:val="00CB6A38"/>
    <w:rsid w:val="00CC29EC"/>
    <w:rsid w:val="00CC2B67"/>
    <w:rsid w:val="00CC2D48"/>
    <w:rsid w:val="00CC2F28"/>
    <w:rsid w:val="00CC32D1"/>
    <w:rsid w:val="00CC3B71"/>
    <w:rsid w:val="00CC49ED"/>
    <w:rsid w:val="00CC4B14"/>
    <w:rsid w:val="00CC4D62"/>
    <w:rsid w:val="00CC6A2D"/>
    <w:rsid w:val="00CC7874"/>
    <w:rsid w:val="00CD03CF"/>
    <w:rsid w:val="00CD100D"/>
    <w:rsid w:val="00CD13EF"/>
    <w:rsid w:val="00CD2CAA"/>
    <w:rsid w:val="00CD30D3"/>
    <w:rsid w:val="00CD323B"/>
    <w:rsid w:val="00CD41C2"/>
    <w:rsid w:val="00CD4350"/>
    <w:rsid w:val="00CD4E4A"/>
    <w:rsid w:val="00CD5624"/>
    <w:rsid w:val="00CD576B"/>
    <w:rsid w:val="00CD64EA"/>
    <w:rsid w:val="00CD6A08"/>
    <w:rsid w:val="00CD6D48"/>
    <w:rsid w:val="00CD70F9"/>
    <w:rsid w:val="00CD7199"/>
    <w:rsid w:val="00CD7350"/>
    <w:rsid w:val="00CD7B29"/>
    <w:rsid w:val="00CE0260"/>
    <w:rsid w:val="00CE07A6"/>
    <w:rsid w:val="00CE1765"/>
    <w:rsid w:val="00CE2283"/>
    <w:rsid w:val="00CE25C4"/>
    <w:rsid w:val="00CE277C"/>
    <w:rsid w:val="00CE2AC9"/>
    <w:rsid w:val="00CE2B10"/>
    <w:rsid w:val="00CE2CAB"/>
    <w:rsid w:val="00CE2FE4"/>
    <w:rsid w:val="00CE324A"/>
    <w:rsid w:val="00CE3A36"/>
    <w:rsid w:val="00CE4A6E"/>
    <w:rsid w:val="00CE4C1F"/>
    <w:rsid w:val="00CE55CA"/>
    <w:rsid w:val="00CE6302"/>
    <w:rsid w:val="00CE6659"/>
    <w:rsid w:val="00CF037C"/>
    <w:rsid w:val="00CF06A5"/>
    <w:rsid w:val="00CF08F2"/>
    <w:rsid w:val="00CF0A1F"/>
    <w:rsid w:val="00CF1256"/>
    <w:rsid w:val="00CF16A1"/>
    <w:rsid w:val="00CF1714"/>
    <w:rsid w:val="00CF190A"/>
    <w:rsid w:val="00CF1C13"/>
    <w:rsid w:val="00CF208C"/>
    <w:rsid w:val="00CF234D"/>
    <w:rsid w:val="00CF252F"/>
    <w:rsid w:val="00CF2873"/>
    <w:rsid w:val="00CF2CB7"/>
    <w:rsid w:val="00CF2CD4"/>
    <w:rsid w:val="00CF3774"/>
    <w:rsid w:val="00CF398D"/>
    <w:rsid w:val="00CF4879"/>
    <w:rsid w:val="00CF5952"/>
    <w:rsid w:val="00CF5B68"/>
    <w:rsid w:val="00CF6161"/>
    <w:rsid w:val="00CF6244"/>
    <w:rsid w:val="00CF696F"/>
    <w:rsid w:val="00CF7103"/>
    <w:rsid w:val="00CF7354"/>
    <w:rsid w:val="00CF7DF3"/>
    <w:rsid w:val="00D00D4C"/>
    <w:rsid w:val="00D010A4"/>
    <w:rsid w:val="00D01569"/>
    <w:rsid w:val="00D029B0"/>
    <w:rsid w:val="00D03469"/>
    <w:rsid w:val="00D038DB"/>
    <w:rsid w:val="00D038DE"/>
    <w:rsid w:val="00D03AE2"/>
    <w:rsid w:val="00D03C41"/>
    <w:rsid w:val="00D04E0A"/>
    <w:rsid w:val="00D0537F"/>
    <w:rsid w:val="00D054ED"/>
    <w:rsid w:val="00D0582B"/>
    <w:rsid w:val="00D05DEF"/>
    <w:rsid w:val="00D060F0"/>
    <w:rsid w:val="00D062E4"/>
    <w:rsid w:val="00D07ADB"/>
    <w:rsid w:val="00D07AFC"/>
    <w:rsid w:val="00D07B57"/>
    <w:rsid w:val="00D101A1"/>
    <w:rsid w:val="00D1093A"/>
    <w:rsid w:val="00D1174D"/>
    <w:rsid w:val="00D11D8B"/>
    <w:rsid w:val="00D12615"/>
    <w:rsid w:val="00D12C96"/>
    <w:rsid w:val="00D130DA"/>
    <w:rsid w:val="00D146E2"/>
    <w:rsid w:val="00D15637"/>
    <w:rsid w:val="00D1636A"/>
    <w:rsid w:val="00D1647D"/>
    <w:rsid w:val="00D165C8"/>
    <w:rsid w:val="00D1699F"/>
    <w:rsid w:val="00D169F2"/>
    <w:rsid w:val="00D16D0C"/>
    <w:rsid w:val="00D171DA"/>
    <w:rsid w:val="00D1756A"/>
    <w:rsid w:val="00D20815"/>
    <w:rsid w:val="00D209C7"/>
    <w:rsid w:val="00D2106F"/>
    <w:rsid w:val="00D2308D"/>
    <w:rsid w:val="00D23252"/>
    <w:rsid w:val="00D2331B"/>
    <w:rsid w:val="00D23B8F"/>
    <w:rsid w:val="00D241D7"/>
    <w:rsid w:val="00D24B63"/>
    <w:rsid w:val="00D24DDF"/>
    <w:rsid w:val="00D2515B"/>
    <w:rsid w:val="00D257C7"/>
    <w:rsid w:val="00D25DCC"/>
    <w:rsid w:val="00D270E6"/>
    <w:rsid w:val="00D3021B"/>
    <w:rsid w:val="00D30348"/>
    <w:rsid w:val="00D30742"/>
    <w:rsid w:val="00D30754"/>
    <w:rsid w:val="00D3090D"/>
    <w:rsid w:val="00D3098F"/>
    <w:rsid w:val="00D3146D"/>
    <w:rsid w:val="00D31968"/>
    <w:rsid w:val="00D31D8B"/>
    <w:rsid w:val="00D31F57"/>
    <w:rsid w:val="00D31FF8"/>
    <w:rsid w:val="00D32410"/>
    <w:rsid w:val="00D32D43"/>
    <w:rsid w:val="00D32E12"/>
    <w:rsid w:val="00D34012"/>
    <w:rsid w:val="00D3410D"/>
    <w:rsid w:val="00D343B2"/>
    <w:rsid w:val="00D34B96"/>
    <w:rsid w:val="00D34FD6"/>
    <w:rsid w:val="00D353ED"/>
    <w:rsid w:val="00D35963"/>
    <w:rsid w:val="00D35E2C"/>
    <w:rsid w:val="00D35E80"/>
    <w:rsid w:val="00D363AB"/>
    <w:rsid w:val="00D36A34"/>
    <w:rsid w:val="00D36BDE"/>
    <w:rsid w:val="00D37122"/>
    <w:rsid w:val="00D371D8"/>
    <w:rsid w:val="00D403A6"/>
    <w:rsid w:val="00D40C58"/>
    <w:rsid w:val="00D410AB"/>
    <w:rsid w:val="00D4133D"/>
    <w:rsid w:val="00D4320B"/>
    <w:rsid w:val="00D43B71"/>
    <w:rsid w:val="00D440DB"/>
    <w:rsid w:val="00D4456D"/>
    <w:rsid w:val="00D446C9"/>
    <w:rsid w:val="00D4493E"/>
    <w:rsid w:val="00D44D46"/>
    <w:rsid w:val="00D44EBA"/>
    <w:rsid w:val="00D45294"/>
    <w:rsid w:val="00D46C20"/>
    <w:rsid w:val="00D46CE9"/>
    <w:rsid w:val="00D47E31"/>
    <w:rsid w:val="00D47ED9"/>
    <w:rsid w:val="00D507D2"/>
    <w:rsid w:val="00D50869"/>
    <w:rsid w:val="00D509D0"/>
    <w:rsid w:val="00D50D7C"/>
    <w:rsid w:val="00D51DCD"/>
    <w:rsid w:val="00D51EE0"/>
    <w:rsid w:val="00D52395"/>
    <w:rsid w:val="00D52651"/>
    <w:rsid w:val="00D52C32"/>
    <w:rsid w:val="00D535CD"/>
    <w:rsid w:val="00D53F86"/>
    <w:rsid w:val="00D53F8D"/>
    <w:rsid w:val="00D54253"/>
    <w:rsid w:val="00D54437"/>
    <w:rsid w:val="00D545F1"/>
    <w:rsid w:val="00D54DDC"/>
    <w:rsid w:val="00D553EE"/>
    <w:rsid w:val="00D5549E"/>
    <w:rsid w:val="00D566E9"/>
    <w:rsid w:val="00D57037"/>
    <w:rsid w:val="00D57A45"/>
    <w:rsid w:val="00D604D0"/>
    <w:rsid w:val="00D6082A"/>
    <w:rsid w:val="00D60875"/>
    <w:rsid w:val="00D60AD4"/>
    <w:rsid w:val="00D6215A"/>
    <w:rsid w:val="00D62549"/>
    <w:rsid w:val="00D62A90"/>
    <w:rsid w:val="00D62BAC"/>
    <w:rsid w:val="00D63060"/>
    <w:rsid w:val="00D631E8"/>
    <w:rsid w:val="00D64651"/>
    <w:rsid w:val="00D64BAE"/>
    <w:rsid w:val="00D64EB1"/>
    <w:rsid w:val="00D65089"/>
    <w:rsid w:val="00D65194"/>
    <w:rsid w:val="00D65922"/>
    <w:rsid w:val="00D6653B"/>
    <w:rsid w:val="00D672D4"/>
    <w:rsid w:val="00D67360"/>
    <w:rsid w:val="00D67581"/>
    <w:rsid w:val="00D676C8"/>
    <w:rsid w:val="00D67AC4"/>
    <w:rsid w:val="00D67C16"/>
    <w:rsid w:val="00D7062E"/>
    <w:rsid w:val="00D70C2B"/>
    <w:rsid w:val="00D71103"/>
    <w:rsid w:val="00D71191"/>
    <w:rsid w:val="00D717FC"/>
    <w:rsid w:val="00D72008"/>
    <w:rsid w:val="00D7211C"/>
    <w:rsid w:val="00D72636"/>
    <w:rsid w:val="00D72BA2"/>
    <w:rsid w:val="00D73A73"/>
    <w:rsid w:val="00D742EE"/>
    <w:rsid w:val="00D7503A"/>
    <w:rsid w:val="00D75858"/>
    <w:rsid w:val="00D75AED"/>
    <w:rsid w:val="00D7601B"/>
    <w:rsid w:val="00D76DF1"/>
    <w:rsid w:val="00D77D06"/>
    <w:rsid w:val="00D77D65"/>
    <w:rsid w:val="00D77DBE"/>
    <w:rsid w:val="00D802E6"/>
    <w:rsid w:val="00D805F1"/>
    <w:rsid w:val="00D80CFA"/>
    <w:rsid w:val="00D810C4"/>
    <w:rsid w:val="00D81944"/>
    <w:rsid w:val="00D81B31"/>
    <w:rsid w:val="00D81B55"/>
    <w:rsid w:val="00D81C95"/>
    <w:rsid w:val="00D82627"/>
    <w:rsid w:val="00D8266D"/>
    <w:rsid w:val="00D82CDD"/>
    <w:rsid w:val="00D83148"/>
    <w:rsid w:val="00D833E0"/>
    <w:rsid w:val="00D849A6"/>
    <w:rsid w:val="00D84D86"/>
    <w:rsid w:val="00D84E01"/>
    <w:rsid w:val="00D85075"/>
    <w:rsid w:val="00D853B7"/>
    <w:rsid w:val="00D85C53"/>
    <w:rsid w:val="00D870C0"/>
    <w:rsid w:val="00D877E3"/>
    <w:rsid w:val="00D91C79"/>
    <w:rsid w:val="00D922ED"/>
    <w:rsid w:val="00D92355"/>
    <w:rsid w:val="00D93063"/>
    <w:rsid w:val="00D933FD"/>
    <w:rsid w:val="00D934D0"/>
    <w:rsid w:val="00D93FF4"/>
    <w:rsid w:val="00D956D7"/>
    <w:rsid w:val="00D959D3"/>
    <w:rsid w:val="00D95A17"/>
    <w:rsid w:val="00D95B9D"/>
    <w:rsid w:val="00D966B5"/>
    <w:rsid w:val="00D967AC"/>
    <w:rsid w:val="00D96F9F"/>
    <w:rsid w:val="00DA047E"/>
    <w:rsid w:val="00DA22CD"/>
    <w:rsid w:val="00DA24CE"/>
    <w:rsid w:val="00DA281E"/>
    <w:rsid w:val="00DA28F7"/>
    <w:rsid w:val="00DA29AB"/>
    <w:rsid w:val="00DA29D9"/>
    <w:rsid w:val="00DA2ADE"/>
    <w:rsid w:val="00DA2B5F"/>
    <w:rsid w:val="00DA2DA3"/>
    <w:rsid w:val="00DA3B41"/>
    <w:rsid w:val="00DA3DFC"/>
    <w:rsid w:val="00DA4EBF"/>
    <w:rsid w:val="00DA5DD2"/>
    <w:rsid w:val="00DB0FAE"/>
    <w:rsid w:val="00DB1A36"/>
    <w:rsid w:val="00DB1BA8"/>
    <w:rsid w:val="00DB2322"/>
    <w:rsid w:val="00DB2887"/>
    <w:rsid w:val="00DB3308"/>
    <w:rsid w:val="00DB4058"/>
    <w:rsid w:val="00DB50DE"/>
    <w:rsid w:val="00DB56A5"/>
    <w:rsid w:val="00DB58D8"/>
    <w:rsid w:val="00DB58E2"/>
    <w:rsid w:val="00DC0A25"/>
    <w:rsid w:val="00DC0A98"/>
    <w:rsid w:val="00DC0F96"/>
    <w:rsid w:val="00DC18DF"/>
    <w:rsid w:val="00DC1A21"/>
    <w:rsid w:val="00DC2116"/>
    <w:rsid w:val="00DC2EF6"/>
    <w:rsid w:val="00DC37A1"/>
    <w:rsid w:val="00DC3B44"/>
    <w:rsid w:val="00DC43BC"/>
    <w:rsid w:val="00DC4921"/>
    <w:rsid w:val="00DC4FB3"/>
    <w:rsid w:val="00DC6253"/>
    <w:rsid w:val="00DC681F"/>
    <w:rsid w:val="00DC71C9"/>
    <w:rsid w:val="00DC73EA"/>
    <w:rsid w:val="00DC7763"/>
    <w:rsid w:val="00DC7D9C"/>
    <w:rsid w:val="00DC7EB6"/>
    <w:rsid w:val="00DD0624"/>
    <w:rsid w:val="00DD0F17"/>
    <w:rsid w:val="00DD186C"/>
    <w:rsid w:val="00DD2842"/>
    <w:rsid w:val="00DD28B3"/>
    <w:rsid w:val="00DD301F"/>
    <w:rsid w:val="00DD3321"/>
    <w:rsid w:val="00DD39CA"/>
    <w:rsid w:val="00DD3E0E"/>
    <w:rsid w:val="00DD4013"/>
    <w:rsid w:val="00DD4677"/>
    <w:rsid w:val="00DD4FEB"/>
    <w:rsid w:val="00DD5868"/>
    <w:rsid w:val="00DD63C6"/>
    <w:rsid w:val="00DD6C84"/>
    <w:rsid w:val="00DD70EB"/>
    <w:rsid w:val="00DE04BD"/>
    <w:rsid w:val="00DE09EE"/>
    <w:rsid w:val="00DE0C38"/>
    <w:rsid w:val="00DE0FA3"/>
    <w:rsid w:val="00DE100E"/>
    <w:rsid w:val="00DE11BD"/>
    <w:rsid w:val="00DE12CE"/>
    <w:rsid w:val="00DE19CE"/>
    <w:rsid w:val="00DE24BC"/>
    <w:rsid w:val="00DE24EA"/>
    <w:rsid w:val="00DE2A38"/>
    <w:rsid w:val="00DE2C33"/>
    <w:rsid w:val="00DE3010"/>
    <w:rsid w:val="00DE40AE"/>
    <w:rsid w:val="00DE411C"/>
    <w:rsid w:val="00DE412C"/>
    <w:rsid w:val="00DE4E0C"/>
    <w:rsid w:val="00DE5A37"/>
    <w:rsid w:val="00DE5D40"/>
    <w:rsid w:val="00DE5E1D"/>
    <w:rsid w:val="00DE6945"/>
    <w:rsid w:val="00DE6A5A"/>
    <w:rsid w:val="00DE6BD7"/>
    <w:rsid w:val="00DE6D6E"/>
    <w:rsid w:val="00DE7278"/>
    <w:rsid w:val="00DE74BC"/>
    <w:rsid w:val="00DF0D80"/>
    <w:rsid w:val="00DF1929"/>
    <w:rsid w:val="00DF198F"/>
    <w:rsid w:val="00DF1DD9"/>
    <w:rsid w:val="00DF1FBB"/>
    <w:rsid w:val="00DF238B"/>
    <w:rsid w:val="00DF2FCB"/>
    <w:rsid w:val="00DF326F"/>
    <w:rsid w:val="00DF4425"/>
    <w:rsid w:val="00DF6057"/>
    <w:rsid w:val="00DF6687"/>
    <w:rsid w:val="00DF7E19"/>
    <w:rsid w:val="00E00A11"/>
    <w:rsid w:val="00E00E46"/>
    <w:rsid w:val="00E01231"/>
    <w:rsid w:val="00E01B43"/>
    <w:rsid w:val="00E0219B"/>
    <w:rsid w:val="00E03059"/>
    <w:rsid w:val="00E03925"/>
    <w:rsid w:val="00E03EA0"/>
    <w:rsid w:val="00E0404D"/>
    <w:rsid w:val="00E04139"/>
    <w:rsid w:val="00E05162"/>
    <w:rsid w:val="00E058CB"/>
    <w:rsid w:val="00E06DC4"/>
    <w:rsid w:val="00E06EC0"/>
    <w:rsid w:val="00E06F42"/>
    <w:rsid w:val="00E07AF1"/>
    <w:rsid w:val="00E07DD3"/>
    <w:rsid w:val="00E10096"/>
    <w:rsid w:val="00E10640"/>
    <w:rsid w:val="00E10A5F"/>
    <w:rsid w:val="00E10BE9"/>
    <w:rsid w:val="00E11561"/>
    <w:rsid w:val="00E1201C"/>
    <w:rsid w:val="00E12627"/>
    <w:rsid w:val="00E12D74"/>
    <w:rsid w:val="00E14442"/>
    <w:rsid w:val="00E149A3"/>
    <w:rsid w:val="00E14E9D"/>
    <w:rsid w:val="00E15242"/>
    <w:rsid w:val="00E15410"/>
    <w:rsid w:val="00E15538"/>
    <w:rsid w:val="00E15666"/>
    <w:rsid w:val="00E15751"/>
    <w:rsid w:val="00E1580C"/>
    <w:rsid w:val="00E15950"/>
    <w:rsid w:val="00E15CB0"/>
    <w:rsid w:val="00E1657B"/>
    <w:rsid w:val="00E16EEE"/>
    <w:rsid w:val="00E171EF"/>
    <w:rsid w:val="00E20910"/>
    <w:rsid w:val="00E20E63"/>
    <w:rsid w:val="00E21E4E"/>
    <w:rsid w:val="00E21FFD"/>
    <w:rsid w:val="00E2314D"/>
    <w:rsid w:val="00E232F5"/>
    <w:rsid w:val="00E2347A"/>
    <w:rsid w:val="00E2365D"/>
    <w:rsid w:val="00E23EE3"/>
    <w:rsid w:val="00E25047"/>
    <w:rsid w:val="00E250B8"/>
    <w:rsid w:val="00E255E1"/>
    <w:rsid w:val="00E259F1"/>
    <w:rsid w:val="00E26A93"/>
    <w:rsid w:val="00E271F7"/>
    <w:rsid w:val="00E2761E"/>
    <w:rsid w:val="00E278C3"/>
    <w:rsid w:val="00E27EEC"/>
    <w:rsid w:val="00E301DF"/>
    <w:rsid w:val="00E3034E"/>
    <w:rsid w:val="00E30497"/>
    <w:rsid w:val="00E30685"/>
    <w:rsid w:val="00E31070"/>
    <w:rsid w:val="00E3124B"/>
    <w:rsid w:val="00E318F1"/>
    <w:rsid w:val="00E31A6B"/>
    <w:rsid w:val="00E31B05"/>
    <w:rsid w:val="00E31D1D"/>
    <w:rsid w:val="00E31EAC"/>
    <w:rsid w:val="00E324E1"/>
    <w:rsid w:val="00E32F8A"/>
    <w:rsid w:val="00E341AA"/>
    <w:rsid w:val="00E34B83"/>
    <w:rsid w:val="00E35D7F"/>
    <w:rsid w:val="00E3624A"/>
    <w:rsid w:val="00E36436"/>
    <w:rsid w:val="00E36475"/>
    <w:rsid w:val="00E36717"/>
    <w:rsid w:val="00E36C38"/>
    <w:rsid w:val="00E36DCD"/>
    <w:rsid w:val="00E37070"/>
    <w:rsid w:val="00E402F1"/>
    <w:rsid w:val="00E410F8"/>
    <w:rsid w:val="00E41111"/>
    <w:rsid w:val="00E4127E"/>
    <w:rsid w:val="00E41948"/>
    <w:rsid w:val="00E41BE5"/>
    <w:rsid w:val="00E42777"/>
    <w:rsid w:val="00E42D5A"/>
    <w:rsid w:val="00E43424"/>
    <w:rsid w:val="00E43BA6"/>
    <w:rsid w:val="00E4506B"/>
    <w:rsid w:val="00E46300"/>
    <w:rsid w:val="00E46754"/>
    <w:rsid w:val="00E46A98"/>
    <w:rsid w:val="00E47341"/>
    <w:rsid w:val="00E5061F"/>
    <w:rsid w:val="00E50AFE"/>
    <w:rsid w:val="00E50E9C"/>
    <w:rsid w:val="00E51E69"/>
    <w:rsid w:val="00E520B1"/>
    <w:rsid w:val="00E52CE4"/>
    <w:rsid w:val="00E5323A"/>
    <w:rsid w:val="00E545E3"/>
    <w:rsid w:val="00E54C39"/>
    <w:rsid w:val="00E54F9C"/>
    <w:rsid w:val="00E556CA"/>
    <w:rsid w:val="00E5637C"/>
    <w:rsid w:val="00E56DB3"/>
    <w:rsid w:val="00E57432"/>
    <w:rsid w:val="00E57627"/>
    <w:rsid w:val="00E604C3"/>
    <w:rsid w:val="00E6074E"/>
    <w:rsid w:val="00E618CC"/>
    <w:rsid w:val="00E62ED5"/>
    <w:rsid w:val="00E63134"/>
    <w:rsid w:val="00E64CF6"/>
    <w:rsid w:val="00E653BD"/>
    <w:rsid w:val="00E6605C"/>
    <w:rsid w:val="00E66104"/>
    <w:rsid w:val="00E67CEF"/>
    <w:rsid w:val="00E70B27"/>
    <w:rsid w:val="00E7107D"/>
    <w:rsid w:val="00E71542"/>
    <w:rsid w:val="00E7188C"/>
    <w:rsid w:val="00E71B58"/>
    <w:rsid w:val="00E71B90"/>
    <w:rsid w:val="00E72377"/>
    <w:rsid w:val="00E7256B"/>
    <w:rsid w:val="00E72588"/>
    <w:rsid w:val="00E726DC"/>
    <w:rsid w:val="00E72C6F"/>
    <w:rsid w:val="00E72F13"/>
    <w:rsid w:val="00E731A1"/>
    <w:rsid w:val="00E73A00"/>
    <w:rsid w:val="00E73C3B"/>
    <w:rsid w:val="00E74961"/>
    <w:rsid w:val="00E74ACA"/>
    <w:rsid w:val="00E74E21"/>
    <w:rsid w:val="00E750B9"/>
    <w:rsid w:val="00E75968"/>
    <w:rsid w:val="00E75E1A"/>
    <w:rsid w:val="00E761B8"/>
    <w:rsid w:val="00E76C44"/>
    <w:rsid w:val="00E774B7"/>
    <w:rsid w:val="00E8098C"/>
    <w:rsid w:val="00E81206"/>
    <w:rsid w:val="00E815C2"/>
    <w:rsid w:val="00E815D0"/>
    <w:rsid w:val="00E81BF3"/>
    <w:rsid w:val="00E833AF"/>
    <w:rsid w:val="00E83A1D"/>
    <w:rsid w:val="00E83BBB"/>
    <w:rsid w:val="00E83F4E"/>
    <w:rsid w:val="00E84516"/>
    <w:rsid w:val="00E84B5C"/>
    <w:rsid w:val="00E85528"/>
    <w:rsid w:val="00E85B64"/>
    <w:rsid w:val="00E85FF3"/>
    <w:rsid w:val="00E865A5"/>
    <w:rsid w:val="00E87158"/>
    <w:rsid w:val="00E8793D"/>
    <w:rsid w:val="00E87DFB"/>
    <w:rsid w:val="00E87F20"/>
    <w:rsid w:val="00E909C7"/>
    <w:rsid w:val="00E90CE6"/>
    <w:rsid w:val="00E90E9C"/>
    <w:rsid w:val="00E9141B"/>
    <w:rsid w:val="00E9196F"/>
    <w:rsid w:val="00E91BBB"/>
    <w:rsid w:val="00E9215F"/>
    <w:rsid w:val="00E923A4"/>
    <w:rsid w:val="00E93602"/>
    <w:rsid w:val="00E939F2"/>
    <w:rsid w:val="00E93C40"/>
    <w:rsid w:val="00E93C78"/>
    <w:rsid w:val="00E9401D"/>
    <w:rsid w:val="00E946BB"/>
    <w:rsid w:val="00E949B9"/>
    <w:rsid w:val="00E94ADD"/>
    <w:rsid w:val="00E95361"/>
    <w:rsid w:val="00E955EB"/>
    <w:rsid w:val="00E96204"/>
    <w:rsid w:val="00E96A43"/>
    <w:rsid w:val="00E96ABF"/>
    <w:rsid w:val="00E96F06"/>
    <w:rsid w:val="00E975EA"/>
    <w:rsid w:val="00EA088C"/>
    <w:rsid w:val="00EA0F1B"/>
    <w:rsid w:val="00EA10E2"/>
    <w:rsid w:val="00EA26AD"/>
    <w:rsid w:val="00EA2B2D"/>
    <w:rsid w:val="00EA35EA"/>
    <w:rsid w:val="00EA35FE"/>
    <w:rsid w:val="00EA484E"/>
    <w:rsid w:val="00EA53DF"/>
    <w:rsid w:val="00EA54B4"/>
    <w:rsid w:val="00EA56F8"/>
    <w:rsid w:val="00EA584A"/>
    <w:rsid w:val="00EA5A5B"/>
    <w:rsid w:val="00EA6726"/>
    <w:rsid w:val="00EA680C"/>
    <w:rsid w:val="00EA69B3"/>
    <w:rsid w:val="00EA748E"/>
    <w:rsid w:val="00EB0136"/>
    <w:rsid w:val="00EB0657"/>
    <w:rsid w:val="00EB0C03"/>
    <w:rsid w:val="00EB0FAF"/>
    <w:rsid w:val="00EB115B"/>
    <w:rsid w:val="00EB22FC"/>
    <w:rsid w:val="00EB2787"/>
    <w:rsid w:val="00EB2FCA"/>
    <w:rsid w:val="00EB4A96"/>
    <w:rsid w:val="00EB4B86"/>
    <w:rsid w:val="00EB4BCE"/>
    <w:rsid w:val="00EB4F23"/>
    <w:rsid w:val="00EB57D3"/>
    <w:rsid w:val="00EB6E69"/>
    <w:rsid w:val="00EB73BE"/>
    <w:rsid w:val="00EB7447"/>
    <w:rsid w:val="00EB7767"/>
    <w:rsid w:val="00EC0ABF"/>
    <w:rsid w:val="00EC2397"/>
    <w:rsid w:val="00EC29BA"/>
    <w:rsid w:val="00EC346C"/>
    <w:rsid w:val="00EC3C8B"/>
    <w:rsid w:val="00EC44F9"/>
    <w:rsid w:val="00EC45CC"/>
    <w:rsid w:val="00EC5365"/>
    <w:rsid w:val="00EC5449"/>
    <w:rsid w:val="00EC54C9"/>
    <w:rsid w:val="00EC68E6"/>
    <w:rsid w:val="00EC6994"/>
    <w:rsid w:val="00ED05C8"/>
    <w:rsid w:val="00ED2DAD"/>
    <w:rsid w:val="00ED383A"/>
    <w:rsid w:val="00ED3D6A"/>
    <w:rsid w:val="00ED3E42"/>
    <w:rsid w:val="00ED3EFE"/>
    <w:rsid w:val="00ED438D"/>
    <w:rsid w:val="00ED47CD"/>
    <w:rsid w:val="00ED492A"/>
    <w:rsid w:val="00ED4B11"/>
    <w:rsid w:val="00ED4C4B"/>
    <w:rsid w:val="00ED4F59"/>
    <w:rsid w:val="00ED52E0"/>
    <w:rsid w:val="00ED5689"/>
    <w:rsid w:val="00ED59F4"/>
    <w:rsid w:val="00ED5D0B"/>
    <w:rsid w:val="00ED5E68"/>
    <w:rsid w:val="00ED5FB1"/>
    <w:rsid w:val="00ED64A0"/>
    <w:rsid w:val="00ED659F"/>
    <w:rsid w:val="00ED6B4B"/>
    <w:rsid w:val="00ED7B1E"/>
    <w:rsid w:val="00ED7B50"/>
    <w:rsid w:val="00ED7BDD"/>
    <w:rsid w:val="00EE0494"/>
    <w:rsid w:val="00EE12BD"/>
    <w:rsid w:val="00EE1351"/>
    <w:rsid w:val="00EE1883"/>
    <w:rsid w:val="00EE1C44"/>
    <w:rsid w:val="00EE2946"/>
    <w:rsid w:val="00EE29B5"/>
    <w:rsid w:val="00EE2C85"/>
    <w:rsid w:val="00EE2DE6"/>
    <w:rsid w:val="00EE33C9"/>
    <w:rsid w:val="00EE3E76"/>
    <w:rsid w:val="00EE4DCA"/>
    <w:rsid w:val="00EE4F20"/>
    <w:rsid w:val="00EE5328"/>
    <w:rsid w:val="00EE5E87"/>
    <w:rsid w:val="00EE687C"/>
    <w:rsid w:val="00EE6E29"/>
    <w:rsid w:val="00EF049A"/>
    <w:rsid w:val="00EF07A1"/>
    <w:rsid w:val="00EF2DBE"/>
    <w:rsid w:val="00EF2F9F"/>
    <w:rsid w:val="00EF335C"/>
    <w:rsid w:val="00EF33D7"/>
    <w:rsid w:val="00EF36D7"/>
    <w:rsid w:val="00EF4534"/>
    <w:rsid w:val="00EF4EFE"/>
    <w:rsid w:val="00EF5CAC"/>
    <w:rsid w:val="00EF5D84"/>
    <w:rsid w:val="00EF6A67"/>
    <w:rsid w:val="00EF6B93"/>
    <w:rsid w:val="00F0087C"/>
    <w:rsid w:val="00F0099B"/>
    <w:rsid w:val="00F01123"/>
    <w:rsid w:val="00F01C3B"/>
    <w:rsid w:val="00F01DF7"/>
    <w:rsid w:val="00F02809"/>
    <w:rsid w:val="00F02F0B"/>
    <w:rsid w:val="00F03525"/>
    <w:rsid w:val="00F03B17"/>
    <w:rsid w:val="00F03B93"/>
    <w:rsid w:val="00F03BAE"/>
    <w:rsid w:val="00F03E16"/>
    <w:rsid w:val="00F049D8"/>
    <w:rsid w:val="00F05E01"/>
    <w:rsid w:val="00F05F33"/>
    <w:rsid w:val="00F061E3"/>
    <w:rsid w:val="00F06C81"/>
    <w:rsid w:val="00F07CA5"/>
    <w:rsid w:val="00F10A3A"/>
    <w:rsid w:val="00F10BDB"/>
    <w:rsid w:val="00F11287"/>
    <w:rsid w:val="00F11551"/>
    <w:rsid w:val="00F117C5"/>
    <w:rsid w:val="00F1289A"/>
    <w:rsid w:val="00F130A8"/>
    <w:rsid w:val="00F13A9B"/>
    <w:rsid w:val="00F13BD5"/>
    <w:rsid w:val="00F14703"/>
    <w:rsid w:val="00F147B5"/>
    <w:rsid w:val="00F152DA"/>
    <w:rsid w:val="00F15DA5"/>
    <w:rsid w:val="00F16356"/>
    <w:rsid w:val="00F1656D"/>
    <w:rsid w:val="00F16876"/>
    <w:rsid w:val="00F16D96"/>
    <w:rsid w:val="00F17237"/>
    <w:rsid w:val="00F175E0"/>
    <w:rsid w:val="00F178C5"/>
    <w:rsid w:val="00F20861"/>
    <w:rsid w:val="00F21E9C"/>
    <w:rsid w:val="00F21F73"/>
    <w:rsid w:val="00F22C9F"/>
    <w:rsid w:val="00F23D83"/>
    <w:rsid w:val="00F24152"/>
    <w:rsid w:val="00F251CD"/>
    <w:rsid w:val="00F25D21"/>
    <w:rsid w:val="00F25FA0"/>
    <w:rsid w:val="00F26012"/>
    <w:rsid w:val="00F26312"/>
    <w:rsid w:val="00F266B1"/>
    <w:rsid w:val="00F2672A"/>
    <w:rsid w:val="00F26CF6"/>
    <w:rsid w:val="00F27CFB"/>
    <w:rsid w:val="00F27D16"/>
    <w:rsid w:val="00F27DFB"/>
    <w:rsid w:val="00F30ACB"/>
    <w:rsid w:val="00F310F7"/>
    <w:rsid w:val="00F311A6"/>
    <w:rsid w:val="00F311BF"/>
    <w:rsid w:val="00F31C4D"/>
    <w:rsid w:val="00F31ED5"/>
    <w:rsid w:val="00F3227E"/>
    <w:rsid w:val="00F328B1"/>
    <w:rsid w:val="00F33B55"/>
    <w:rsid w:val="00F33BC6"/>
    <w:rsid w:val="00F33E44"/>
    <w:rsid w:val="00F34262"/>
    <w:rsid w:val="00F34BA6"/>
    <w:rsid w:val="00F355B5"/>
    <w:rsid w:val="00F358E9"/>
    <w:rsid w:val="00F35C6F"/>
    <w:rsid w:val="00F35EDD"/>
    <w:rsid w:val="00F36691"/>
    <w:rsid w:val="00F36F4F"/>
    <w:rsid w:val="00F37089"/>
    <w:rsid w:val="00F376E2"/>
    <w:rsid w:val="00F3780E"/>
    <w:rsid w:val="00F40377"/>
    <w:rsid w:val="00F41671"/>
    <w:rsid w:val="00F41962"/>
    <w:rsid w:val="00F41C43"/>
    <w:rsid w:val="00F422FD"/>
    <w:rsid w:val="00F42EF3"/>
    <w:rsid w:val="00F432B1"/>
    <w:rsid w:val="00F4372F"/>
    <w:rsid w:val="00F43F27"/>
    <w:rsid w:val="00F442DA"/>
    <w:rsid w:val="00F44B7F"/>
    <w:rsid w:val="00F44E7A"/>
    <w:rsid w:val="00F45299"/>
    <w:rsid w:val="00F47542"/>
    <w:rsid w:val="00F50DC2"/>
    <w:rsid w:val="00F5113E"/>
    <w:rsid w:val="00F514A2"/>
    <w:rsid w:val="00F51965"/>
    <w:rsid w:val="00F520B3"/>
    <w:rsid w:val="00F528BF"/>
    <w:rsid w:val="00F52E23"/>
    <w:rsid w:val="00F54636"/>
    <w:rsid w:val="00F54FA7"/>
    <w:rsid w:val="00F55D21"/>
    <w:rsid w:val="00F55F6E"/>
    <w:rsid w:val="00F56BB8"/>
    <w:rsid w:val="00F5773D"/>
    <w:rsid w:val="00F57801"/>
    <w:rsid w:val="00F57A11"/>
    <w:rsid w:val="00F57F18"/>
    <w:rsid w:val="00F57FEE"/>
    <w:rsid w:val="00F60274"/>
    <w:rsid w:val="00F62BD2"/>
    <w:rsid w:val="00F62E4A"/>
    <w:rsid w:val="00F63756"/>
    <w:rsid w:val="00F6388B"/>
    <w:rsid w:val="00F638DD"/>
    <w:rsid w:val="00F63F50"/>
    <w:rsid w:val="00F6429C"/>
    <w:rsid w:val="00F64327"/>
    <w:rsid w:val="00F647DB"/>
    <w:rsid w:val="00F64C76"/>
    <w:rsid w:val="00F65558"/>
    <w:rsid w:val="00F663E3"/>
    <w:rsid w:val="00F67169"/>
    <w:rsid w:val="00F67195"/>
    <w:rsid w:val="00F67443"/>
    <w:rsid w:val="00F676BA"/>
    <w:rsid w:val="00F67E08"/>
    <w:rsid w:val="00F67F9E"/>
    <w:rsid w:val="00F704E5"/>
    <w:rsid w:val="00F70517"/>
    <w:rsid w:val="00F70AA9"/>
    <w:rsid w:val="00F71B22"/>
    <w:rsid w:val="00F72AD6"/>
    <w:rsid w:val="00F72B89"/>
    <w:rsid w:val="00F73070"/>
    <w:rsid w:val="00F731B2"/>
    <w:rsid w:val="00F735F0"/>
    <w:rsid w:val="00F73D9C"/>
    <w:rsid w:val="00F740F1"/>
    <w:rsid w:val="00F741C2"/>
    <w:rsid w:val="00F74B32"/>
    <w:rsid w:val="00F7576F"/>
    <w:rsid w:val="00F75D6C"/>
    <w:rsid w:val="00F76102"/>
    <w:rsid w:val="00F76ED3"/>
    <w:rsid w:val="00F77028"/>
    <w:rsid w:val="00F77B5B"/>
    <w:rsid w:val="00F80316"/>
    <w:rsid w:val="00F811C6"/>
    <w:rsid w:val="00F8174A"/>
    <w:rsid w:val="00F81DCC"/>
    <w:rsid w:val="00F825FC"/>
    <w:rsid w:val="00F82650"/>
    <w:rsid w:val="00F827CF"/>
    <w:rsid w:val="00F82C2F"/>
    <w:rsid w:val="00F844B1"/>
    <w:rsid w:val="00F8494C"/>
    <w:rsid w:val="00F8513C"/>
    <w:rsid w:val="00F854C1"/>
    <w:rsid w:val="00F86774"/>
    <w:rsid w:val="00F86A48"/>
    <w:rsid w:val="00F86B2E"/>
    <w:rsid w:val="00F86C35"/>
    <w:rsid w:val="00F86D69"/>
    <w:rsid w:val="00F878E7"/>
    <w:rsid w:val="00F87BF3"/>
    <w:rsid w:val="00F913D4"/>
    <w:rsid w:val="00F91473"/>
    <w:rsid w:val="00F91ABC"/>
    <w:rsid w:val="00F91C09"/>
    <w:rsid w:val="00F92D86"/>
    <w:rsid w:val="00F92FE0"/>
    <w:rsid w:val="00F9334A"/>
    <w:rsid w:val="00F93C09"/>
    <w:rsid w:val="00F93E63"/>
    <w:rsid w:val="00F945BB"/>
    <w:rsid w:val="00F94C52"/>
    <w:rsid w:val="00F95AEE"/>
    <w:rsid w:val="00F96A3E"/>
    <w:rsid w:val="00F97AEC"/>
    <w:rsid w:val="00FA0C4B"/>
    <w:rsid w:val="00FA1041"/>
    <w:rsid w:val="00FA14B8"/>
    <w:rsid w:val="00FA1AFE"/>
    <w:rsid w:val="00FA2235"/>
    <w:rsid w:val="00FA299C"/>
    <w:rsid w:val="00FA2FEA"/>
    <w:rsid w:val="00FA47F5"/>
    <w:rsid w:val="00FA4EA4"/>
    <w:rsid w:val="00FA52F8"/>
    <w:rsid w:val="00FA55FD"/>
    <w:rsid w:val="00FA6E0D"/>
    <w:rsid w:val="00FA7057"/>
    <w:rsid w:val="00FA7E5F"/>
    <w:rsid w:val="00FB0192"/>
    <w:rsid w:val="00FB07CE"/>
    <w:rsid w:val="00FB0DE6"/>
    <w:rsid w:val="00FB1724"/>
    <w:rsid w:val="00FB17CB"/>
    <w:rsid w:val="00FB2DC9"/>
    <w:rsid w:val="00FB33A7"/>
    <w:rsid w:val="00FB361F"/>
    <w:rsid w:val="00FB3DAF"/>
    <w:rsid w:val="00FB3F4C"/>
    <w:rsid w:val="00FB4BBA"/>
    <w:rsid w:val="00FB4F18"/>
    <w:rsid w:val="00FB59AE"/>
    <w:rsid w:val="00FB6447"/>
    <w:rsid w:val="00FB6B07"/>
    <w:rsid w:val="00FB6C50"/>
    <w:rsid w:val="00FB71C8"/>
    <w:rsid w:val="00FB727A"/>
    <w:rsid w:val="00FC0C3F"/>
    <w:rsid w:val="00FC1363"/>
    <w:rsid w:val="00FC1877"/>
    <w:rsid w:val="00FC205D"/>
    <w:rsid w:val="00FC2F33"/>
    <w:rsid w:val="00FC358E"/>
    <w:rsid w:val="00FC3679"/>
    <w:rsid w:val="00FC396F"/>
    <w:rsid w:val="00FC3F6A"/>
    <w:rsid w:val="00FC400A"/>
    <w:rsid w:val="00FC4124"/>
    <w:rsid w:val="00FC4744"/>
    <w:rsid w:val="00FC478C"/>
    <w:rsid w:val="00FC4883"/>
    <w:rsid w:val="00FC4DB5"/>
    <w:rsid w:val="00FC6232"/>
    <w:rsid w:val="00FC630C"/>
    <w:rsid w:val="00FC6347"/>
    <w:rsid w:val="00FC6922"/>
    <w:rsid w:val="00FC7075"/>
    <w:rsid w:val="00FD0648"/>
    <w:rsid w:val="00FD1743"/>
    <w:rsid w:val="00FD1ED8"/>
    <w:rsid w:val="00FD25A7"/>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1768"/>
    <w:rsid w:val="00FE17DB"/>
    <w:rsid w:val="00FE1D04"/>
    <w:rsid w:val="00FE1EF5"/>
    <w:rsid w:val="00FE1FB7"/>
    <w:rsid w:val="00FE2308"/>
    <w:rsid w:val="00FE3CE0"/>
    <w:rsid w:val="00FE3D23"/>
    <w:rsid w:val="00FE41B0"/>
    <w:rsid w:val="00FE4A35"/>
    <w:rsid w:val="00FE4BAB"/>
    <w:rsid w:val="00FE6047"/>
    <w:rsid w:val="00FE6057"/>
    <w:rsid w:val="00FE67E8"/>
    <w:rsid w:val="00FE6B2C"/>
    <w:rsid w:val="00FE725F"/>
    <w:rsid w:val="00FE7276"/>
    <w:rsid w:val="00FE732D"/>
    <w:rsid w:val="00FE7DBE"/>
    <w:rsid w:val="00FF010B"/>
    <w:rsid w:val="00FF1240"/>
    <w:rsid w:val="00FF2044"/>
    <w:rsid w:val="00FF3F70"/>
    <w:rsid w:val="00FF4656"/>
    <w:rsid w:val="00FF500C"/>
    <w:rsid w:val="00FF5FF9"/>
    <w:rsid w:val="00FF626D"/>
    <w:rsid w:val="00FF6F3F"/>
    <w:rsid w:val="00FF70DD"/>
    <w:rsid w:val="016C7263"/>
    <w:rsid w:val="024407F6"/>
    <w:rsid w:val="041756BA"/>
    <w:rsid w:val="05782DAA"/>
    <w:rsid w:val="08B42F63"/>
    <w:rsid w:val="0A3903D0"/>
    <w:rsid w:val="0A456485"/>
    <w:rsid w:val="0A4D3043"/>
    <w:rsid w:val="0A696788"/>
    <w:rsid w:val="0B20508D"/>
    <w:rsid w:val="0C2A028B"/>
    <w:rsid w:val="0C8B4163"/>
    <w:rsid w:val="0DCC050B"/>
    <w:rsid w:val="0ED666DB"/>
    <w:rsid w:val="0F7F739F"/>
    <w:rsid w:val="0F9254C5"/>
    <w:rsid w:val="0FE37716"/>
    <w:rsid w:val="15A024EC"/>
    <w:rsid w:val="15E64072"/>
    <w:rsid w:val="196B04BA"/>
    <w:rsid w:val="1A8B1708"/>
    <w:rsid w:val="1B6E7910"/>
    <w:rsid w:val="1DC23903"/>
    <w:rsid w:val="1E874AAC"/>
    <w:rsid w:val="1FC1421C"/>
    <w:rsid w:val="21CB3D34"/>
    <w:rsid w:val="22463C14"/>
    <w:rsid w:val="23993A7B"/>
    <w:rsid w:val="2491417C"/>
    <w:rsid w:val="24A460B9"/>
    <w:rsid w:val="24DE76EE"/>
    <w:rsid w:val="26472C17"/>
    <w:rsid w:val="278F6BF7"/>
    <w:rsid w:val="279F0438"/>
    <w:rsid w:val="29F86BF2"/>
    <w:rsid w:val="2A994B54"/>
    <w:rsid w:val="2B2B0397"/>
    <w:rsid w:val="32B9799C"/>
    <w:rsid w:val="34801CFE"/>
    <w:rsid w:val="34C76D43"/>
    <w:rsid w:val="36762D8F"/>
    <w:rsid w:val="37BB78C5"/>
    <w:rsid w:val="382A5B38"/>
    <w:rsid w:val="392D34AA"/>
    <w:rsid w:val="39C66EC5"/>
    <w:rsid w:val="39EA2B43"/>
    <w:rsid w:val="3CF07DC9"/>
    <w:rsid w:val="414F333C"/>
    <w:rsid w:val="41A46CE0"/>
    <w:rsid w:val="42F834B3"/>
    <w:rsid w:val="43B56DBB"/>
    <w:rsid w:val="44254241"/>
    <w:rsid w:val="443507F5"/>
    <w:rsid w:val="459C11D0"/>
    <w:rsid w:val="475E4621"/>
    <w:rsid w:val="476E6083"/>
    <w:rsid w:val="47CA675D"/>
    <w:rsid w:val="497C5A27"/>
    <w:rsid w:val="4A3B1361"/>
    <w:rsid w:val="4E283E7F"/>
    <w:rsid w:val="4E3E4D5C"/>
    <w:rsid w:val="50CA45D8"/>
    <w:rsid w:val="53030635"/>
    <w:rsid w:val="56AF4D93"/>
    <w:rsid w:val="588D5941"/>
    <w:rsid w:val="59642FA6"/>
    <w:rsid w:val="59FF1628"/>
    <w:rsid w:val="5A1E43B7"/>
    <w:rsid w:val="5BBF4CA1"/>
    <w:rsid w:val="5D981276"/>
    <w:rsid w:val="5E4D1DE2"/>
    <w:rsid w:val="5E7F0573"/>
    <w:rsid w:val="5EB1796A"/>
    <w:rsid w:val="5EBA6251"/>
    <w:rsid w:val="5F595B61"/>
    <w:rsid w:val="62065426"/>
    <w:rsid w:val="62E439FC"/>
    <w:rsid w:val="678F34D1"/>
    <w:rsid w:val="67E65AA6"/>
    <w:rsid w:val="6AAA3FC7"/>
    <w:rsid w:val="6AB66EDE"/>
    <w:rsid w:val="6C5B18DC"/>
    <w:rsid w:val="724F2252"/>
    <w:rsid w:val="76E96E80"/>
    <w:rsid w:val="77DE176A"/>
    <w:rsid w:val="78087A60"/>
    <w:rsid w:val="79860B85"/>
    <w:rsid w:val="79BD3122"/>
    <w:rsid w:val="7D5D64A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9" w:semiHidden="0" w:name="heading 3"/>
    <w:lsdException w:qFormat="1" w:uiPriority="9"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qFormat="1" w:uiPriority="0" w:semiHidden="0"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2"/>
      <w:sz w:val="21"/>
      <w:szCs w:val="22"/>
      <w:lang w:val="en-US" w:eastAsia="zh-CN" w:bidi="ar-SA"/>
    </w:rPr>
  </w:style>
  <w:style w:type="paragraph" w:styleId="2">
    <w:name w:val="heading 1"/>
    <w:basedOn w:val="1"/>
    <w:next w:val="1"/>
    <w:link w:val="43"/>
    <w:qFormat/>
    <w:uiPriority w:val="9"/>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44"/>
    <w:qFormat/>
    <w:uiPriority w:val="9"/>
    <w:pPr>
      <w:keepNext/>
      <w:keepLines/>
      <w:numPr>
        <w:ilvl w:val="1"/>
        <w:numId w:val="1"/>
      </w:numPr>
      <w:spacing w:before="260" w:after="260" w:line="413" w:lineRule="auto"/>
      <w:ind w:left="578" w:hanging="578"/>
      <w:outlineLvl w:val="1"/>
    </w:pPr>
    <w:rPr>
      <w:rFonts w:asciiTheme="majorEastAsia" w:hAnsiTheme="majorEastAsia" w:eastAsiaTheme="majorEastAsia"/>
      <w:b/>
      <w:bCs/>
      <w:sz w:val="32"/>
      <w:szCs w:val="32"/>
    </w:rPr>
  </w:style>
  <w:style w:type="paragraph" w:styleId="4">
    <w:name w:val="heading 3"/>
    <w:basedOn w:val="1"/>
    <w:next w:val="1"/>
    <w:link w:val="45"/>
    <w:qFormat/>
    <w:uiPriority w:val="99"/>
    <w:pPr>
      <w:keepNext/>
      <w:keepLines/>
      <w:numPr>
        <w:ilvl w:val="2"/>
        <w:numId w:val="1"/>
      </w:numPr>
      <w:spacing w:before="260" w:after="260" w:line="413" w:lineRule="auto"/>
      <w:outlineLvl w:val="2"/>
    </w:pPr>
    <w:rPr>
      <w:rFonts w:ascii="宋体" w:hAnsi="宋体"/>
      <w:b/>
      <w:bCs/>
      <w:sz w:val="28"/>
      <w:szCs w:val="28"/>
    </w:rPr>
  </w:style>
  <w:style w:type="paragraph" w:styleId="5">
    <w:name w:val="heading 4"/>
    <w:basedOn w:val="1"/>
    <w:next w:val="1"/>
    <w:link w:val="46"/>
    <w:unhideWhenUsed/>
    <w:qFormat/>
    <w:uiPriority w:val="9"/>
    <w:pPr>
      <w:keepNext/>
      <w:keepLines/>
      <w:widowControl w:val="0"/>
      <w:numPr>
        <w:ilvl w:val="3"/>
        <w:numId w:val="1"/>
      </w:numPr>
      <w:spacing w:before="280" w:after="290" w:line="376" w:lineRule="auto"/>
      <w:jc w:val="both"/>
      <w:outlineLvl w:val="3"/>
    </w:pPr>
    <w:rPr>
      <w:rFonts w:ascii="Cambria" w:hAnsi="Cambria"/>
      <w:b/>
      <w:bCs/>
      <w:sz w:val="28"/>
      <w:szCs w:val="28"/>
    </w:rPr>
  </w:style>
  <w:style w:type="paragraph" w:styleId="6">
    <w:name w:val="heading 5"/>
    <w:basedOn w:val="1"/>
    <w:next w:val="1"/>
    <w:link w:val="47"/>
    <w:unhideWhenUsed/>
    <w:qFormat/>
    <w:uiPriority w:val="0"/>
    <w:pPr>
      <w:keepNext/>
      <w:keepLines/>
      <w:widowControl w:val="0"/>
      <w:numPr>
        <w:ilvl w:val="4"/>
        <w:numId w:val="1"/>
      </w:numPr>
      <w:spacing w:before="280" w:after="290" w:line="376" w:lineRule="auto"/>
      <w:jc w:val="both"/>
      <w:outlineLvl w:val="4"/>
    </w:pPr>
    <w:rPr>
      <w:b/>
      <w:bCs/>
      <w:sz w:val="28"/>
      <w:szCs w:val="28"/>
    </w:rPr>
  </w:style>
  <w:style w:type="paragraph" w:styleId="7">
    <w:name w:val="heading 6"/>
    <w:basedOn w:val="1"/>
    <w:next w:val="1"/>
    <w:link w:val="48"/>
    <w:unhideWhenUsed/>
    <w:qFormat/>
    <w:uiPriority w:val="9"/>
    <w:pPr>
      <w:keepNext/>
      <w:keepLines/>
      <w:numPr>
        <w:ilvl w:val="5"/>
        <w:numId w:val="2"/>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77"/>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78"/>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79"/>
    <w:unhideWhenUsed/>
    <w:qFormat/>
    <w:uiPriority w:val="9"/>
    <w:pPr>
      <w:keepNext/>
      <w:keepLines/>
      <w:numPr>
        <w:ilvl w:val="8"/>
        <w:numId w:val="2"/>
      </w:numPr>
      <w:spacing w:before="240" w:after="64" w:line="320" w:lineRule="auto"/>
      <w:outlineLvl w:val="8"/>
    </w:pPr>
    <w:rPr>
      <w:rFonts w:asciiTheme="majorHAnsi" w:hAnsiTheme="majorHAnsi" w:eastAsiaTheme="majorEastAsia" w:cstheme="majorBidi"/>
      <w:szCs w:val="21"/>
    </w:rPr>
  </w:style>
  <w:style w:type="character" w:default="1" w:styleId="34">
    <w:name w:val="Default Paragraph Font"/>
    <w:unhideWhenUsed/>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2"/>
    <w:unhideWhenUsed/>
    <w:qFormat/>
    <w:uiPriority w:val="99"/>
    <w:rPr>
      <w:rFonts w:ascii="Calibri" w:hAnsi="Calibri"/>
      <w:b/>
      <w:bCs/>
      <w:szCs w:val="22"/>
    </w:rPr>
  </w:style>
  <w:style w:type="paragraph" w:styleId="12">
    <w:name w:val="annotation text"/>
    <w:basedOn w:val="1"/>
    <w:link w:val="69"/>
    <w:qFormat/>
    <w:uiPriority w:val="0"/>
    <w:rPr>
      <w:rFonts w:ascii="Times New Roman" w:hAnsi="Times New Roman"/>
      <w:szCs w:val="20"/>
    </w:rPr>
  </w:style>
  <w:style w:type="paragraph" w:styleId="13">
    <w:name w:val="toc 7"/>
    <w:basedOn w:val="1"/>
    <w:next w:val="1"/>
    <w:unhideWhenUsed/>
    <w:uiPriority w:val="39"/>
    <w:pPr>
      <w:ind w:left="1260"/>
    </w:pPr>
    <w:rPr>
      <w:rFonts w:asciiTheme="minorHAnsi" w:hAnsiTheme="minorHAnsi"/>
      <w:sz w:val="18"/>
      <w:szCs w:val="18"/>
    </w:rPr>
  </w:style>
  <w:style w:type="paragraph" w:styleId="14">
    <w:name w:val="Normal Indent"/>
    <w:basedOn w:val="1"/>
    <w:link w:val="55"/>
    <w:unhideWhenUsed/>
    <w:qFormat/>
    <w:uiPriority w:val="0"/>
    <w:pPr>
      <w:spacing w:before="100" w:beforeAutospacing="1" w:after="100" w:afterAutospacing="1"/>
    </w:pPr>
    <w:rPr>
      <w:rFonts w:ascii="宋体" w:hAnsi="宋体" w:cs="宋体"/>
      <w:kern w:val="0"/>
      <w:sz w:val="24"/>
      <w:szCs w:val="24"/>
    </w:rPr>
  </w:style>
  <w:style w:type="paragraph" w:styleId="15">
    <w:name w:val="caption"/>
    <w:basedOn w:val="1"/>
    <w:next w:val="1"/>
    <w:unhideWhenUsed/>
    <w:qFormat/>
    <w:uiPriority w:val="0"/>
    <w:rPr>
      <w:rFonts w:eastAsia="黑体" w:asciiTheme="majorHAnsi" w:hAnsiTheme="majorHAnsi" w:cstheme="majorBidi"/>
      <w:sz w:val="20"/>
      <w:szCs w:val="20"/>
    </w:rPr>
  </w:style>
  <w:style w:type="paragraph" w:styleId="16">
    <w:name w:val="Document Map"/>
    <w:basedOn w:val="1"/>
    <w:link w:val="50"/>
    <w:unhideWhenUsed/>
    <w:qFormat/>
    <w:uiPriority w:val="99"/>
    <w:rPr>
      <w:rFonts w:ascii="宋体"/>
      <w:sz w:val="18"/>
      <w:szCs w:val="18"/>
    </w:rPr>
  </w:style>
  <w:style w:type="paragraph" w:styleId="17">
    <w:name w:val="Body Text Indent"/>
    <w:basedOn w:val="1"/>
    <w:link w:val="53"/>
    <w:qFormat/>
    <w:uiPriority w:val="0"/>
    <w:pPr>
      <w:spacing w:line="360" w:lineRule="auto"/>
      <w:ind w:firstLine="420"/>
    </w:pPr>
    <w:rPr>
      <w:rFonts w:ascii="Times New Roman" w:hAnsi="Times New Roman"/>
      <w:szCs w:val="20"/>
    </w:rPr>
  </w:style>
  <w:style w:type="paragraph" w:styleId="18">
    <w:name w:val="toc 5"/>
    <w:basedOn w:val="1"/>
    <w:next w:val="1"/>
    <w:unhideWhenUsed/>
    <w:uiPriority w:val="39"/>
    <w:pPr>
      <w:ind w:left="840"/>
    </w:pPr>
    <w:rPr>
      <w:rFonts w:asciiTheme="minorHAnsi" w:hAnsiTheme="minorHAnsi"/>
      <w:sz w:val="18"/>
      <w:szCs w:val="18"/>
    </w:rPr>
  </w:style>
  <w:style w:type="paragraph" w:styleId="19">
    <w:name w:val="toc 3"/>
    <w:basedOn w:val="1"/>
    <w:next w:val="1"/>
    <w:unhideWhenUsed/>
    <w:qFormat/>
    <w:uiPriority w:val="39"/>
    <w:pPr>
      <w:ind w:left="420"/>
    </w:pPr>
    <w:rPr>
      <w:rFonts w:asciiTheme="minorHAnsi" w:hAnsiTheme="minorHAnsi"/>
      <w:i/>
      <w:iCs/>
      <w:sz w:val="20"/>
      <w:szCs w:val="20"/>
    </w:rPr>
  </w:style>
  <w:style w:type="paragraph" w:styleId="20">
    <w:name w:val="toc 8"/>
    <w:basedOn w:val="1"/>
    <w:next w:val="1"/>
    <w:unhideWhenUsed/>
    <w:qFormat/>
    <w:uiPriority w:val="39"/>
    <w:pPr>
      <w:ind w:left="1470"/>
    </w:pPr>
    <w:rPr>
      <w:rFonts w:asciiTheme="minorHAnsi" w:hAnsiTheme="minorHAnsi"/>
      <w:sz w:val="18"/>
      <w:szCs w:val="18"/>
    </w:rPr>
  </w:style>
  <w:style w:type="paragraph" w:styleId="21">
    <w:name w:val="Date"/>
    <w:basedOn w:val="1"/>
    <w:next w:val="1"/>
    <w:link w:val="76"/>
    <w:unhideWhenUsed/>
    <w:qFormat/>
    <w:uiPriority w:val="99"/>
    <w:pPr>
      <w:ind w:left="100" w:leftChars="2500"/>
    </w:pPr>
  </w:style>
  <w:style w:type="paragraph" w:styleId="22">
    <w:name w:val="Balloon Text"/>
    <w:basedOn w:val="1"/>
    <w:link w:val="54"/>
    <w:unhideWhenUsed/>
    <w:qFormat/>
    <w:uiPriority w:val="99"/>
    <w:rPr>
      <w:sz w:val="18"/>
      <w:szCs w:val="18"/>
    </w:rPr>
  </w:style>
  <w:style w:type="paragraph" w:styleId="23">
    <w:name w:val="footer"/>
    <w:basedOn w:val="1"/>
    <w:link w:val="52"/>
    <w:unhideWhenUsed/>
    <w:qFormat/>
    <w:uiPriority w:val="99"/>
    <w:pPr>
      <w:tabs>
        <w:tab w:val="center" w:pos="4153"/>
        <w:tab w:val="right" w:pos="8306"/>
      </w:tabs>
      <w:snapToGrid w:val="0"/>
    </w:pPr>
    <w:rPr>
      <w:sz w:val="18"/>
      <w:szCs w:val="18"/>
    </w:rPr>
  </w:style>
  <w:style w:type="paragraph" w:styleId="24">
    <w:name w:val="header"/>
    <w:basedOn w:val="1"/>
    <w:link w:val="51"/>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pPr>
    <w:rPr>
      <w:rFonts w:asciiTheme="minorHAnsi" w:hAnsiTheme="minorHAnsi"/>
      <w:b/>
      <w:bCs/>
      <w:caps/>
      <w:sz w:val="20"/>
      <w:szCs w:val="20"/>
    </w:rPr>
  </w:style>
  <w:style w:type="paragraph" w:styleId="26">
    <w:name w:val="toc 4"/>
    <w:basedOn w:val="1"/>
    <w:next w:val="1"/>
    <w:unhideWhenUsed/>
    <w:uiPriority w:val="39"/>
    <w:pPr>
      <w:ind w:left="630"/>
    </w:pPr>
    <w:rPr>
      <w:rFonts w:asciiTheme="minorHAnsi" w:hAnsiTheme="minorHAnsi"/>
      <w:sz w:val="18"/>
      <w:szCs w:val="18"/>
    </w:rPr>
  </w:style>
  <w:style w:type="paragraph" w:styleId="27">
    <w:name w:val="Subtitle"/>
    <w:basedOn w:val="1"/>
    <w:next w:val="1"/>
    <w:link w:val="81"/>
    <w:qFormat/>
    <w:uiPriority w:val="0"/>
    <w:pPr>
      <w:spacing w:before="240" w:after="60" w:line="312" w:lineRule="auto"/>
      <w:jc w:val="center"/>
      <w:outlineLvl w:val="1"/>
    </w:pPr>
    <w:rPr>
      <w:rFonts w:ascii="Cambria" w:hAnsi="Cambria"/>
      <w:b/>
      <w:bCs/>
      <w:kern w:val="28"/>
      <w:sz w:val="32"/>
      <w:szCs w:val="32"/>
    </w:rPr>
  </w:style>
  <w:style w:type="paragraph" w:styleId="28">
    <w:name w:val="toc 6"/>
    <w:basedOn w:val="1"/>
    <w:next w:val="1"/>
    <w:unhideWhenUsed/>
    <w:qFormat/>
    <w:uiPriority w:val="39"/>
    <w:pPr>
      <w:ind w:left="1050"/>
    </w:pPr>
    <w:rPr>
      <w:rFonts w:asciiTheme="minorHAnsi" w:hAnsiTheme="minorHAnsi"/>
      <w:sz w:val="18"/>
      <w:szCs w:val="18"/>
    </w:rPr>
  </w:style>
  <w:style w:type="paragraph" w:styleId="29">
    <w:name w:val="toc 2"/>
    <w:basedOn w:val="1"/>
    <w:next w:val="1"/>
    <w:unhideWhenUsed/>
    <w:qFormat/>
    <w:uiPriority w:val="39"/>
    <w:pPr>
      <w:ind w:left="210"/>
    </w:pPr>
    <w:rPr>
      <w:rFonts w:asciiTheme="minorHAnsi" w:hAnsiTheme="minorHAnsi"/>
      <w:smallCaps/>
      <w:sz w:val="20"/>
      <w:szCs w:val="20"/>
    </w:rPr>
  </w:style>
  <w:style w:type="paragraph" w:styleId="30">
    <w:name w:val="toc 9"/>
    <w:basedOn w:val="1"/>
    <w:next w:val="1"/>
    <w:unhideWhenUsed/>
    <w:uiPriority w:val="39"/>
    <w:pPr>
      <w:ind w:left="1680"/>
    </w:pPr>
    <w:rPr>
      <w:rFonts w:asciiTheme="minorHAnsi" w:hAnsiTheme="minorHAnsi"/>
      <w:sz w:val="18"/>
      <w:szCs w:val="18"/>
    </w:rPr>
  </w:style>
  <w:style w:type="paragraph" w:styleId="31">
    <w:name w:val="Normal (Web)"/>
    <w:basedOn w:val="1"/>
    <w:unhideWhenUsed/>
    <w:qFormat/>
    <w:uiPriority w:val="99"/>
    <w:pPr>
      <w:spacing w:before="100" w:beforeAutospacing="1" w:after="100" w:afterAutospacing="1"/>
    </w:pPr>
    <w:rPr>
      <w:rFonts w:ascii="宋体" w:hAnsi="宋体" w:cs="宋体"/>
      <w:kern w:val="0"/>
      <w:sz w:val="24"/>
      <w:szCs w:val="24"/>
    </w:rPr>
  </w:style>
  <w:style w:type="paragraph" w:styleId="32">
    <w:name w:val="index 1"/>
    <w:basedOn w:val="1"/>
    <w:next w:val="1"/>
    <w:semiHidden/>
    <w:qFormat/>
    <w:uiPriority w:val="0"/>
    <w:pPr>
      <w:widowControl w:val="0"/>
      <w:numPr>
        <w:ilvl w:val="0"/>
        <w:numId w:val="3"/>
      </w:numPr>
      <w:spacing w:line="360" w:lineRule="auto"/>
      <w:jc w:val="both"/>
    </w:pPr>
    <w:rPr>
      <w:rFonts w:ascii="Times New Roman" w:hAnsi="Times New Roman"/>
      <w:color w:val="000000"/>
      <w:szCs w:val="20"/>
    </w:rPr>
  </w:style>
  <w:style w:type="paragraph" w:styleId="33">
    <w:name w:val="Title"/>
    <w:basedOn w:val="1"/>
    <w:link w:val="80"/>
    <w:qFormat/>
    <w:uiPriority w:val="10"/>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styleId="35">
    <w:name w:val="Strong"/>
    <w:qFormat/>
    <w:uiPriority w:val="0"/>
    <w:rPr>
      <w:b/>
      <w:bCs/>
    </w:rPr>
  </w:style>
  <w:style w:type="character" w:styleId="36">
    <w:name w:val="FollowedHyperlink"/>
    <w:uiPriority w:val="0"/>
    <w:rPr>
      <w:color w:val="800080"/>
      <w:u w:val="single"/>
    </w:rPr>
  </w:style>
  <w:style w:type="character" w:styleId="37">
    <w:name w:val="Emphasis"/>
    <w:qFormat/>
    <w:uiPriority w:val="0"/>
    <w:rPr>
      <w:i/>
      <w:iCs/>
    </w:rPr>
  </w:style>
  <w:style w:type="character" w:styleId="38">
    <w:name w:val="Hyperlink"/>
    <w:unhideWhenUsed/>
    <w:uiPriority w:val="99"/>
    <w:rPr>
      <w:color w:val="0000FF"/>
      <w:u w:val="single"/>
    </w:rPr>
  </w:style>
  <w:style w:type="character" w:styleId="39">
    <w:name w:val="HTML Code"/>
    <w:basedOn w:val="34"/>
    <w:unhideWhenUsed/>
    <w:qFormat/>
    <w:uiPriority w:val="99"/>
    <w:rPr>
      <w:rFonts w:ascii="宋体" w:hAnsi="宋体" w:eastAsia="宋体" w:cs="宋体"/>
      <w:sz w:val="24"/>
      <w:szCs w:val="24"/>
    </w:rPr>
  </w:style>
  <w:style w:type="character" w:styleId="40">
    <w:name w:val="annotation reference"/>
    <w:uiPriority w:val="0"/>
    <w:rPr>
      <w:sz w:val="21"/>
      <w:szCs w:val="21"/>
    </w:rPr>
  </w:style>
  <w:style w:type="table" w:styleId="42">
    <w:name w:val="Table Grid"/>
    <w:basedOn w:val="4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3">
    <w:name w:val="标题 1 Char"/>
    <w:basedOn w:val="34"/>
    <w:link w:val="2"/>
    <w:qFormat/>
    <w:uiPriority w:val="9"/>
    <w:rPr>
      <w:rFonts w:ascii="Calibri" w:hAnsi="Calibri"/>
      <w:b/>
      <w:bCs/>
      <w:kern w:val="44"/>
      <w:sz w:val="44"/>
      <w:szCs w:val="44"/>
    </w:rPr>
  </w:style>
  <w:style w:type="character" w:customStyle="1" w:styleId="44">
    <w:name w:val="标题 2 Char"/>
    <w:link w:val="3"/>
    <w:qFormat/>
    <w:uiPriority w:val="9"/>
    <w:rPr>
      <w:rFonts w:asciiTheme="majorEastAsia" w:hAnsiTheme="majorEastAsia" w:eastAsiaTheme="majorEastAsia"/>
      <w:b/>
      <w:bCs/>
      <w:kern w:val="2"/>
      <w:sz w:val="32"/>
      <w:szCs w:val="32"/>
    </w:rPr>
  </w:style>
  <w:style w:type="character" w:customStyle="1" w:styleId="45">
    <w:name w:val="标题 3 Char"/>
    <w:link w:val="4"/>
    <w:qFormat/>
    <w:uiPriority w:val="99"/>
    <w:rPr>
      <w:rFonts w:ascii="宋体" w:hAnsi="宋体"/>
      <w:b/>
      <w:bCs/>
      <w:kern w:val="2"/>
      <w:sz w:val="28"/>
      <w:szCs w:val="28"/>
    </w:rPr>
  </w:style>
  <w:style w:type="character" w:customStyle="1" w:styleId="46">
    <w:name w:val="标题 4 Char"/>
    <w:basedOn w:val="34"/>
    <w:link w:val="5"/>
    <w:qFormat/>
    <w:uiPriority w:val="9"/>
    <w:rPr>
      <w:rFonts w:ascii="Cambria" w:hAnsi="Cambria"/>
      <w:b/>
      <w:bCs/>
      <w:kern w:val="2"/>
      <w:sz w:val="28"/>
      <w:szCs w:val="28"/>
    </w:rPr>
  </w:style>
  <w:style w:type="character" w:customStyle="1" w:styleId="47">
    <w:name w:val="标题 5 Char"/>
    <w:basedOn w:val="34"/>
    <w:link w:val="6"/>
    <w:qFormat/>
    <w:uiPriority w:val="0"/>
    <w:rPr>
      <w:rFonts w:ascii="Calibri" w:hAnsi="Calibri"/>
      <w:b/>
      <w:bCs/>
      <w:kern w:val="2"/>
      <w:sz w:val="28"/>
      <w:szCs w:val="28"/>
    </w:rPr>
  </w:style>
  <w:style w:type="character" w:customStyle="1" w:styleId="48">
    <w:name w:val="标题 6 Char"/>
    <w:basedOn w:val="34"/>
    <w:link w:val="7"/>
    <w:qFormat/>
    <w:uiPriority w:val="9"/>
    <w:rPr>
      <w:rFonts w:asciiTheme="majorHAnsi" w:hAnsiTheme="majorHAnsi" w:eastAsiaTheme="majorEastAsia" w:cstheme="majorBidi"/>
      <w:b/>
      <w:bCs/>
      <w:kern w:val="2"/>
      <w:sz w:val="24"/>
      <w:szCs w:val="24"/>
    </w:rPr>
  </w:style>
  <w:style w:type="paragraph" w:customStyle="1" w:styleId="49">
    <w:name w:val="列出段落1"/>
    <w:basedOn w:val="1"/>
    <w:link w:val="118"/>
    <w:qFormat/>
    <w:uiPriority w:val="34"/>
    <w:pPr>
      <w:widowControl w:val="0"/>
      <w:ind w:firstLine="420" w:firstLineChars="200"/>
      <w:jc w:val="both"/>
    </w:pPr>
  </w:style>
  <w:style w:type="character" w:customStyle="1" w:styleId="50">
    <w:name w:val="文档结构图 Char"/>
    <w:link w:val="16"/>
    <w:semiHidden/>
    <w:qFormat/>
    <w:uiPriority w:val="99"/>
    <w:rPr>
      <w:rFonts w:ascii="宋体" w:eastAsia="宋体"/>
      <w:sz w:val="18"/>
      <w:szCs w:val="18"/>
    </w:rPr>
  </w:style>
  <w:style w:type="character" w:customStyle="1" w:styleId="51">
    <w:name w:val="页眉 Char"/>
    <w:link w:val="24"/>
    <w:qFormat/>
    <w:uiPriority w:val="99"/>
    <w:rPr>
      <w:sz w:val="18"/>
      <w:szCs w:val="18"/>
    </w:rPr>
  </w:style>
  <w:style w:type="character" w:customStyle="1" w:styleId="52">
    <w:name w:val="页脚 Char"/>
    <w:link w:val="23"/>
    <w:qFormat/>
    <w:uiPriority w:val="99"/>
    <w:rPr>
      <w:sz w:val="18"/>
      <w:szCs w:val="18"/>
    </w:rPr>
  </w:style>
  <w:style w:type="character" w:customStyle="1" w:styleId="53">
    <w:name w:val="正文文本缩进 Char"/>
    <w:link w:val="17"/>
    <w:qFormat/>
    <w:uiPriority w:val="0"/>
    <w:rPr>
      <w:rFonts w:ascii="Times New Roman" w:hAnsi="Times New Roman" w:eastAsia="宋体" w:cs="Times New Roman"/>
      <w:szCs w:val="20"/>
    </w:rPr>
  </w:style>
  <w:style w:type="character" w:customStyle="1" w:styleId="54">
    <w:name w:val="批注框文本 Char"/>
    <w:link w:val="22"/>
    <w:semiHidden/>
    <w:qFormat/>
    <w:uiPriority w:val="99"/>
    <w:rPr>
      <w:sz w:val="18"/>
      <w:szCs w:val="18"/>
    </w:rPr>
  </w:style>
  <w:style w:type="character" w:customStyle="1" w:styleId="55">
    <w:name w:val="正文缩进 Char"/>
    <w:link w:val="14"/>
    <w:qFormat/>
    <w:uiPriority w:val="0"/>
    <w:rPr>
      <w:rFonts w:ascii="宋体" w:hAnsi="宋体" w:eastAsia="宋体" w:cs="宋体"/>
      <w:kern w:val="0"/>
      <w:sz w:val="24"/>
      <w:szCs w:val="24"/>
    </w:rPr>
  </w:style>
  <w:style w:type="paragraph" w:customStyle="1" w:styleId="56">
    <w:name w:val="样式1"/>
    <w:basedOn w:val="1"/>
    <w:next w:val="1"/>
    <w:qFormat/>
    <w:uiPriority w:val="0"/>
    <w:pPr>
      <w:numPr>
        <w:ilvl w:val="0"/>
        <w:numId w:val="4"/>
      </w:numPr>
    </w:pPr>
    <w:rPr>
      <w:rFonts w:ascii="Times New Roman" w:hAnsi="Times New Roman"/>
      <w:szCs w:val="21"/>
    </w:rPr>
  </w:style>
  <w:style w:type="paragraph" w:customStyle="1" w:styleId="57">
    <w:name w:val="Char Char1 Char Char Char Char"/>
    <w:basedOn w:val="1"/>
    <w:qFormat/>
    <w:uiPriority w:val="0"/>
    <w:pPr>
      <w:spacing w:line="360" w:lineRule="auto"/>
    </w:pPr>
    <w:rPr>
      <w:rFonts w:ascii="宋体" w:hAnsi="宋体"/>
      <w:sz w:val="22"/>
      <w:szCs w:val="24"/>
    </w:rPr>
  </w:style>
  <w:style w:type="paragraph" w:customStyle="1" w:styleId="58">
    <w:name w:val="样式 宋体 左 行距: 1.5 倍行距1"/>
    <w:basedOn w:val="1"/>
    <w:qFormat/>
    <w:uiPriority w:val="0"/>
    <w:pPr>
      <w:numPr>
        <w:ilvl w:val="0"/>
        <w:numId w:val="5"/>
      </w:numPr>
      <w:spacing w:line="300" w:lineRule="auto"/>
    </w:pPr>
    <w:rPr>
      <w:rFonts w:ascii="宋体" w:hAnsi="宋体" w:cs="宋体"/>
      <w:kern w:val="0"/>
      <w:szCs w:val="20"/>
    </w:rPr>
  </w:style>
  <w:style w:type="paragraph" w:customStyle="1" w:styleId="59">
    <w:name w:val="TOC 标题1"/>
    <w:basedOn w:val="2"/>
    <w:next w:val="1"/>
    <w:unhideWhenUsed/>
    <w:qFormat/>
    <w:uiPriority w:val="39"/>
    <w:pPr>
      <w:numPr>
        <w:numId w:val="0"/>
      </w:numPr>
      <w:spacing w:line="578" w:lineRule="auto"/>
      <w:outlineLvl w:val="9"/>
    </w:pPr>
  </w:style>
  <w:style w:type="paragraph" w:customStyle="1" w:styleId="60">
    <w:name w:val="无间隔1"/>
    <w:basedOn w:val="1"/>
    <w:link w:val="61"/>
    <w:qFormat/>
    <w:uiPriority w:val="1"/>
  </w:style>
  <w:style w:type="character" w:customStyle="1" w:styleId="61">
    <w:name w:val="无间隔 Char"/>
    <w:link w:val="60"/>
    <w:qFormat/>
    <w:uiPriority w:val="1"/>
    <w:rPr>
      <w:rFonts w:ascii="Calibri" w:hAnsi="Calibri"/>
      <w:kern w:val="2"/>
      <w:sz w:val="21"/>
      <w:szCs w:val="22"/>
    </w:rPr>
  </w:style>
  <w:style w:type="character" w:customStyle="1" w:styleId="62">
    <w:name w:val="Heading 4 Char"/>
    <w:qFormat/>
    <w:locked/>
    <w:uiPriority w:val="0"/>
    <w:rPr>
      <w:rFonts w:ascii="Cambria" w:hAnsi="Cambria" w:eastAsia="宋体"/>
      <w:b/>
      <w:bCs/>
      <w:kern w:val="2"/>
      <w:sz w:val="28"/>
      <w:szCs w:val="28"/>
      <w:lang w:val="en-US" w:eastAsia="zh-CN" w:bidi="ar-SA"/>
    </w:rPr>
  </w:style>
  <w:style w:type="paragraph" w:customStyle="1" w:styleId="63">
    <w:name w:val="151"/>
    <w:basedOn w:val="1"/>
    <w:qFormat/>
    <w:uiPriority w:val="0"/>
    <w:pPr>
      <w:spacing w:before="100" w:beforeAutospacing="1" w:after="100" w:afterAutospacing="1"/>
    </w:pPr>
    <w:rPr>
      <w:rFonts w:ascii="宋体" w:hAnsi="宋体" w:cs="宋体"/>
      <w:kern w:val="0"/>
      <w:sz w:val="24"/>
      <w:szCs w:val="24"/>
    </w:rPr>
  </w:style>
  <w:style w:type="paragraph" w:customStyle="1" w:styleId="64">
    <w:name w:val="样式 标题 3 + 宋体 四号"/>
    <w:basedOn w:val="5"/>
    <w:qFormat/>
    <w:uiPriority w:val="0"/>
    <w:rPr>
      <w:rFonts w:ascii="宋体" w:hAnsi="宋体" w:eastAsia="黑体"/>
    </w:rPr>
  </w:style>
  <w:style w:type="paragraph" w:customStyle="1" w:styleId="65">
    <w:name w:val="文字"/>
    <w:basedOn w:val="1"/>
    <w:link w:val="66"/>
    <w:qFormat/>
    <w:uiPriority w:val="0"/>
    <w:pPr>
      <w:adjustRightInd w:val="0"/>
      <w:snapToGrid w:val="0"/>
      <w:spacing w:beforeLines="50" w:afterLines="50" w:line="360" w:lineRule="auto"/>
    </w:pPr>
    <w:rPr>
      <w:rFonts w:ascii="宋体" w:hAnsi="宋体"/>
      <w:b/>
      <w:snapToGrid w:val="0"/>
      <w:szCs w:val="21"/>
    </w:rPr>
  </w:style>
  <w:style w:type="character" w:customStyle="1" w:styleId="66">
    <w:name w:val="文字 Char"/>
    <w:link w:val="65"/>
    <w:qFormat/>
    <w:uiPriority w:val="0"/>
    <w:rPr>
      <w:rFonts w:ascii="宋体" w:hAnsi="宋体"/>
      <w:b/>
      <w:snapToGrid w:val="0"/>
      <w:kern w:val="2"/>
      <w:sz w:val="21"/>
      <w:szCs w:val="21"/>
    </w:rPr>
  </w:style>
  <w:style w:type="paragraph" w:customStyle="1" w:styleId="67">
    <w:name w:val="正文1"/>
    <w:basedOn w:val="1"/>
    <w:qFormat/>
    <w:uiPriority w:val="0"/>
    <w:pPr>
      <w:adjustRightInd w:val="0"/>
      <w:spacing w:line="312" w:lineRule="atLeast"/>
      <w:textAlignment w:val="baseline"/>
    </w:pPr>
    <w:rPr>
      <w:rFonts w:ascii="Times New Roman" w:hAnsi="Times New Roman"/>
      <w:kern w:val="0"/>
      <w:szCs w:val="21"/>
    </w:rPr>
  </w:style>
  <w:style w:type="character" w:customStyle="1" w:styleId="68">
    <w:name w:val="批注文字 Char"/>
    <w:semiHidden/>
    <w:qFormat/>
    <w:uiPriority w:val="99"/>
    <w:rPr>
      <w:kern w:val="2"/>
      <w:sz w:val="21"/>
      <w:szCs w:val="22"/>
    </w:rPr>
  </w:style>
  <w:style w:type="character" w:customStyle="1" w:styleId="69">
    <w:name w:val="批注文字 Char1"/>
    <w:link w:val="12"/>
    <w:qFormat/>
    <w:uiPriority w:val="0"/>
    <w:rPr>
      <w:rFonts w:ascii="Times New Roman" w:hAnsi="Times New Roman"/>
      <w:kern w:val="2"/>
      <w:sz w:val="21"/>
    </w:rPr>
  </w:style>
  <w:style w:type="character" w:customStyle="1" w:styleId="70">
    <w:name w:val="apple-style-span"/>
    <w:basedOn w:val="34"/>
    <w:qFormat/>
    <w:uiPriority w:val="0"/>
  </w:style>
  <w:style w:type="character" w:customStyle="1" w:styleId="71">
    <w:name w:val="apple-converted-space"/>
    <w:basedOn w:val="34"/>
    <w:qFormat/>
    <w:uiPriority w:val="0"/>
  </w:style>
  <w:style w:type="character" w:customStyle="1" w:styleId="72">
    <w:name w:val="批注主题 Char"/>
    <w:link w:val="11"/>
    <w:semiHidden/>
    <w:qFormat/>
    <w:uiPriority w:val="99"/>
    <w:rPr>
      <w:rFonts w:ascii="Times New Roman" w:hAnsi="Times New Roman"/>
      <w:b/>
      <w:bCs/>
      <w:kern w:val="2"/>
      <w:sz w:val="21"/>
      <w:szCs w:val="22"/>
    </w:rPr>
  </w:style>
  <w:style w:type="character" w:customStyle="1" w:styleId="73">
    <w:name w:val="text161"/>
    <w:qFormat/>
    <w:uiPriority w:val="0"/>
    <w:rPr>
      <w:rFonts w:hint="eastAsia" w:ascii="微软雅黑" w:hAnsi="微软雅黑" w:eastAsia="微软雅黑"/>
      <w:b/>
      <w:bCs/>
      <w:color w:val="58595B"/>
      <w:sz w:val="24"/>
      <w:szCs w:val="24"/>
      <w:bdr w:val="single" w:color="FFFFFF" w:sz="6" w:space="0"/>
    </w:rPr>
  </w:style>
  <w:style w:type="paragraph" w:customStyle="1" w:styleId="74">
    <w:name w:val="编号2"/>
    <w:basedOn w:val="17"/>
    <w:qFormat/>
    <w:uiPriority w:val="0"/>
    <w:pPr>
      <w:numPr>
        <w:ilvl w:val="0"/>
        <w:numId w:val="6"/>
      </w:numPr>
    </w:pPr>
  </w:style>
  <w:style w:type="paragraph" w:customStyle="1" w:styleId="75">
    <w:name w:val="大项说明"/>
    <w:qFormat/>
    <w:uiPriority w:val="0"/>
    <w:pPr>
      <w:numPr>
        <w:ilvl w:val="0"/>
        <w:numId w:val="7"/>
      </w:numPr>
      <w:spacing w:before="40" w:line="260" w:lineRule="exact"/>
    </w:pPr>
    <w:rPr>
      <w:rFonts w:ascii="Times New Roman" w:hAnsi="Times New Roman" w:eastAsia="文鼎细圆简" w:cs="Times New Roman"/>
      <w:sz w:val="21"/>
      <w:lang w:val="en-US" w:eastAsia="zh-CN" w:bidi="ar-SA"/>
    </w:rPr>
  </w:style>
  <w:style w:type="character" w:customStyle="1" w:styleId="76">
    <w:name w:val="日期 Char"/>
    <w:link w:val="21"/>
    <w:semiHidden/>
    <w:qFormat/>
    <w:uiPriority w:val="99"/>
    <w:rPr>
      <w:kern w:val="2"/>
      <w:sz w:val="21"/>
      <w:szCs w:val="22"/>
    </w:rPr>
  </w:style>
  <w:style w:type="character" w:customStyle="1" w:styleId="77">
    <w:name w:val="标题 7 Char"/>
    <w:basedOn w:val="34"/>
    <w:link w:val="8"/>
    <w:semiHidden/>
    <w:qFormat/>
    <w:uiPriority w:val="9"/>
    <w:rPr>
      <w:rFonts w:ascii="Calibri" w:hAnsi="Calibri"/>
      <w:b/>
      <w:bCs/>
      <w:kern w:val="2"/>
      <w:sz w:val="24"/>
      <w:szCs w:val="24"/>
    </w:rPr>
  </w:style>
  <w:style w:type="character" w:customStyle="1" w:styleId="78">
    <w:name w:val="标题 8 Char"/>
    <w:basedOn w:val="34"/>
    <w:link w:val="9"/>
    <w:semiHidden/>
    <w:qFormat/>
    <w:uiPriority w:val="9"/>
    <w:rPr>
      <w:rFonts w:asciiTheme="majorHAnsi" w:hAnsiTheme="majorHAnsi" w:eastAsiaTheme="majorEastAsia" w:cstheme="majorBidi"/>
      <w:kern w:val="2"/>
      <w:sz w:val="24"/>
      <w:szCs w:val="24"/>
    </w:rPr>
  </w:style>
  <w:style w:type="character" w:customStyle="1" w:styleId="79">
    <w:name w:val="标题 9 Char"/>
    <w:basedOn w:val="34"/>
    <w:link w:val="10"/>
    <w:semiHidden/>
    <w:qFormat/>
    <w:uiPriority w:val="9"/>
    <w:rPr>
      <w:rFonts w:asciiTheme="majorHAnsi" w:hAnsiTheme="majorHAnsi" w:eastAsiaTheme="majorEastAsia" w:cstheme="majorBidi"/>
      <w:kern w:val="2"/>
      <w:sz w:val="21"/>
      <w:szCs w:val="21"/>
    </w:rPr>
  </w:style>
  <w:style w:type="character" w:customStyle="1" w:styleId="80">
    <w:name w:val="标题 Char"/>
    <w:basedOn w:val="34"/>
    <w:link w:val="33"/>
    <w:qFormat/>
    <w:uiPriority w:val="10"/>
    <w:rPr>
      <w:rFonts w:ascii="Calibri"/>
      <w:sz w:val="48"/>
    </w:rPr>
  </w:style>
  <w:style w:type="character" w:customStyle="1" w:styleId="81">
    <w:name w:val="副标题 Char"/>
    <w:link w:val="27"/>
    <w:qFormat/>
    <w:uiPriority w:val="0"/>
    <w:rPr>
      <w:rFonts w:ascii="Cambria" w:hAnsi="Cambria" w:cs="Times New Roman"/>
      <w:b/>
      <w:bCs/>
      <w:kern w:val="28"/>
      <w:sz w:val="32"/>
      <w:szCs w:val="32"/>
    </w:rPr>
  </w:style>
  <w:style w:type="paragraph" w:customStyle="1" w:styleId="82">
    <w:name w:val="引用1"/>
    <w:basedOn w:val="1"/>
    <w:next w:val="1"/>
    <w:link w:val="83"/>
    <w:qFormat/>
    <w:uiPriority w:val="29"/>
    <w:rPr>
      <w:i/>
      <w:iCs/>
      <w:color w:val="000000" w:themeColor="text1"/>
    </w:rPr>
  </w:style>
  <w:style w:type="character" w:customStyle="1" w:styleId="83">
    <w:name w:val="引用 Char"/>
    <w:basedOn w:val="34"/>
    <w:link w:val="82"/>
    <w:qFormat/>
    <w:uiPriority w:val="29"/>
    <w:rPr>
      <w:rFonts w:ascii="Calibri" w:hAnsi="Calibri"/>
      <w:i/>
      <w:iCs/>
      <w:color w:val="000000" w:themeColor="text1"/>
      <w:kern w:val="2"/>
      <w:sz w:val="21"/>
      <w:szCs w:val="22"/>
    </w:rPr>
  </w:style>
  <w:style w:type="paragraph" w:customStyle="1" w:styleId="84">
    <w:name w:val="明显引用1"/>
    <w:basedOn w:val="1"/>
    <w:next w:val="1"/>
    <w:link w:val="85"/>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85">
    <w:name w:val="明显引用 Char"/>
    <w:basedOn w:val="34"/>
    <w:link w:val="84"/>
    <w:qFormat/>
    <w:uiPriority w:val="30"/>
    <w:rPr>
      <w:rFonts w:ascii="Calibri" w:hAnsi="Calibri"/>
      <w:b/>
      <w:bCs/>
      <w:i/>
      <w:iCs/>
      <w:color w:val="4F81BD" w:themeColor="accent1"/>
      <w:kern w:val="2"/>
      <w:sz w:val="21"/>
      <w:szCs w:val="22"/>
    </w:rPr>
  </w:style>
  <w:style w:type="character" w:customStyle="1" w:styleId="86">
    <w:name w:val="不明显强调1"/>
    <w:qFormat/>
    <w:uiPriority w:val="19"/>
    <w:rPr>
      <w:i/>
      <w:iCs/>
      <w:color w:val="7F7F7F" w:themeColor="text1" w:themeTint="7F"/>
    </w:rPr>
  </w:style>
  <w:style w:type="character" w:customStyle="1" w:styleId="87">
    <w:name w:val="明显强调1"/>
    <w:basedOn w:val="34"/>
    <w:qFormat/>
    <w:uiPriority w:val="21"/>
    <w:rPr>
      <w:b/>
      <w:bCs/>
      <w:i/>
      <w:iCs/>
      <w:color w:val="4F81BD" w:themeColor="accent1"/>
    </w:rPr>
  </w:style>
  <w:style w:type="character" w:customStyle="1" w:styleId="88">
    <w:name w:val="不明显参考1"/>
    <w:basedOn w:val="34"/>
    <w:qFormat/>
    <w:uiPriority w:val="31"/>
    <w:rPr>
      <w:smallCaps/>
      <w:color w:val="C0504D" w:themeColor="accent2"/>
      <w:u w:val="single"/>
    </w:rPr>
  </w:style>
  <w:style w:type="character" w:customStyle="1" w:styleId="89">
    <w:name w:val="明显参考1"/>
    <w:basedOn w:val="34"/>
    <w:qFormat/>
    <w:uiPriority w:val="32"/>
    <w:rPr>
      <w:b/>
      <w:bCs/>
      <w:smallCaps/>
      <w:color w:val="C0504D" w:themeColor="accent2"/>
      <w:spacing w:val="5"/>
      <w:u w:val="single"/>
    </w:rPr>
  </w:style>
  <w:style w:type="character" w:customStyle="1" w:styleId="90">
    <w:name w:val="书籍标题1"/>
    <w:basedOn w:val="34"/>
    <w:qFormat/>
    <w:uiPriority w:val="33"/>
    <w:rPr>
      <w:b/>
      <w:bCs/>
      <w:smallCaps/>
      <w:spacing w:val="5"/>
    </w:rPr>
  </w:style>
  <w:style w:type="character" w:customStyle="1" w:styleId="91">
    <w:name w:val="书籍标题11"/>
    <w:qFormat/>
    <w:uiPriority w:val="0"/>
    <w:rPr>
      <w:b/>
      <w:bCs/>
      <w:smallCaps/>
      <w:spacing w:val="5"/>
    </w:rPr>
  </w:style>
  <w:style w:type="character" w:customStyle="1" w:styleId="92">
    <w:name w:val="明显参考11"/>
    <w:qFormat/>
    <w:uiPriority w:val="0"/>
    <w:rPr>
      <w:b/>
      <w:bCs/>
      <w:smallCaps/>
      <w:color w:val="C0504D"/>
      <w:spacing w:val="5"/>
      <w:u w:val="single"/>
    </w:rPr>
  </w:style>
  <w:style w:type="character" w:customStyle="1" w:styleId="93">
    <w:name w:val="不明显参考11"/>
    <w:qFormat/>
    <w:uiPriority w:val="0"/>
    <w:rPr>
      <w:smallCaps/>
      <w:color w:val="C0504D"/>
      <w:u w:val="single"/>
    </w:rPr>
  </w:style>
  <w:style w:type="character" w:customStyle="1" w:styleId="94">
    <w:name w:val="明显强调11"/>
    <w:qFormat/>
    <w:uiPriority w:val="0"/>
    <w:rPr>
      <w:b/>
      <w:bCs/>
      <w:i/>
      <w:iCs/>
      <w:color w:val="4F81BD"/>
    </w:rPr>
  </w:style>
  <w:style w:type="paragraph" w:customStyle="1" w:styleId="95">
    <w:name w:val="彩色列表 - 强调文字颜色 11"/>
    <w:basedOn w:val="1"/>
    <w:qFormat/>
    <w:uiPriority w:val="34"/>
    <w:pPr>
      <w:ind w:firstLine="420" w:firstLineChars="200"/>
    </w:pPr>
    <w:rPr>
      <w:rFonts w:ascii="Times New Roman" w:hAnsi="Times New Roman"/>
    </w:rPr>
  </w:style>
  <w:style w:type="paragraph" w:customStyle="1" w:styleId="96">
    <w:name w:val="彩色网格 - 强调文字颜色 11"/>
    <w:basedOn w:val="1"/>
    <w:next w:val="1"/>
    <w:link w:val="97"/>
    <w:qFormat/>
    <w:uiPriority w:val="0"/>
    <w:rPr>
      <w:rFonts w:ascii="宋体" w:hAnsi="宋体"/>
      <w:i/>
      <w:iCs/>
      <w:color w:val="000000"/>
      <w:szCs w:val="24"/>
    </w:rPr>
  </w:style>
  <w:style w:type="character" w:customStyle="1" w:styleId="97">
    <w:name w:val="彩色网格 - 强调文字颜色 1 Char"/>
    <w:link w:val="96"/>
    <w:qFormat/>
    <w:uiPriority w:val="0"/>
    <w:rPr>
      <w:rFonts w:ascii="宋体" w:hAnsi="宋体"/>
      <w:i/>
      <w:iCs/>
      <w:color w:val="000000"/>
      <w:kern w:val="2"/>
      <w:sz w:val="21"/>
      <w:szCs w:val="24"/>
    </w:rPr>
  </w:style>
  <w:style w:type="paragraph" w:customStyle="1" w:styleId="98">
    <w:name w:val="浅色底纹 - 强调文字颜色 21"/>
    <w:basedOn w:val="1"/>
    <w:next w:val="1"/>
    <w:link w:val="99"/>
    <w:qFormat/>
    <w:uiPriority w:val="0"/>
    <w:pPr>
      <w:pBdr>
        <w:bottom w:val="single" w:color="4F81BD" w:sz="4" w:space="4"/>
      </w:pBdr>
      <w:spacing w:before="200" w:after="280"/>
      <w:ind w:left="936" w:right="936"/>
    </w:pPr>
    <w:rPr>
      <w:rFonts w:ascii="宋体" w:hAnsi="宋体"/>
      <w:b/>
      <w:bCs/>
      <w:i/>
      <w:iCs/>
      <w:color w:val="4F81BD"/>
      <w:szCs w:val="24"/>
    </w:rPr>
  </w:style>
  <w:style w:type="character" w:customStyle="1" w:styleId="99">
    <w:name w:val="浅色底纹 - 强调文字颜色 2 Char"/>
    <w:link w:val="98"/>
    <w:qFormat/>
    <w:uiPriority w:val="0"/>
    <w:rPr>
      <w:rFonts w:ascii="宋体" w:hAnsi="宋体"/>
      <w:b/>
      <w:bCs/>
      <w:i/>
      <w:iCs/>
      <w:color w:val="4F81BD"/>
      <w:kern w:val="2"/>
      <w:sz w:val="21"/>
      <w:szCs w:val="24"/>
    </w:rPr>
  </w:style>
  <w:style w:type="paragraph" w:customStyle="1" w:styleId="10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01">
    <w:name w:val="MIHeading1"/>
    <w:basedOn w:val="2"/>
    <w:qFormat/>
    <w:uiPriority w:val="0"/>
    <w:pPr>
      <w:keepLines w:val="0"/>
      <w:numPr>
        <w:numId w:val="8"/>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102">
    <w:name w:val="MIHeading2"/>
    <w:basedOn w:val="3"/>
    <w:qFormat/>
    <w:uiPriority w:val="0"/>
    <w:pPr>
      <w:keepNext w:val="0"/>
      <w:numPr>
        <w:numId w:val="8"/>
      </w:numPr>
      <w:spacing w:before="240" w:after="60" w:line="240" w:lineRule="auto"/>
    </w:pPr>
    <w:rPr>
      <w:rFonts w:ascii="MS Shell Dlg" w:hAnsi="MS Shell Dlg" w:cs="Arial"/>
      <w:iCs/>
      <w:kern w:val="0"/>
      <w:sz w:val="28"/>
      <w:szCs w:val="28"/>
      <w:u w:color="008080"/>
      <w:lang w:eastAsia="en-US"/>
    </w:rPr>
  </w:style>
  <w:style w:type="paragraph" w:customStyle="1" w:styleId="103">
    <w:name w:val="MITableCells"/>
    <w:qFormat/>
    <w:uiPriority w:val="0"/>
    <w:rPr>
      <w:rFonts w:ascii="MS Shell Dlg" w:hAnsi="MS Shell Dlg" w:eastAsia="宋体" w:cs="Times New Roman"/>
      <w:color w:val="000000"/>
      <w:lang w:val="en-US" w:eastAsia="en-US" w:bidi="ar-SA"/>
    </w:rPr>
  </w:style>
  <w:style w:type="paragraph" w:customStyle="1" w:styleId="104">
    <w:name w:val="MITableColHeads"/>
    <w:qFormat/>
    <w:uiPriority w:val="0"/>
    <w:pPr>
      <w:jc w:val="center"/>
    </w:pPr>
    <w:rPr>
      <w:rFonts w:ascii="MS Shell Dlg" w:hAnsi="MS Shell Dlg" w:eastAsia="宋体" w:cs="Times New Roman"/>
      <w:b/>
      <w:color w:val="FFFFFF"/>
      <w:lang w:val="en-US" w:eastAsia="en-US" w:bidi="ar-SA"/>
    </w:rPr>
  </w:style>
  <w:style w:type="paragraph" w:customStyle="1" w:styleId="105">
    <w:name w:val="MITreb7Bold"/>
    <w:basedOn w:val="104"/>
    <w:qFormat/>
    <w:uiPriority w:val="0"/>
    <w:pPr>
      <w:spacing w:before="40"/>
    </w:pPr>
    <w:rPr>
      <w:sz w:val="14"/>
    </w:rPr>
  </w:style>
  <w:style w:type="paragraph" w:customStyle="1" w:styleId="106">
    <w:name w:val="MITreb7"/>
    <w:basedOn w:val="103"/>
    <w:qFormat/>
    <w:uiPriority w:val="0"/>
    <w:pPr>
      <w:spacing w:before="40" w:line="60" w:lineRule="atLeast"/>
    </w:pPr>
    <w:rPr>
      <w:sz w:val="14"/>
    </w:rPr>
  </w:style>
  <w:style w:type="paragraph" w:customStyle="1" w:styleId="107">
    <w:name w:val="!RSLevel1"/>
    <w:basedOn w:val="2"/>
    <w:link w:val="111"/>
    <w:semiHidden/>
    <w:qFormat/>
    <w:uiPriority w:val="0"/>
    <w:pPr>
      <w:keepLines w:val="0"/>
      <w:pageBreakBefore/>
      <w:numPr>
        <w:numId w:val="9"/>
      </w:numPr>
      <w:tabs>
        <w:tab w:val="left" w:pos="360"/>
      </w:tabs>
      <w:spacing w:before="120" w:after="120" w:line="240" w:lineRule="auto"/>
    </w:pPr>
    <w:rPr>
      <w:rFonts w:ascii="Arial" w:hAnsi="华文楷体" w:eastAsia="华文楷体" w:cs="Arial"/>
      <w:bCs w:val="0"/>
      <w:kern w:val="28"/>
      <w:sz w:val="28"/>
      <w:szCs w:val="20"/>
    </w:rPr>
  </w:style>
  <w:style w:type="paragraph" w:customStyle="1" w:styleId="108">
    <w:name w:val="!RSLevel2"/>
    <w:basedOn w:val="3"/>
    <w:semiHidden/>
    <w:qFormat/>
    <w:uiPriority w:val="0"/>
    <w:pPr>
      <w:keepLines w:val="0"/>
      <w:numPr>
        <w:numId w:val="9"/>
      </w:numPr>
      <w:tabs>
        <w:tab w:val="left" w:pos="360"/>
        <w:tab w:val="left" w:pos="720"/>
      </w:tabs>
      <w:spacing w:before="120" w:after="120" w:line="240" w:lineRule="auto"/>
    </w:pPr>
    <w:rPr>
      <w:rFonts w:ascii="Arial" w:hAnsi="华文楷体" w:eastAsia="华文楷体" w:cs="Arial"/>
      <w:bCs w:val="0"/>
      <w:kern w:val="0"/>
      <w:sz w:val="28"/>
      <w:szCs w:val="28"/>
    </w:rPr>
  </w:style>
  <w:style w:type="paragraph" w:customStyle="1" w:styleId="109">
    <w:name w:val="!RSLevel3"/>
    <w:basedOn w:val="1"/>
    <w:semiHidden/>
    <w:qFormat/>
    <w:uiPriority w:val="0"/>
    <w:pPr>
      <w:keepNext/>
      <w:numPr>
        <w:ilvl w:val="2"/>
        <w:numId w:val="9"/>
      </w:numPr>
      <w:spacing w:before="120" w:after="120"/>
      <w:outlineLvl w:val="2"/>
    </w:pPr>
    <w:rPr>
      <w:rFonts w:ascii="Arial" w:hAnsi="华文楷体" w:eastAsia="华文楷体" w:cs="Arial"/>
      <w:b/>
      <w:kern w:val="0"/>
      <w:sz w:val="24"/>
      <w:szCs w:val="20"/>
    </w:rPr>
  </w:style>
  <w:style w:type="paragraph" w:customStyle="1" w:styleId="110">
    <w:name w:val="!RSLevel4"/>
    <w:basedOn w:val="1"/>
    <w:semiHidden/>
    <w:qFormat/>
    <w:uiPriority w:val="0"/>
    <w:pPr>
      <w:numPr>
        <w:ilvl w:val="3"/>
        <w:numId w:val="9"/>
      </w:numPr>
      <w:tabs>
        <w:tab w:val="left" w:pos="918"/>
      </w:tabs>
      <w:spacing w:before="120" w:after="120" w:line="400" w:lineRule="exact"/>
      <w:outlineLvl w:val="3"/>
    </w:pPr>
    <w:rPr>
      <w:rFonts w:ascii="Arial" w:hAnsi="Arial" w:eastAsia="华文楷体" w:cs="Arial"/>
      <w:b/>
      <w:sz w:val="24"/>
      <w:szCs w:val="24"/>
    </w:rPr>
  </w:style>
  <w:style w:type="character" w:customStyle="1" w:styleId="111">
    <w:name w:val="!RSLevel1 Char"/>
    <w:basedOn w:val="34"/>
    <w:link w:val="107"/>
    <w:semiHidden/>
    <w:qFormat/>
    <w:uiPriority w:val="0"/>
    <w:rPr>
      <w:rFonts w:ascii="Arial" w:hAnsi="华文楷体" w:eastAsia="华文楷体" w:cs="Arial"/>
      <w:b/>
      <w:kern w:val="28"/>
      <w:sz w:val="28"/>
    </w:rPr>
  </w:style>
  <w:style w:type="paragraph" w:customStyle="1" w:styleId="112">
    <w:name w:val="CM25"/>
    <w:basedOn w:val="1"/>
    <w:next w:val="1"/>
    <w:qFormat/>
    <w:uiPriority w:val="99"/>
    <w:pPr>
      <w:widowControl w:val="0"/>
      <w:autoSpaceDE w:val="0"/>
      <w:autoSpaceDN w:val="0"/>
      <w:adjustRightInd w:val="0"/>
      <w:spacing w:after="165"/>
    </w:pPr>
    <w:rPr>
      <w:rFonts w:ascii="汉仪中黑简" w:hAnsi="Times New Roman" w:eastAsia="汉仪中黑简"/>
      <w:kern w:val="0"/>
      <w:sz w:val="24"/>
      <w:szCs w:val="24"/>
    </w:rPr>
  </w:style>
  <w:style w:type="paragraph" w:customStyle="1" w:styleId="113">
    <w:name w:val="CM32"/>
    <w:basedOn w:val="1"/>
    <w:next w:val="1"/>
    <w:qFormat/>
    <w:uiPriority w:val="99"/>
    <w:pPr>
      <w:widowControl w:val="0"/>
      <w:autoSpaceDE w:val="0"/>
      <w:autoSpaceDN w:val="0"/>
      <w:adjustRightInd w:val="0"/>
      <w:spacing w:after="2750"/>
    </w:pPr>
    <w:rPr>
      <w:rFonts w:ascii="汉仪中黑简" w:hAnsi="Times New Roman" w:eastAsia="汉仪中黑简"/>
      <w:kern w:val="0"/>
      <w:sz w:val="24"/>
      <w:szCs w:val="24"/>
    </w:rPr>
  </w:style>
  <w:style w:type="paragraph" w:customStyle="1" w:styleId="114">
    <w:name w:val="CM30"/>
    <w:basedOn w:val="1"/>
    <w:next w:val="1"/>
    <w:qFormat/>
    <w:uiPriority w:val="99"/>
    <w:pPr>
      <w:widowControl w:val="0"/>
      <w:autoSpaceDE w:val="0"/>
      <w:autoSpaceDN w:val="0"/>
      <w:adjustRightInd w:val="0"/>
      <w:spacing w:after="315"/>
    </w:pPr>
    <w:rPr>
      <w:rFonts w:ascii="汉仪中黑简" w:hAnsi="Times New Roman" w:eastAsia="汉仪中黑简"/>
      <w:kern w:val="0"/>
      <w:sz w:val="24"/>
      <w:szCs w:val="24"/>
    </w:rPr>
  </w:style>
  <w:style w:type="paragraph" w:customStyle="1" w:styleId="115">
    <w:name w:val="CM34"/>
    <w:basedOn w:val="1"/>
    <w:next w:val="1"/>
    <w:qFormat/>
    <w:uiPriority w:val="99"/>
    <w:pPr>
      <w:widowControl w:val="0"/>
      <w:autoSpaceDE w:val="0"/>
      <w:autoSpaceDN w:val="0"/>
      <w:adjustRightInd w:val="0"/>
      <w:spacing w:after="780"/>
    </w:pPr>
    <w:rPr>
      <w:rFonts w:ascii="汉仪中黑简" w:hAnsi="Times New Roman" w:eastAsia="汉仪中黑简"/>
      <w:kern w:val="0"/>
      <w:sz w:val="24"/>
      <w:szCs w:val="24"/>
    </w:rPr>
  </w:style>
  <w:style w:type="paragraph" w:customStyle="1" w:styleId="116">
    <w:name w:val="CM36"/>
    <w:basedOn w:val="1"/>
    <w:next w:val="1"/>
    <w:qFormat/>
    <w:uiPriority w:val="99"/>
    <w:pPr>
      <w:widowControl w:val="0"/>
      <w:autoSpaceDE w:val="0"/>
      <w:autoSpaceDN w:val="0"/>
      <w:adjustRightInd w:val="0"/>
      <w:spacing w:after="3150"/>
    </w:pPr>
    <w:rPr>
      <w:rFonts w:ascii="汉仪中黑简" w:hAnsi="Times New Roman" w:eastAsia="汉仪中黑简"/>
      <w:kern w:val="0"/>
      <w:sz w:val="24"/>
      <w:szCs w:val="24"/>
    </w:rPr>
  </w:style>
  <w:style w:type="paragraph" w:customStyle="1" w:styleId="117">
    <w:name w:val="CM37"/>
    <w:basedOn w:val="1"/>
    <w:next w:val="1"/>
    <w:qFormat/>
    <w:uiPriority w:val="99"/>
    <w:pPr>
      <w:widowControl w:val="0"/>
      <w:autoSpaceDE w:val="0"/>
      <w:autoSpaceDN w:val="0"/>
      <w:adjustRightInd w:val="0"/>
      <w:spacing w:after="4853"/>
    </w:pPr>
    <w:rPr>
      <w:rFonts w:ascii="汉仪中黑简" w:hAnsi="Times New Roman" w:eastAsia="汉仪中黑简"/>
      <w:kern w:val="0"/>
      <w:sz w:val="24"/>
      <w:szCs w:val="24"/>
    </w:rPr>
  </w:style>
  <w:style w:type="character" w:customStyle="1" w:styleId="118">
    <w:name w:val="列出段落 Char"/>
    <w:basedOn w:val="34"/>
    <w:link w:val="49"/>
    <w:qFormat/>
    <w:locked/>
    <w:uiPriority w:val="34"/>
    <w:rPr>
      <w:rFonts w:ascii="Calibri" w:hAnsi="Calibri"/>
      <w:kern w:val="2"/>
      <w:sz w:val="21"/>
      <w:szCs w:val="22"/>
    </w:rPr>
  </w:style>
  <w:style w:type="character" w:customStyle="1" w:styleId="119">
    <w:name w:val="headline-content2"/>
    <w:basedOn w:val="34"/>
    <w:qFormat/>
    <w:uiPriority w:val="0"/>
  </w:style>
  <w:style w:type="paragraph" w:customStyle="1" w:styleId="120">
    <w:name w:val="样式2"/>
    <w:basedOn w:val="1"/>
    <w:link w:val="121"/>
    <w:qFormat/>
    <w:uiPriority w:val="0"/>
    <w:pPr>
      <w:widowControl w:val="0"/>
      <w:spacing w:line="360" w:lineRule="auto"/>
      <w:ind w:firstLine="200" w:firstLineChars="200"/>
      <w:jc w:val="both"/>
    </w:pPr>
    <w:rPr>
      <w:rFonts w:asciiTheme="minorHAnsi" w:hAnsiTheme="minorHAnsi" w:eastAsiaTheme="minorEastAsia" w:cstheme="minorBidi"/>
      <w:color w:val="000000" w:themeColor="text1"/>
    </w:rPr>
  </w:style>
  <w:style w:type="character" w:customStyle="1" w:styleId="121">
    <w:name w:val="样式2 Char"/>
    <w:basedOn w:val="34"/>
    <w:link w:val="120"/>
    <w:qFormat/>
    <w:uiPriority w:val="0"/>
    <w:rPr>
      <w:rFonts w:asciiTheme="minorHAnsi" w:hAnsiTheme="minorHAnsi" w:eastAsiaTheme="minorEastAsia" w:cstheme="minorBidi"/>
      <w:color w:val="000000" w:themeColor="text1"/>
      <w:kern w:val="2"/>
      <w:sz w:val="21"/>
      <w:szCs w:val="22"/>
    </w:rPr>
  </w:style>
  <w:style w:type="paragraph" w:customStyle="1" w:styleId="122">
    <w:name w:val="图表"/>
    <w:qFormat/>
    <w:uiPriority w:val="0"/>
    <w:pPr>
      <w:spacing w:before="20"/>
      <w:ind w:left="851"/>
      <w:jc w:val="center"/>
    </w:pPr>
    <w:rPr>
      <w:rFonts w:ascii="Times New Roman" w:hAnsi="Times New Roman" w:eastAsia="文鼎细圆简" w:cs="Times New Roman"/>
      <w:lang w:val="en-US" w:eastAsia="zh-CN" w:bidi="ar-SA"/>
    </w:rPr>
  </w:style>
  <w:style w:type="character" w:customStyle="1" w:styleId="123">
    <w:name w:val="加宽"/>
    <w:basedOn w:val="34"/>
    <w:qFormat/>
    <w:uiPriority w:val="0"/>
    <w:rPr>
      <w:spacing w:val="6"/>
    </w:rPr>
  </w:style>
  <w:style w:type="paragraph" w:customStyle="1" w:styleId="124">
    <w:name w:val="大标题"/>
    <w:basedOn w:val="1"/>
    <w:next w:val="1"/>
    <w:qFormat/>
    <w:uiPriority w:val="0"/>
    <w:pPr>
      <w:spacing w:before="340" w:after="330"/>
      <w:jc w:val="center"/>
    </w:pPr>
    <w:rPr>
      <w:rFonts w:ascii="宋体" w:hAnsi="宋体" w:cs="宋体"/>
      <w:b/>
      <w:color w:val="000080"/>
      <w:kern w:val="0"/>
      <w:sz w:val="44"/>
      <w:szCs w:val="44"/>
    </w:rPr>
  </w:style>
  <w:style w:type="character" w:customStyle="1" w:styleId="125">
    <w:name w:val="font31"/>
    <w:basedOn w:val="34"/>
    <w:qFormat/>
    <w:uiPriority w:val="0"/>
    <w:rPr>
      <w:rFonts w:hint="default" w:ascii="Times New Roman" w:hAnsi="Times New Roman" w:cs="Times New Roman"/>
      <w:color w:val="000000"/>
      <w:sz w:val="24"/>
      <w:szCs w:val="24"/>
      <w:u w:val="none"/>
    </w:rPr>
  </w:style>
  <w:style w:type="character" w:customStyle="1" w:styleId="126">
    <w:name w:val="font11"/>
    <w:basedOn w:val="34"/>
    <w:qFormat/>
    <w:uiPriority w:val="0"/>
    <w:rPr>
      <w:rFonts w:hint="eastAsia" w:ascii="微软雅黑" w:hAnsi="微软雅黑" w:eastAsia="微软雅黑"/>
      <w:color w:val="000000"/>
      <w:sz w:val="24"/>
      <w:szCs w:val="24"/>
      <w:u w:val="none"/>
    </w:rPr>
  </w:style>
  <w:style w:type="character" w:customStyle="1" w:styleId="127">
    <w:name w:val="font51"/>
    <w:basedOn w:val="34"/>
    <w:qFormat/>
    <w:uiPriority w:val="0"/>
    <w:rPr>
      <w:rFonts w:hint="eastAsia" w:ascii="微软雅黑" w:hAnsi="微软雅黑" w:eastAsia="微软雅黑"/>
      <w:color w:val="000000"/>
      <w:sz w:val="20"/>
      <w:szCs w:val="20"/>
      <w:u w:val="none"/>
    </w:rPr>
  </w:style>
  <w:style w:type="character" w:customStyle="1" w:styleId="128">
    <w:name w:val="font21"/>
    <w:basedOn w:val="34"/>
    <w:qFormat/>
    <w:uiPriority w:val="0"/>
    <w:rPr>
      <w:rFonts w:hint="eastAsia" w:ascii="微软雅黑" w:hAnsi="微软雅黑" w:eastAsia="微软雅黑"/>
      <w:b/>
      <w:bCs/>
      <w:color w:val="000000"/>
      <w:sz w:val="20"/>
      <w:szCs w:val="20"/>
      <w:u w:val="none"/>
    </w:rPr>
  </w:style>
  <w:style w:type="character" w:customStyle="1" w:styleId="129">
    <w:name w:val="font61"/>
    <w:basedOn w:val="34"/>
    <w:qFormat/>
    <w:uiPriority w:val="0"/>
    <w:rPr>
      <w:rFonts w:hint="eastAsia" w:ascii="宋体" w:hAnsi="宋体" w:eastAsia="宋体"/>
      <w:color w:val="000000"/>
      <w:sz w:val="24"/>
      <w:szCs w:val="24"/>
      <w:u w:val="none"/>
    </w:rPr>
  </w:style>
  <w:style w:type="character" w:customStyle="1" w:styleId="130">
    <w:name w:val="font01"/>
    <w:basedOn w:val="34"/>
    <w:qFormat/>
    <w:uiPriority w:val="0"/>
    <w:rPr>
      <w:rFonts w:hint="default" w:ascii="Helvetica" w:hAnsi="Helvetica"/>
      <w:color w:val="000000"/>
      <w:sz w:val="22"/>
      <w:szCs w:val="22"/>
      <w:u w:val="none"/>
    </w:rPr>
  </w:style>
  <w:style w:type="paragraph" w:customStyle="1" w:styleId="131">
    <w:name w:val="列出段落2"/>
    <w:basedOn w:val="1"/>
    <w:qFormat/>
    <w:uiPriority w:val="99"/>
    <w:pPr>
      <w:widowControl w:val="0"/>
      <w:ind w:firstLine="420" w:firstLineChars="200"/>
      <w:jc w:val="both"/>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P\My%20work\&#25991;&#26723;&#27169;&#26495;\UAP&#25805;&#20316;&#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86C5C7-9CF0-4504-B27E-EF71FCD9240A}">
  <ds:schemaRefs/>
</ds:datastoreItem>
</file>

<file path=docProps/app.xml><?xml version="1.0" encoding="utf-8"?>
<Properties xmlns="http://schemas.openxmlformats.org/officeDocument/2006/extended-properties" xmlns:vt="http://schemas.openxmlformats.org/officeDocument/2006/docPropsVTypes">
  <Template>UAP操作手册模板.dotx</Template>
  <Pages>20</Pages>
  <Words>2024</Words>
  <Characters>11540</Characters>
  <Lines>96</Lines>
  <Paragraphs>27</Paragraphs>
  <TotalTime>0</TotalTime>
  <ScaleCrop>false</ScaleCrop>
  <LinksUpToDate>false</LinksUpToDate>
  <CharactersWithSpaces>13537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2018-01-18T07:10:00Z</dcterms:created>
  <dc:creator>Liliying</dc:creator>
  <cp:lastModifiedBy>自行车没刹车</cp:lastModifiedBy>
  <cp:lastPrinted>2017-10-13T05:50:00Z</cp:lastPrinted>
  <dcterms:modified xsi:type="dcterms:W3CDTF">2018-01-25T08:06:44Z</dcterms:modified>
  <dc:subject>产品手册</dc:subject>
  <dc:title>NC6产品手册-资产使用管理</dc:title>
  <cp:revision>804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