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9FE3D" w14:textId="77777777" w:rsidR="0017305C" w:rsidRDefault="00DB139B">
      <w:pPr>
        <w:pStyle w:val="Title"/>
      </w:pPr>
      <w:r>
        <w:t>Bike Sharing Demand Analysis</w:t>
      </w:r>
    </w:p>
    <w:p w14:paraId="12CB26EE" w14:textId="77777777" w:rsidR="0017305C" w:rsidRDefault="00DB139B">
      <w:pPr>
        <w:spacing w:after="240"/>
      </w:pPr>
      <w:r>
        <w:rPr>
          <w:i/>
          <w:color w:val="556575"/>
        </w:rPr>
        <w:t>Project summary | Excel analysis | 1 January to 14 February 2011</w:t>
      </w:r>
    </w:p>
    <w:p w14:paraId="16A137DA" w14:textId="77777777" w:rsidR="0017305C" w:rsidRDefault="00DB139B">
      <w:pPr>
        <w:pStyle w:val="Heading1"/>
      </w:pPr>
      <w:r>
        <w:t>Executive summary</w:t>
      </w:r>
    </w:p>
    <w:p w14:paraId="41E8734C" w14:textId="77777777" w:rsidR="0017305C" w:rsidRDefault="00DB139B">
      <w:r>
        <w:t xml:space="preserve">The 1,000 hourly records contain 58,304 rentals. Demand is concentrated in commuting hours, with average hourly rentals highest at 17:00 </w:t>
      </w:r>
      <w:r>
        <w:t>(140.2) and 08:00 (128.3). Weekday average demand (63.3 rentals/hour) exceeds weekend demand (48.1). These patterns support hour-specific staffing and fleet planning, but the short winter sample cannot establish year-round or seasonal demand.</w:t>
      </w:r>
    </w:p>
    <w:tbl>
      <w:tblPr>
        <w:tblStyle w:val="LightShading-Accent1"/>
        <w:tblW w:w="0" w:type="auto"/>
        <w:jc w:val="center"/>
        <w:tblLook w:val="04A0" w:firstRow="1" w:lastRow="0" w:firstColumn="1" w:lastColumn="0" w:noHBand="0" w:noVBand="1"/>
      </w:tblPr>
      <w:tblGrid>
        <w:gridCol w:w="3331"/>
        <w:gridCol w:w="3331"/>
        <w:gridCol w:w="3331"/>
      </w:tblGrid>
      <w:tr w:rsidR="0017305C" w14:paraId="71797050" w14:textId="77777777" w:rsidTr="001730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17365D"/>
            <w:vAlign w:val="center"/>
          </w:tcPr>
          <w:p w14:paraId="0D9C00EE" w14:textId="77777777" w:rsidR="0017305C" w:rsidRDefault="00DB139B">
            <w:pPr>
              <w:spacing w:after="40"/>
            </w:pPr>
            <w:r>
              <w:rPr>
                <w:color w:val="FFFFFF"/>
                <w:sz w:val="18"/>
              </w:rPr>
              <w:t>Measure</w:t>
            </w:r>
          </w:p>
        </w:tc>
        <w:tc>
          <w:tcPr>
            <w:tcW w:w="3331" w:type="dxa"/>
            <w:shd w:val="clear" w:color="auto" w:fill="17365D"/>
            <w:vAlign w:val="center"/>
          </w:tcPr>
          <w:p w14:paraId="34DC6787" w14:textId="77777777" w:rsidR="0017305C" w:rsidRDefault="00DB139B">
            <w:pPr>
              <w:spacing w:after="40"/>
              <w:cnfStyle w:val="100000000000" w:firstRow="1" w:lastRow="0" w:firstColumn="0" w:lastColumn="0" w:oddVBand="0" w:evenVBand="0" w:oddHBand="0" w:evenHBand="0" w:firstRowFirstColumn="0" w:firstRowLastColumn="0" w:lastRowFirstColumn="0" w:lastRowLastColumn="0"/>
            </w:pPr>
            <w:r>
              <w:rPr>
                <w:color w:val="FFFFFF"/>
                <w:sz w:val="18"/>
              </w:rPr>
              <w:t>Resul</w:t>
            </w:r>
            <w:r>
              <w:rPr>
                <w:color w:val="FFFFFF"/>
                <w:sz w:val="18"/>
              </w:rPr>
              <w:t>t</w:t>
            </w:r>
          </w:p>
        </w:tc>
        <w:tc>
          <w:tcPr>
            <w:tcW w:w="3331" w:type="dxa"/>
            <w:shd w:val="clear" w:color="auto" w:fill="17365D"/>
            <w:vAlign w:val="center"/>
          </w:tcPr>
          <w:p w14:paraId="067C814F" w14:textId="77777777" w:rsidR="0017305C" w:rsidRDefault="00DB139B">
            <w:pPr>
              <w:spacing w:after="40"/>
              <w:cnfStyle w:val="100000000000" w:firstRow="1" w:lastRow="0" w:firstColumn="0" w:lastColumn="0" w:oddVBand="0" w:evenVBand="0" w:oddHBand="0" w:evenHBand="0" w:firstRowFirstColumn="0" w:firstRowLastColumn="0" w:lastRowFirstColumn="0" w:lastRowLastColumn="0"/>
            </w:pPr>
            <w:r>
              <w:rPr>
                <w:color w:val="FFFFFF"/>
                <w:sz w:val="18"/>
              </w:rPr>
              <w:t>Interpretation</w:t>
            </w:r>
          </w:p>
        </w:tc>
      </w:tr>
      <w:tr w:rsidR="0017305C" w14:paraId="79BB489A" w14:textId="77777777" w:rsidTr="001730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5AD6AB3E" w14:textId="77777777" w:rsidR="0017305C" w:rsidRDefault="00DB139B">
            <w:pPr>
              <w:spacing w:after="40"/>
            </w:pPr>
            <w:r>
              <w:rPr>
                <w:sz w:val="18"/>
              </w:rPr>
              <w:t>Hourly records</w:t>
            </w:r>
          </w:p>
        </w:tc>
        <w:tc>
          <w:tcPr>
            <w:tcW w:w="3331" w:type="dxa"/>
            <w:vAlign w:val="center"/>
          </w:tcPr>
          <w:p w14:paraId="78743EDD" w14:textId="77777777" w:rsidR="0017305C" w:rsidRDefault="00DB139B">
            <w:pPr>
              <w:spacing w:after="40"/>
              <w:cnfStyle w:val="000000100000" w:firstRow="0" w:lastRow="0" w:firstColumn="0" w:lastColumn="0" w:oddVBand="0" w:evenVBand="0" w:oddHBand="1" w:evenHBand="0" w:firstRowFirstColumn="0" w:firstRowLastColumn="0" w:lastRowFirstColumn="0" w:lastRowLastColumn="0"/>
            </w:pPr>
            <w:r>
              <w:rPr>
                <w:sz w:val="18"/>
              </w:rPr>
              <w:t>1,000</w:t>
            </w:r>
          </w:p>
        </w:tc>
        <w:tc>
          <w:tcPr>
            <w:tcW w:w="3331" w:type="dxa"/>
            <w:vAlign w:val="center"/>
          </w:tcPr>
          <w:p w14:paraId="1E9CA038" w14:textId="77777777" w:rsidR="0017305C" w:rsidRDefault="00DB139B">
            <w:pPr>
              <w:spacing w:after="40"/>
              <w:cnfStyle w:val="000000100000" w:firstRow="0" w:lastRow="0" w:firstColumn="0" w:lastColumn="0" w:oddVBand="0" w:evenVBand="0" w:oddHBand="1" w:evenHBand="0" w:firstRowFirstColumn="0" w:firstRowLastColumn="0" w:lastRowFirstColumn="0" w:lastRowLastColumn="0"/>
            </w:pPr>
            <w:r>
              <w:rPr>
                <w:sz w:val="18"/>
              </w:rPr>
              <w:t>Unique instant keys after merge</w:t>
            </w:r>
          </w:p>
        </w:tc>
      </w:tr>
      <w:tr w:rsidR="0017305C" w14:paraId="122BA595" w14:textId="77777777" w:rsidTr="0017305C">
        <w:trPr>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20DD27FF" w14:textId="77777777" w:rsidR="0017305C" w:rsidRDefault="00DB139B">
            <w:pPr>
              <w:spacing w:after="40"/>
            </w:pPr>
            <w:r>
              <w:rPr>
                <w:sz w:val="18"/>
              </w:rPr>
              <w:t>Total rentals</w:t>
            </w:r>
          </w:p>
        </w:tc>
        <w:tc>
          <w:tcPr>
            <w:tcW w:w="3331" w:type="dxa"/>
            <w:vAlign w:val="center"/>
          </w:tcPr>
          <w:p w14:paraId="5F54126A" w14:textId="77777777" w:rsidR="0017305C" w:rsidRDefault="00DB139B">
            <w:pPr>
              <w:spacing w:after="40"/>
              <w:cnfStyle w:val="000000000000" w:firstRow="0" w:lastRow="0" w:firstColumn="0" w:lastColumn="0" w:oddVBand="0" w:evenVBand="0" w:oddHBand="0" w:evenHBand="0" w:firstRowFirstColumn="0" w:firstRowLastColumn="0" w:lastRowFirstColumn="0" w:lastRowLastColumn="0"/>
            </w:pPr>
            <w:r>
              <w:rPr>
                <w:sz w:val="18"/>
              </w:rPr>
              <w:t>58,304</w:t>
            </w:r>
          </w:p>
        </w:tc>
        <w:tc>
          <w:tcPr>
            <w:tcW w:w="3331" w:type="dxa"/>
            <w:vAlign w:val="center"/>
          </w:tcPr>
          <w:p w14:paraId="37534FDD" w14:textId="77777777" w:rsidR="0017305C" w:rsidRDefault="00DB139B">
            <w:pPr>
              <w:spacing w:after="40"/>
              <w:cnfStyle w:val="000000000000" w:firstRow="0" w:lastRow="0" w:firstColumn="0" w:lastColumn="0" w:oddVBand="0" w:evenVBand="0" w:oddHBand="0" w:evenHBand="0" w:firstRowFirstColumn="0" w:firstRowLastColumn="0" w:lastRowFirstColumn="0" w:lastRowLastColumn="0"/>
            </w:pPr>
            <w:r>
              <w:rPr>
                <w:sz w:val="18"/>
              </w:rPr>
              <w:t>Casual plus registered</w:t>
            </w:r>
          </w:p>
        </w:tc>
      </w:tr>
      <w:tr w:rsidR="0017305C" w14:paraId="1156A285" w14:textId="77777777" w:rsidTr="001730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2F7C05DE" w14:textId="77777777" w:rsidR="0017305C" w:rsidRDefault="00DB139B">
            <w:pPr>
              <w:spacing w:after="40"/>
            </w:pPr>
            <w:r>
              <w:rPr>
                <w:sz w:val="18"/>
              </w:rPr>
              <w:t>Average per hour</w:t>
            </w:r>
          </w:p>
        </w:tc>
        <w:tc>
          <w:tcPr>
            <w:tcW w:w="3331" w:type="dxa"/>
            <w:vAlign w:val="center"/>
          </w:tcPr>
          <w:p w14:paraId="43F9ED17" w14:textId="77777777" w:rsidR="0017305C" w:rsidRDefault="00DB139B">
            <w:pPr>
              <w:spacing w:after="40"/>
              <w:cnfStyle w:val="000000100000" w:firstRow="0" w:lastRow="0" w:firstColumn="0" w:lastColumn="0" w:oddVBand="0" w:evenVBand="0" w:oddHBand="1" w:evenHBand="0" w:firstRowFirstColumn="0" w:firstRowLastColumn="0" w:lastRowFirstColumn="0" w:lastRowLastColumn="0"/>
            </w:pPr>
            <w:r>
              <w:rPr>
                <w:sz w:val="18"/>
              </w:rPr>
              <w:t>58.3</w:t>
            </w:r>
          </w:p>
        </w:tc>
        <w:tc>
          <w:tcPr>
            <w:tcW w:w="3331" w:type="dxa"/>
            <w:vAlign w:val="center"/>
          </w:tcPr>
          <w:p w14:paraId="66096438" w14:textId="77777777" w:rsidR="0017305C" w:rsidRDefault="00DB139B">
            <w:pPr>
              <w:spacing w:after="40"/>
              <w:cnfStyle w:val="000000100000" w:firstRow="0" w:lastRow="0" w:firstColumn="0" w:lastColumn="0" w:oddVBand="0" w:evenVBand="0" w:oddHBand="1" w:evenHBand="0" w:firstRowFirstColumn="0" w:firstRowLastColumn="0" w:lastRowFirstColumn="0" w:lastRowLastColumn="0"/>
            </w:pPr>
            <w:r>
              <w:rPr>
                <w:sz w:val="18"/>
              </w:rPr>
              <w:t>Across the supplied sample</w:t>
            </w:r>
          </w:p>
        </w:tc>
      </w:tr>
      <w:tr w:rsidR="0017305C" w14:paraId="0729F684" w14:textId="77777777" w:rsidTr="0017305C">
        <w:trPr>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43A58A8E" w14:textId="77777777" w:rsidR="0017305C" w:rsidRDefault="00DB139B">
            <w:pPr>
              <w:spacing w:after="40"/>
            </w:pPr>
            <w:r>
              <w:rPr>
                <w:sz w:val="18"/>
              </w:rPr>
              <w:t>Registered share</w:t>
            </w:r>
          </w:p>
        </w:tc>
        <w:tc>
          <w:tcPr>
            <w:tcW w:w="3331" w:type="dxa"/>
            <w:vAlign w:val="center"/>
          </w:tcPr>
          <w:p w14:paraId="40C132F1" w14:textId="77777777" w:rsidR="0017305C" w:rsidRDefault="00DB139B">
            <w:pPr>
              <w:spacing w:after="40"/>
              <w:cnfStyle w:val="000000000000" w:firstRow="0" w:lastRow="0" w:firstColumn="0" w:lastColumn="0" w:oddVBand="0" w:evenVBand="0" w:oddHBand="0" w:evenHBand="0" w:firstRowFirstColumn="0" w:firstRowLastColumn="0" w:lastRowFirstColumn="0" w:lastRowLastColumn="0"/>
            </w:pPr>
            <w:r>
              <w:rPr>
                <w:sz w:val="18"/>
              </w:rPr>
              <w:t>91.6%</w:t>
            </w:r>
          </w:p>
        </w:tc>
        <w:tc>
          <w:tcPr>
            <w:tcW w:w="3331" w:type="dxa"/>
            <w:vAlign w:val="center"/>
          </w:tcPr>
          <w:p w14:paraId="4ECC1AB8" w14:textId="77777777" w:rsidR="0017305C" w:rsidRDefault="00DB139B">
            <w:pPr>
              <w:spacing w:after="40"/>
              <w:cnfStyle w:val="000000000000" w:firstRow="0" w:lastRow="0" w:firstColumn="0" w:lastColumn="0" w:oddVBand="0" w:evenVBand="0" w:oddHBand="0" w:evenHBand="0" w:firstRowFirstColumn="0" w:firstRowLastColumn="0" w:lastRowFirstColumn="0" w:lastRowLastColumn="0"/>
            </w:pPr>
            <w:r>
              <w:rPr>
                <w:sz w:val="18"/>
              </w:rPr>
              <w:t>Registered trips / all rentals</w:t>
            </w:r>
          </w:p>
        </w:tc>
      </w:tr>
      <w:tr w:rsidR="0017305C" w14:paraId="2349EBC8" w14:textId="77777777" w:rsidTr="001730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6FE2C81E" w14:textId="77777777" w:rsidR="0017305C" w:rsidRDefault="00DB139B">
            <w:pPr>
              <w:spacing w:after="40"/>
            </w:pPr>
            <w:r>
              <w:rPr>
                <w:sz w:val="18"/>
              </w:rPr>
              <w:t>Date coverage</w:t>
            </w:r>
          </w:p>
        </w:tc>
        <w:tc>
          <w:tcPr>
            <w:tcW w:w="3331" w:type="dxa"/>
            <w:vAlign w:val="center"/>
          </w:tcPr>
          <w:p w14:paraId="6A242081" w14:textId="77777777" w:rsidR="0017305C" w:rsidRDefault="00DB139B">
            <w:pPr>
              <w:spacing w:after="40"/>
              <w:cnfStyle w:val="000000100000" w:firstRow="0" w:lastRow="0" w:firstColumn="0" w:lastColumn="0" w:oddVBand="0" w:evenVBand="0" w:oddHBand="1" w:evenHBand="0" w:firstRowFirstColumn="0" w:firstRowLastColumn="0" w:lastRowFirstColumn="0" w:lastRowLastColumn="0"/>
            </w:pPr>
            <w:r>
              <w:rPr>
                <w:sz w:val="18"/>
              </w:rPr>
              <w:t xml:space="preserve">1 Jan–14 Feb </w:t>
            </w:r>
            <w:r>
              <w:rPr>
                <w:sz w:val="18"/>
              </w:rPr>
              <w:t>2011</w:t>
            </w:r>
          </w:p>
        </w:tc>
        <w:tc>
          <w:tcPr>
            <w:tcW w:w="3331" w:type="dxa"/>
            <w:vAlign w:val="center"/>
          </w:tcPr>
          <w:p w14:paraId="06FFED94" w14:textId="77777777" w:rsidR="0017305C" w:rsidRDefault="00DB139B">
            <w:pPr>
              <w:spacing w:after="40"/>
              <w:cnfStyle w:val="000000100000" w:firstRow="0" w:lastRow="0" w:firstColumn="0" w:lastColumn="0" w:oddVBand="0" w:evenVBand="0" w:oddHBand="1" w:evenHBand="0" w:firstRowFirstColumn="0" w:firstRowLastColumn="0" w:lastRowFirstColumn="0" w:lastRowLastColumn="0"/>
            </w:pPr>
            <w:r>
              <w:rPr>
                <w:sz w:val="18"/>
              </w:rPr>
              <w:t>Season code 1 only</w:t>
            </w:r>
          </w:p>
        </w:tc>
      </w:tr>
    </w:tbl>
    <w:p w14:paraId="65E72727" w14:textId="77777777" w:rsidR="0017305C" w:rsidRDefault="00DB139B">
      <w:pPr>
        <w:pStyle w:val="Heading1"/>
      </w:pPr>
      <w:r>
        <w:t>Data preparation</w:t>
      </w:r>
    </w:p>
    <w:p w14:paraId="6FD5F8A7" w14:textId="77777777" w:rsidR="0017305C" w:rsidRDefault="00DB139B">
      <w:r>
        <w:t>Dataset 1 and dataset 2 overlap for instants 1–610. Dataset 2 supplies the atemp field used to repair one missing value in dataset 1. Dataset 1 also contains two blank trailing rows, which were removed. Dataset 3 a</w:t>
      </w:r>
      <w:r>
        <w:t>dds instants 611–1,000. The three sources were combined on instant, leaving 1,000 unique records with no missing master fields. The check casual + registered = cnt passed for every record.</w:t>
      </w:r>
    </w:p>
    <w:p w14:paraId="7EB117AC" w14:textId="77777777" w:rsidR="0017305C" w:rsidRDefault="00DB139B">
      <w:r>
        <w:t>The workbook keeps the supplied tabs as Raw_1, Raw_2 and Raw_3, wit</w:t>
      </w:r>
      <w:r>
        <w:t>h the cleaned records in Master. Analysis contains hour, weather, weekday/weekend, correlation and baseline forecast summaries. Dashboard contains the headline metrics, charts and recommendations.</w:t>
      </w:r>
    </w:p>
    <w:p w14:paraId="6AE62F2C" w14:textId="77777777" w:rsidR="0017305C" w:rsidRDefault="00DB139B">
      <w:r>
        <w:br w:type="page"/>
      </w:r>
    </w:p>
    <w:p w14:paraId="1BAC9768" w14:textId="77777777" w:rsidR="0017305C" w:rsidRDefault="00DB139B">
      <w:pPr>
        <w:pStyle w:val="Heading1"/>
      </w:pPr>
      <w:r>
        <w:lastRenderedPageBreak/>
        <w:t>Findings</w:t>
      </w:r>
    </w:p>
    <w:p w14:paraId="47394454" w14:textId="77777777" w:rsidR="0017305C" w:rsidRDefault="00DB139B">
      <w:pPr>
        <w:pStyle w:val="Heading2"/>
      </w:pPr>
      <w:r>
        <w:t>Demand peaks at commute times</w:t>
      </w:r>
    </w:p>
    <w:p w14:paraId="7AFF124B" w14:textId="77777777" w:rsidR="0017305C" w:rsidRDefault="00DB139B">
      <w:r>
        <w:t>The five highest h</w:t>
      </w:r>
      <w:r>
        <w:t>ourly averages are 17:00 (140.2), 08:00 (128.3), 18:00 (122.9), 16:00 (89.3) and 09:00 (87.4). Early morning demand is lowest, averaging 2.2 rentals at 04:00.</w:t>
      </w:r>
    </w:p>
    <w:p w14:paraId="266DC7E6" w14:textId="77777777" w:rsidR="0017305C" w:rsidRDefault="00DB139B">
      <w:pPr>
        <w:pStyle w:val="Heading2"/>
      </w:pPr>
      <w:r>
        <w:t>Weekdays are busier in this sample</w:t>
      </w:r>
    </w:p>
    <w:p w14:paraId="5C9A97BF" w14:textId="77777777" w:rsidR="0017305C" w:rsidRDefault="00DB139B">
      <w:r>
        <w:t>Average demand is 63.3 rentals per hour on weekdays and 48.1 o</w:t>
      </w:r>
      <w:r>
        <w:t>n weekends. Registered riders represent 91.6% of all rentals, consistent with a strong commuting component.</w:t>
      </w:r>
    </w:p>
    <w:p w14:paraId="31BC6862" w14:textId="77777777" w:rsidR="0017305C" w:rsidRDefault="00DB139B">
      <w:pPr>
        <w:pStyle w:val="Heading2"/>
      </w:pPr>
      <w:r>
        <w:t>Poor-weather results need more data</w:t>
      </w:r>
    </w:p>
    <w:p w14:paraId="23FD43F5" w14:textId="77777777" w:rsidR="0017305C" w:rsidRDefault="00DB139B">
      <w:r>
        <w:t>Mean demand is 61.7 at weather code 1 (n=606), 58.6 at code 2 (n=309), and 33.2 at code 3 (n=84). Code 4 has one</w:t>
      </w:r>
      <w:r>
        <w:t xml:space="preserve"> observation, so it cannot support a reliable comparison.</w:t>
      </w:r>
    </w:p>
    <w:p w14:paraId="4624C500" w14:textId="77777777" w:rsidR="0017305C" w:rsidRDefault="00DB139B">
      <w:pPr>
        <w:pStyle w:val="Heading2"/>
      </w:pPr>
      <w:r>
        <w:t>Weather relationships are modest</w:t>
      </w:r>
    </w:p>
    <w:p w14:paraId="0BA67748" w14:textId="77777777" w:rsidR="0017305C" w:rsidRDefault="00DB139B">
      <w:r>
        <w:t xml:space="preserve">Across the sample, cnt correlates 0.229 with normalized temperature, 0.190 with atemp, -0.254 with humidity and 0.104 with wind speed. These are </w:t>
      </w:r>
      <w:r>
        <w:t>associations in a limited sample, not causal effects.</w:t>
      </w:r>
    </w:p>
    <w:p w14:paraId="0C3AB650" w14:textId="77777777" w:rsidR="0017305C" w:rsidRDefault="00DB139B">
      <w:pPr>
        <w:pStyle w:val="Heading1"/>
      </w:pPr>
      <w:r>
        <w:t>Recommendations</w:t>
      </w:r>
    </w:p>
    <w:p w14:paraId="4370D488" w14:textId="77777777" w:rsidR="0017305C" w:rsidRDefault="00DB139B">
      <w:pPr>
        <w:pStyle w:val="ListBullet"/>
      </w:pPr>
      <w:r>
        <w:t>Align staffing and bicycle availability to the 08:00 and 16:00–18:00 peaks.</w:t>
      </w:r>
    </w:p>
    <w:p w14:paraId="5A964B75" w14:textId="77777777" w:rsidR="0017305C" w:rsidRDefault="00DB139B">
      <w:pPr>
        <w:pStyle w:val="ListBullet"/>
      </w:pPr>
      <w:r>
        <w:t>Keep weekday commuter capacity planning separate from weekend plans.</w:t>
      </w:r>
    </w:p>
    <w:p w14:paraId="52D9B07A" w14:textId="77777777" w:rsidR="0017305C" w:rsidRDefault="00DB139B">
      <w:pPr>
        <w:pStyle w:val="ListBullet"/>
      </w:pPr>
      <w:r>
        <w:t xml:space="preserve">Review weather-related service decisions </w:t>
      </w:r>
      <w:r>
        <w:t>after collecting more observations, especially for rare severe-weather conditions.</w:t>
      </w:r>
    </w:p>
    <w:p w14:paraId="04542485" w14:textId="77777777" w:rsidR="0017305C" w:rsidRDefault="00DB139B">
      <w:pPr>
        <w:pStyle w:val="ListBullet"/>
      </w:pPr>
      <w:r>
        <w:t>Extend the analysis to a full year before making seasonal or annual forecasts.</w:t>
      </w:r>
    </w:p>
    <w:p w14:paraId="2B09C0E2" w14:textId="77777777" w:rsidR="0017305C" w:rsidRDefault="00DB139B">
      <w:pPr>
        <w:pStyle w:val="Heading1"/>
      </w:pPr>
      <w:r>
        <w:t>Forecast and anomaly method</w:t>
      </w:r>
    </w:p>
    <w:p w14:paraId="30396B47" w14:textId="77777777" w:rsidR="0017305C" w:rsidRDefault="00DB139B">
      <w:r>
        <w:t>The workbook uses the historical mean for each hour as a transpare</w:t>
      </w:r>
      <w:r>
        <w:t>nt 24-hour baseline. It marks demand at or above the overall mean plus one standard deviation as High, and values above the mean plus two standard deviations as Check. These are screening rules, not a trained AI model or a validated predictive forecast. Re</w:t>
      </w:r>
      <w:r>
        <w:t>view flagged hours against operating context before acting.</w:t>
      </w:r>
    </w:p>
    <w:p w14:paraId="25D56015" w14:textId="77777777" w:rsidR="0017305C" w:rsidRDefault="00DB139B">
      <w:pPr>
        <w:pStyle w:val="Heading1"/>
      </w:pPr>
      <w:r>
        <w:t>Refresh workflow</w:t>
      </w:r>
    </w:p>
    <w:p w14:paraId="05D3BE94" w14:textId="77777777" w:rsidR="0017305C" w:rsidRDefault="00DB139B">
      <w:r>
        <w:t>Import RefreshBikeProject.bas in Excel with Alt+F11 &gt; File &gt; Import File. Confirm the source tabs use the original column order. Run RefreshBikeProject, review Dashboard and Maste</w:t>
      </w:r>
      <w:r>
        <w:t>r, then save a macro-enabled copy as .xlsm. Excel may require macros to be enabled for the file.</w:t>
      </w:r>
    </w:p>
    <w:sectPr w:rsidR="0017305C"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C28D5" w14:textId="77777777" w:rsidR="00DB139B" w:rsidRDefault="00DB139B">
      <w:pPr>
        <w:spacing w:after="0" w:line="240" w:lineRule="auto"/>
      </w:pPr>
      <w:r>
        <w:separator/>
      </w:r>
    </w:p>
  </w:endnote>
  <w:endnote w:type="continuationSeparator" w:id="0">
    <w:p w14:paraId="22953846" w14:textId="77777777" w:rsidR="00DB139B" w:rsidRDefault="00DB1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E0D91" w14:textId="77777777" w:rsidR="0017305C" w:rsidRDefault="00DB139B">
    <w:pPr>
      <w:pStyle w:val="Footer"/>
      <w:jc w:val="right"/>
    </w:pPr>
    <w:r>
      <w:rPr>
        <w:color w:val="64748B"/>
        <w:sz w:val="16"/>
      </w:rPr>
      <w:t>Bike Sharing Demand Analysis | Project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7A442" w14:textId="77777777" w:rsidR="00DB139B" w:rsidRDefault="00DB139B">
      <w:pPr>
        <w:spacing w:after="0" w:line="240" w:lineRule="auto"/>
      </w:pPr>
      <w:r>
        <w:separator/>
      </w:r>
    </w:p>
  </w:footnote>
  <w:footnote w:type="continuationSeparator" w:id="0">
    <w:p w14:paraId="35A9F30E" w14:textId="77777777" w:rsidR="00DB139B" w:rsidRDefault="00DB1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05C"/>
    <w:rsid w:val="0029639D"/>
    <w:rsid w:val="00326F90"/>
    <w:rsid w:val="00AA1D8D"/>
    <w:rsid w:val="00B47730"/>
    <w:rsid w:val="00B80FE4"/>
    <w:rsid w:val="00CB0664"/>
    <w:rsid w:val="00DB139B"/>
    <w:rsid w:val="00FC693F"/>
    <w:rsid w:val="00FE56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098A2"/>
  <w14:defaultImageDpi w14:val="300"/>
  <w15:docId w15:val="{8DAEF855-EA3A-4380-BF91-48387F2FA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43447"/>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5A8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cp:lastModifiedBy>
  <cp:revision>2</cp:revision>
  <dcterms:created xsi:type="dcterms:W3CDTF">2026-10-07T16:04:00Z</dcterms:created>
  <dcterms:modified xsi:type="dcterms:W3CDTF">2026-10-07T16:04:00Z</dcterms:modified>
  <cp:category/>
</cp:coreProperties>
</file>