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112" w:name="_GoBack"/>
      <w:bookmarkStart w:id="0" w:name="_Toc13140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190.7pt;margin-top:189.2pt;height:113.3pt;width:306.85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说明：文档在赶工中</w:t>
                  </w:r>
                  <w:r>
                    <w:rPr>
                      <w:rFonts w:hint="eastAsia" w:asciiTheme="minorEastAsia" w:hAnsi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，也许永远也不会完工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18238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24"/>
          <w:szCs w:val="24"/>
          <w:u w:val="none"/>
          <w:lang w:val="en-US" w:eastAsia="zh-CN"/>
        </w:rPr>
        <w:t>考虑到本教程并不一定能完成，所以请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慎买。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53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20085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  <w:rPr>
          <w:rFonts w:hint="eastAsia"/>
          <w:lang w:val="en-US" w:eastAsia="zh-CN"/>
        </w:rPr>
      </w:pPr>
      <w:bookmarkStart w:id="5" w:name="_Toc30432"/>
      <w:r>
        <w:rPr>
          <w:rFonts w:hint="eastAsia"/>
          <w:lang w:val="en-US" w:eastAsia="zh-CN"/>
        </w:rPr>
        <w:t>商业服务</w:t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没人融资的产品不是好产品，没有商业关注的项目不是好项目，t-io迫于存活现实，目前推出一些互利共赢的商业服务。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t-io提供此类商业服务，</w:t>
      </w:r>
      <w:r>
        <w:rPr>
          <w:rFonts w:hint="eastAsia"/>
          <w:b/>
          <w:bCs/>
          <w:color w:val="auto"/>
          <w:lang w:val="en-US" w:eastAsia="zh-CN"/>
        </w:rPr>
        <w:t>一方面可以让技术选型人员毫无后顾之忧，另一方面可以帮助创业公司快速搭建一流的技术基础平台。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6" w:name="_Toc28316"/>
      <w:bookmarkStart w:id="7" w:name="_Toc18108"/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bookmarkEnd w:id="6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8" w:name="_Toc29410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商业级网络接入层脚手架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t-io官方提供商业级脚手架服务，帮助您快速打造百万级网络接入服务，并提供长期技术咨询服务，让你无后顾之忧。注：此服务不包括应用层协议的实现。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2.4万（相当于聘请月薪48K的架构师半个月，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项目风险和时间成本却大大减少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）。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9" w:name="_Toc10324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私有协议实现</w:t>
      </w:r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很多朋友并不知道如何实现私有协议，或者说是不知道如何实现安全的私有协议（很多业余开发人员在实现协议时，会有各种漏洞，容易被攻击），t-io官方可以代劳（视协议难易，有的协议不一定会接）。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根据协议难易程度而定，这类项目一般是根据工时来定的，算是苦力活，所以有的协议不一定会接。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0" w:name="_Toc29474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大型直播平台和</w:t>
      </w:r>
      <w:r>
        <w:rPr>
          <w:rFonts w:hint="eastAsia" w:asciiTheme="minorEastAsia" w:hAnsiTheme="minorEastAsia" w:cstheme="minorEastAsia"/>
          <w:b/>
          <w:bCs w:val="0"/>
          <w:color w:val="C00000"/>
          <w:lang w:val="en-US" w:eastAsia="zh-CN"/>
        </w:rPr>
        <w:t>IM技术咨询</w:t>
      </w:r>
      <w:bookmarkEnd w:id="1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t-io有丰富的直播平台搭建经验和一些IM经验。目前业余时间提供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技术咨询服务。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1万起步，看需要提供什么样的服务了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1" w:name="_Toc31608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自用版</w:t>
      </w:r>
      <w:r>
        <w:rPr>
          <w:rFonts w:hint="eastAsia" w:asciiTheme="minorEastAsia" w:hAnsiTheme="minorEastAsia" w:cstheme="minorEastAsia"/>
          <w:b/>
          <w:bCs w:val="0"/>
          <w:color w:val="C00000"/>
          <w:lang w:val="en-US" w:eastAsia="zh-CN"/>
        </w:rPr>
        <w:t>t-io代码以及技术支持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t-io自用版代码，并提供技术支持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。自用版t-io的代码多了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集群支持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和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拉黑功能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，代码和开源版相差不大，所以本项服务，更多的是技术支持，让你无后顾之忧（就是锅由t-io来背）！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1.5万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2" w:name="_Toc27042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疑难技术问题解决</w:t>
      </w:r>
      <w:bookmarkEnd w:id="1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各类java相关的技术问题，t-io丰富的开发经验和广泛的技术人脉，也许可以帮助您解决燃眉之急。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电话沟通或者面议。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13" w:name="_Toc1362"/>
      <w:r>
        <w:rPr>
          <w:rFonts w:hint="eastAsia" w:asciiTheme="minorEastAsia" w:hAnsiTheme="minorEastAsia" w:eastAsiaTheme="minorEastAsia" w:cstheme="minorEastAsia"/>
          <w:lang w:eastAsia="zh-CN"/>
        </w:rPr>
        <w:t>商业案例</w:t>
      </w:r>
      <w:bookmarkEnd w:id="13"/>
    </w:p>
    <w:tbl>
      <w:tblPr>
        <w:tblStyle w:val="25"/>
        <w:tblW w:w="9896" w:type="dxa"/>
        <w:jc w:val="center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3"/>
        <w:gridCol w:w="2475"/>
        <w:gridCol w:w="2475"/>
        <w:gridCol w:w="24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0" w:hRule="atLeast"/>
          <w:jc w:val="center"/>
        </w:trPr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Rockwell" w:hAnsi="Rockwell" w:cs="Rockwell"/>
                <w:b/>
                <w:color w:val="C00000"/>
                <w:sz w:val="22"/>
                <w:szCs w:val="22"/>
              </w:rPr>
            </w:pP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  <w:lang w:eastAsia="zh-CN"/>
              </w:rPr>
              <w:t>被服务方</w:t>
            </w: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</w:rPr>
              <w:t xml:space="preserve"> 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服务内容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价格</w:t>
            </w:r>
          </w:p>
        </w:tc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FF6600"/>
                <w:kern w:val="0"/>
                <w:sz w:val="30"/>
                <w:szCs w:val="30"/>
                <w:lang w:eastAsia="zh-CN" w:bidi="ar"/>
              </w:rPr>
              <w:t>氦氪云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网络接入层专业级脚手架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定制开发的统计数据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  <w:t>技术支持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  <w:t>----</w:t>
            </w:r>
          </w:p>
        </w:tc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begin"/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instrText xml:space="preserve"> HYPERLINK "http://www.hekr.me" </w:instrTex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separate"/>
            </w:r>
            <w:r>
              <w:rPr>
                <w:rStyle w:val="24"/>
                <w:rFonts w:hint="eastAsia" w:ascii="等线" w:hAnsi="等线" w:eastAsia="等线" w:cs="等线"/>
                <w:color w:val="FF6600"/>
                <w:sz w:val="20"/>
                <w:szCs w:val="20"/>
              </w:rPr>
              <w:t>http://www.hekr.me</w: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end"/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  <w:t>由于是第一次商业服务，所以价格很友好，更多的是交个朋友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</w:tbl>
    <w:p>
      <w:pPr>
        <w:pStyle w:val="11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Start w:id="14" w:name="_Toc8620"/>
      <w:bookmarkStart w:id="15" w:name="_Toc21511"/>
      <w:bookmarkStart w:id="16" w:name="_Toc20130"/>
      <w:r>
        <w:rPr>
          <w:rFonts w:hint="eastAsia"/>
          <w:lang w:eastAsia="zh-CN"/>
        </w:rPr>
        <w:t xml:space="preserve"> 商业服务案例</w:t>
      </w:r>
      <w:bookmarkEnd w:id="14"/>
      <w:bookmarkEnd w:id="15"/>
      <w:bookmarkEnd w:id="1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7" w:name="_Toc1962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7"/>
      <w:bookmarkEnd w:id="17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_Toc13140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_Toc13140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_Toc18238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_Toc20085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_Toc30432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/>
          <w:lang w:val="en-US" w:eastAsia="zh-CN"/>
        </w:rPr>
        <w:t>商业服务</w:t>
      </w:r>
      <w:r>
        <w:tab/>
      </w:r>
      <w:r>
        <w:fldChar w:fldCharType="begin"/>
      </w:r>
      <w:r>
        <w:instrText xml:space="preserve"> PAGEREF _Toc30432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_Toc28316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r>
        <w:tab/>
      </w:r>
      <w:r>
        <w:fldChar w:fldCharType="begin"/>
      </w:r>
      <w:r>
        <w:instrText xml:space="preserve"> PAGEREF _Toc28316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_Toc29410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1． </w:t>
      </w:r>
      <w:r>
        <w:rPr>
          <w:rFonts w:hint="eastAsia" w:asciiTheme="minorEastAsia" w:hAnsiTheme="minorEastAsia" w:cstheme="minorEastAsia"/>
          <w:bCs w:val="0"/>
          <w:lang w:eastAsia="zh-CN"/>
        </w:rPr>
        <w:t>商业级网络接入层脚手架</w:t>
      </w:r>
      <w:r>
        <w:tab/>
      </w:r>
      <w:r>
        <w:fldChar w:fldCharType="begin"/>
      </w:r>
      <w:r>
        <w:instrText xml:space="preserve"> PAGEREF _Toc29410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_Toc10324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2． </w:t>
      </w:r>
      <w:r>
        <w:rPr>
          <w:rFonts w:hint="eastAsia" w:asciiTheme="minorEastAsia" w:hAnsiTheme="minorEastAsia" w:cstheme="minorEastAsia"/>
          <w:bCs w:val="0"/>
          <w:lang w:eastAsia="zh-CN"/>
        </w:rPr>
        <w:t>私有协议实现</w:t>
      </w:r>
      <w:r>
        <w:tab/>
      </w:r>
      <w:r>
        <w:fldChar w:fldCharType="begin"/>
      </w:r>
      <w:r>
        <w:instrText xml:space="preserve"> PAGEREF _Toc10324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_Toc29474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3． </w:t>
      </w:r>
      <w:r>
        <w:rPr>
          <w:rFonts w:hint="eastAsia" w:asciiTheme="minorEastAsia" w:hAnsiTheme="minorEastAsia" w:cstheme="minorEastAsia"/>
          <w:bCs w:val="0"/>
          <w:lang w:eastAsia="zh-CN"/>
        </w:rPr>
        <w:t>大型直播平台和</w:t>
      </w:r>
      <w:r>
        <w:rPr>
          <w:rFonts w:hint="eastAsia" w:asciiTheme="minorEastAsia" w:hAnsiTheme="minorEastAsia" w:cstheme="minorEastAsia"/>
          <w:bCs w:val="0"/>
          <w:lang w:val="en-US" w:eastAsia="zh-CN"/>
        </w:rPr>
        <w:t>IM技术咨询</w:t>
      </w:r>
      <w:r>
        <w:tab/>
      </w:r>
      <w:r>
        <w:fldChar w:fldCharType="begin"/>
      </w:r>
      <w:r>
        <w:instrText xml:space="preserve"> PAGEREF _Toc29474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_Toc31608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4． </w:t>
      </w:r>
      <w:r>
        <w:rPr>
          <w:rFonts w:hint="eastAsia" w:asciiTheme="minorEastAsia" w:hAnsiTheme="minorEastAsia" w:cstheme="minorEastAsia"/>
          <w:bCs w:val="0"/>
          <w:lang w:eastAsia="zh-CN"/>
        </w:rPr>
        <w:t>自用版</w:t>
      </w:r>
      <w:r>
        <w:rPr>
          <w:rFonts w:hint="eastAsia" w:asciiTheme="minorEastAsia" w:hAnsiTheme="minorEastAsia" w:cstheme="minorEastAsia"/>
          <w:bCs w:val="0"/>
          <w:lang w:val="en-US" w:eastAsia="zh-CN"/>
        </w:rPr>
        <w:t>t-io代码以及技术支持</w:t>
      </w:r>
      <w:r>
        <w:tab/>
      </w:r>
      <w:r>
        <w:fldChar w:fldCharType="begin"/>
      </w:r>
      <w:r>
        <w:instrText xml:space="preserve"> PAGEREF _Toc31608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_Toc27042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5． </w:t>
      </w:r>
      <w:r>
        <w:rPr>
          <w:rFonts w:hint="eastAsia" w:asciiTheme="minorEastAsia" w:hAnsiTheme="minorEastAsia" w:cstheme="minorEastAsia"/>
          <w:bCs w:val="0"/>
          <w:lang w:eastAsia="zh-CN"/>
        </w:rPr>
        <w:t>疑难技术问题解决</w:t>
      </w:r>
      <w:r>
        <w:tab/>
      </w:r>
      <w:r>
        <w:fldChar w:fldCharType="begin"/>
      </w:r>
      <w:r>
        <w:instrText xml:space="preserve"> PAGEREF _Toc27042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 w:asciiTheme="minorEastAsia" w:hAnsiTheme="minorEastAsia" w:eastAsiaTheme="minorEastAsia" w:cstheme="minorEastAsia"/>
          <w:lang w:eastAsia="zh-CN"/>
        </w:rPr>
        <w:t>商业案例</w:t>
      </w:r>
      <w:r>
        <w:tab/>
      </w:r>
      <w:r>
        <w:fldChar w:fldCharType="begin"/>
      </w:r>
      <w:r>
        <w:instrText xml:space="preserve"> PAGEREF _Toc1362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_Toc19624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_Toc19624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_Toc167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_Toc31508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_Toc31508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_Toc27459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_Toc27459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_Toc21572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_Toc21572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_Toc9408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_Toc9408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_Toc10304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_Toc10304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_Toc14487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_Toc14487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_Toc2555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_Toc2555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_Toc21958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_Toc21958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_Toc7407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1.10.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_Toc7407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6．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_Toc18569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7．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_Toc12028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8．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_Toc20006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1.11.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_Toc10138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_Toc10138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_Toc3928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_Toc28922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_Toc28922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_Toc25069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_Toc25069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_Toc27710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_Toc27710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_Toc6594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_Toc6594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_Toc16385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_Toc16385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_Toc17492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_Toc17492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_Toc2005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_Toc27347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_Toc27347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_Toc7308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_Toc7308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_Toc3512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_Toc3512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_Toc9180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_Toc9180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_Toc28259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_Toc28259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_Toc18983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_Toc18983 </w:instrText>
      </w:r>
      <w:r>
        <w:fldChar w:fldCharType="separate"/>
      </w:r>
      <w:r>
        <w:t>31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_Toc7747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_Toc7747 </w:instrText>
      </w:r>
      <w:r>
        <w:fldChar w:fldCharType="separate"/>
      </w:r>
      <w:r>
        <w:t>33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_Toc24421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_Toc24421 </w:instrText>
      </w:r>
      <w:r>
        <w:fldChar w:fldCharType="separate"/>
      </w:r>
      <w:r>
        <w:t>38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_Toc18577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_Toc18577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_Toc6276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_Toc6276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_Toc4786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_Toc4786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_Toc196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_Toc4267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_Toc17100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_Toc17100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_Toc30299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_Toc30299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_Toc28556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_Toc28556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_Toc13135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_Toc13135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_Toc22835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_Toc22835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8" w:name="_Toc167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18"/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_Toc20130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_Toc20130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_Toc2531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_Toc28297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_Toc28297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_Toc29330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_Toc29330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_Toc8049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_Toc8049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_Toc8340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_Toc8340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_Toc9969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_Toc9969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_Toc1504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_Toc15312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_Toc15312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_Toc28059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_Toc28059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_Toc20872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_Toc20872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_Toc12082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_Toc12082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_Toc1016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_Toc6053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_Toc6053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_Toc27485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_Toc32038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_Toc32038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_Toc27775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_Toc27775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_Toc12514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_Toc12514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_Toc22824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_Toc22824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_Toc17183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_Toc17183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_Toc29914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_Toc19847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_Toc19847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_Toc12737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_Toc12737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_Toc14275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_Toc14275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_Toc14823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_Toc14823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_Toc10828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_Toc10828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_Toc6311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_Toc6311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_Toc9086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_Toc9086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_Toc6244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_Toc6244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_Toc25327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_Toc25327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_Toc10363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_Toc10363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_Toc7934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_Toc7934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_Toc24437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_Toc24437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_Toc14511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_Toc14511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_Toc28034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_Toc28034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_Toc25014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_Toc25014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_Toc4899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_Toc4899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_Toc26833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_Toc26833 </w:instrText>
      </w:r>
      <w:r>
        <w:fldChar w:fldCharType="separate"/>
      </w:r>
      <w:r>
        <w:t>55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_Toc28710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_Toc28710 </w:instrText>
      </w:r>
      <w:r>
        <w:fldChar w:fldCharType="separate"/>
      </w:r>
      <w:r>
        <w:t>56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_Toc21511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_Toc21511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19" w:name="_Toc22642"/>
      <w:bookmarkStart w:id="20" w:name="_Toc26736"/>
      <w:bookmarkStart w:id="21" w:name="_Toc31259"/>
      <w:bookmarkStart w:id="22" w:name="_Toc22031"/>
      <w:bookmarkStart w:id="23" w:name="_Toc19180"/>
      <w:bookmarkStart w:id="24" w:name="_Toc10017"/>
      <w:bookmarkStart w:id="25" w:name="_Toc10896"/>
      <w:bookmarkStart w:id="26" w:name="_Toc31807"/>
      <w:bookmarkStart w:id="27" w:name="_Toc31508"/>
      <w:r>
        <w:rPr>
          <w:rFonts w:hint="eastAsia" w:asciiTheme="minorEastAsia" w:hAnsiTheme="minorEastAsia" w:eastAsiaTheme="minorEastAsia" w:cstheme="minorEastAsia"/>
        </w:rPr>
        <w:t>tio简介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27459"/>
      <w:bookmarkStart w:id="29" w:name="_Toc26428"/>
      <w:bookmarkStart w:id="30" w:name="_Toc5063"/>
      <w:bookmarkStart w:id="31" w:name="_Toc30380"/>
      <w:bookmarkStart w:id="32" w:name="_Toc10409"/>
      <w:bookmarkStart w:id="33" w:name="_Toc18586"/>
      <w:bookmarkStart w:id="34" w:name="_Toc12441"/>
      <w:bookmarkStart w:id="35" w:name="_Toc14485"/>
      <w:bookmarkStart w:id="36" w:name="_Toc19066"/>
      <w:r>
        <w:rPr>
          <w:rFonts w:hint="eastAsia" w:asciiTheme="minorEastAsia" w:hAnsiTheme="minorEastAsia" w:eastAsiaTheme="minorEastAsia" w:cstheme="minorEastAsia"/>
        </w:rPr>
        <w:t>tio是啥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7" w:name="_Toc21572"/>
      <w:r>
        <w:rPr>
          <w:rFonts w:hint="eastAsia" w:asciiTheme="minorEastAsia" w:hAnsiTheme="minorEastAsia" w:eastAsiaTheme="minorEastAsia" w:cstheme="minorEastAsia"/>
        </w:rPr>
        <w:t>tio历史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28297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38"/>
    </w:p>
    <w:bookmarkEnd w:id="1"/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9" w:name="_Toc9408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0" w:name="_Toc29330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40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0304"/>
      <w:r>
        <w:rPr>
          <w:rFonts w:hint="eastAsia" w:asciiTheme="minorEastAsia" w:hAnsiTheme="minorEastAsia" w:eastAsiaTheme="minorEastAsia" w:cstheme="minorEastAsia"/>
        </w:rPr>
        <w:t>tio案例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8049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42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14487"/>
      <w:r>
        <w:rPr>
          <w:rFonts w:hint="eastAsia" w:asciiTheme="minorEastAsia" w:hAnsiTheme="minorEastAsia" w:eastAsiaTheme="minorEastAsia" w:cstheme="minorEastAsia"/>
        </w:rPr>
        <w:t>tio性能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8340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44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555"/>
      <w:r>
        <w:rPr>
          <w:rFonts w:hint="eastAsia" w:asciiTheme="minorEastAsia" w:hAnsiTheme="minorEastAsia" w:eastAsiaTheme="minorEastAsia" w:cstheme="minorEastAsia"/>
        </w:rPr>
        <w:t>tio稳定性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2038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84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4012565"/>
            <wp:effectExtent l="0" t="0" r="5715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996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46"/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21958"/>
      <w:r>
        <w:rPr>
          <w:rFonts w:hint="eastAsia" w:asciiTheme="minorEastAsia" w:hAnsiTheme="minorEastAsia" w:eastAsiaTheme="minorEastAsia" w:cstheme="minorEastAsia"/>
        </w:rPr>
        <w:t>tio生态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504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48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6993255"/>
            <wp:effectExtent l="0" t="0" r="5715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99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9" w:name="_Toc15312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4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0" w:name="_Toc28059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50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1" w:name="_Toc7407"/>
      <w:r>
        <w:rPr>
          <w:rFonts w:hint="eastAsia" w:asciiTheme="minorEastAsia" w:hAnsiTheme="minorEastAsia" w:eastAsiaTheme="minorEastAsia" w:cstheme="minorEastAsia"/>
        </w:rPr>
        <w:t>tio荣誉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2" w:name="_Toc18569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5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3" w:name="_Toc2087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53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4" w:name="_Toc102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1208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55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6" w:name="_Toc12028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5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7" w:name="_Toc101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57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8" w:name="_Toc20006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5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9" w:name="_Toc6053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59"/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60" w:name="_Toc10138"/>
      <w:r>
        <w:rPr>
          <w:rFonts w:hint="eastAsia" w:asciiTheme="minorEastAsia" w:hAnsiTheme="minorEastAsia" w:eastAsiaTheme="minorEastAsia" w:cstheme="minorEastAsia"/>
        </w:rPr>
        <w:t>预备知识</w:t>
      </w:r>
      <w:bookmarkEnd w:id="60"/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3928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2" w:name="_Toc27485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3" w:name="_Toc28922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5069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32038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6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6" w:name="_Toc27775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2514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67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7710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2824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69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0" w:name="_Toc6594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1" w:name="_Toc17183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7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72" w:name="_Toc16385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3" w:name="_Toc17492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4" w:name="_Toc29914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74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2005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7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6" w:name="_Toc19847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76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27347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7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8" w:name="_Toc12737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7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7308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7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0" w:name="_Toc14275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14823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2" w:name="_Toc3512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82"/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3" w:name="_Toc9180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108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8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5" w:name="_Toc28259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6" w:name="_Toc18983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86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7" w:name="_Toc7747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87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8" w:name="_Toc24421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88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9" w:name="_Toc18577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89"/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90" w:name="_Toc6276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90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4786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6311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9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3" w:name="_Toc9086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93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4" w:name="_Toc196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9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5" w:name="_Toc6244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95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6" w:name="_Toc4267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25327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97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8" w:name="_Toc1710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10363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99"/>
    </w:p>
    <w:p>
      <w:pPr>
        <w:pStyle w:val="5"/>
        <w:pageBreakBefore w:val="0"/>
        <w:widowControl w:val="0"/>
        <w:numPr>
          <w:ilvl w:val="3"/>
          <w:numId w:val="18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0" w:name="_Toc30299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10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1" w:name="_Toc7934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101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2" w:name="_Toc28556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10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3" w:name="_Toc24437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103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4" w:name="_Toc13135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10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5" w:name="_Toc14511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105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6" w:name="_Toc22835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10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7" w:name="_Toc28034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10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8" w:name="_Toc25014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10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3053715"/>
            <wp:effectExtent l="0" t="0" r="5715" b="133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9" w:name="_Toc4899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10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3005" cy="4115435"/>
            <wp:effectExtent l="0" t="0" r="4445" b="1841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10" w:name="_Toc26833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11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前面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4294505"/>
            <wp:effectExtent l="0" t="0" r="7620" b="1079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11" w:name="_Toc28710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11"/>
    </w:p>
    <w:bookmarkEnd w:id="112"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226D5A62"/>
    <w:multiLevelType w:val="singleLevel"/>
    <w:tmpl w:val="226D5A62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0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2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7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8"/>
  </w:num>
  <w:num w:numId="5">
    <w:abstractNumId w:val="15"/>
  </w:num>
  <w:num w:numId="6">
    <w:abstractNumId w:val="1"/>
  </w:num>
  <w:num w:numId="7">
    <w:abstractNumId w:val="2"/>
  </w:num>
  <w:num w:numId="8">
    <w:abstractNumId w:val="7"/>
  </w:num>
  <w:num w:numId="9">
    <w:abstractNumId w:val="16"/>
  </w:num>
  <w:num w:numId="10">
    <w:abstractNumId w:val="13"/>
  </w:num>
  <w:num w:numId="11">
    <w:abstractNumId w:val="3"/>
  </w:num>
  <w:num w:numId="12">
    <w:abstractNumId w:val="11"/>
  </w:num>
  <w:num w:numId="13">
    <w:abstractNumId w:val="4"/>
  </w:num>
  <w:num w:numId="14">
    <w:abstractNumId w:val="10"/>
  </w:num>
  <w:num w:numId="15">
    <w:abstractNumId w:val="6"/>
  </w:num>
  <w:num w:numId="16">
    <w:abstractNumId w:val="17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tWaoftwwMmY2TJBKm3imFthKi5Q=" w:salt="q9bK+XHPey99dnFPJbXP7A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D01E31"/>
    <w:rsid w:val="01EB589B"/>
    <w:rsid w:val="01F21CF6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CF654F"/>
    <w:rsid w:val="04D7736E"/>
    <w:rsid w:val="04DD0894"/>
    <w:rsid w:val="052C1C54"/>
    <w:rsid w:val="056F374F"/>
    <w:rsid w:val="05722076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36688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0F4E44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DA54502"/>
    <w:rsid w:val="0DE150A3"/>
    <w:rsid w:val="0E022B72"/>
    <w:rsid w:val="0E056689"/>
    <w:rsid w:val="0E9C2E30"/>
    <w:rsid w:val="0EB51C38"/>
    <w:rsid w:val="0EB97B2B"/>
    <w:rsid w:val="0EBC08BF"/>
    <w:rsid w:val="0EC30CE0"/>
    <w:rsid w:val="0EF66606"/>
    <w:rsid w:val="0F380E1D"/>
    <w:rsid w:val="0F394267"/>
    <w:rsid w:val="0F6E0533"/>
    <w:rsid w:val="0FE90F8D"/>
    <w:rsid w:val="1032130F"/>
    <w:rsid w:val="103A0D0E"/>
    <w:rsid w:val="106437B2"/>
    <w:rsid w:val="108F2413"/>
    <w:rsid w:val="10E21CA0"/>
    <w:rsid w:val="10F738E1"/>
    <w:rsid w:val="110C20BB"/>
    <w:rsid w:val="11251F4F"/>
    <w:rsid w:val="11355355"/>
    <w:rsid w:val="1140745C"/>
    <w:rsid w:val="114F3A78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5D4343"/>
    <w:rsid w:val="137E5320"/>
    <w:rsid w:val="13987CB9"/>
    <w:rsid w:val="13AC2340"/>
    <w:rsid w:val="13AE3E29"/>
    <w:rsid w:val="13D30E8B"/>
    <w:rsid w:val="13E3007F"/>
    <w:rsid w:val="13F1073C"/>
    <w:rsid w:val="13F4432D"/>
    <w:rsid w:val="13FD11E0"/>
    <w:rsid w:val="14061A1A"/>
    <w:rsid w:val="14216003"/>
    <w:rsid w:val="143462CA"/>
    <w:rsid w:val="144F524E"/>
    <w:rsid w:val="146253D2"/>
    <w:rsid w:val="14682052"/>
    <w:rsid w:val="147A14B7"/>
    <w:rsid w:val="153A2A7F"/>
    <w:rsid w:val="157D2DEA"/>
    <w:rsid w:val="158C3790"/>
    <w:rsid w:val="158F2ED9"/>
    <w:rsid w:val="15D52E14"/>
    <w:rsid w:val="15E06E62"/>
    <w:rsid w:val="15FE0E8C"/>
    <w:rsid w:val="160433FC"/>
    <w:rsid w:val="1639088D"/>
    <w:rsid w:val="16451F28"/>
    <w:rsid w:val="164864D5"/>
    <w:rsid w:val="16807C17"/>
    <w:rsid w:val="1681648E"/>
    <w:rsid w:val="1695776A"/>
    <w:rsid w:val="16AB41EC"/>
    <w:rsid w:val="16B90F00"/>
    <w:rsid w:val="16DC72AC"/>
    <w:rsid w:val="16F36544"/>
    <w:rsid w:val="178B4585"/>
    <w:rsid w:val="179159C0"/>
    <w:rsid w:val="17D83D51"/>
    <w:rsid w:val="183174DD"/>
    <w:rsid w:val="185B634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217BFE"/>
    <w:rsid w:val="1E305B7E"/>
    <w:rsid w:val="1E5A33E4"/>
    <w:rsid w:val="1E69306E"/>
    <w:rsid w:val="1EC358DF"/>
    <w:rsid w:val="1EE24D67"/>
    <w:rsid w:val="1EE77E6C"/>
    <w:rsid w:val="1F0977CF"/>
    <w:rsid w:val="1F497827"/>
    <w:rsid w:val="1F76244E"/>
    <w:rsid w:val="1F826940"/>
    <w:rsid w:val="1F8C7A48"/>
    <w:rsid w:val="1FCE11B4"/>
    <w:rsid w:val="1FD66B9B"/>
    <w:rsid w:val="1FF609DC"/>
    <w:rsid w:val="201F3DF1"/>
    <w:rsid w:val="20281FA9"/>
    <w:rsid w:val="20352469"/>
    <w:rsid w:val="20634B82"/>
    <w:rsid w:val="20B70587"/>
    <w:rsid w:val="20FA768A"/>
    <w:rsid w:val="213B5BF2"/>
    <w:rsid w:val="214D7CCF"/>
    <w:rsid w:val="21601A22"/>
    <w:rsid w:val="21964F0A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200B6E"/>
    <w:rsid w:val="23321878"/>
    <w:rsid w:val="23387366"/>
    <w:rsid w:val="23415A82"/>
    <w:rsid w:val="23546B9E"/>
    <w:rsid w:val="23782963"/>
    <w:rsid w:val="23950DD3"/>
    <w:rsid w:val="23D6218B"/>
    <w:rsid w:val="240D7944"/>
    <w:rsid w:val="24156AAC"/>
    <w:rsid w:val="2475568F"/>
    <w:rsid w:val="2501055E"/>
    <w:rsid w:val="25430AED"/>
    <w:rsid w:val="257557CB"/>
    <w:rsid w:val="25A041DE"/>
    <w:rsid w:val="25DB6899"/>
    <w:rsid w:val="25E14F1D"/>
    <w:rsid w:val="265B7AFE"/>
    <w:rsid w:val="266013F0"/>
    <w:rsid w:val="26814B15"/>
    <w:rsid w:val="26B21F25"/>
    <w:rsid w:val="26E01578"/>
    <w:rsid w:val="26E269BD"/>
    <w:rsid w:val="26E72D28"/>
    <w:rsid w:val="26E80BDB"/>
    <w:rsid w:val="27300B39"/>
    <w:rsid w:val="27542B68"/>
    <w:rsid w:val="278D3737"/>
    <w:rsid w:val="2790298A"/>
    <w:rsid w:val="27F615AE"/>
    <w:rsid w:val="286C7E80"/>
    <w:rsid w:val="28B63745"/>
    <w:rsid w:val="28BE063F"/>
    <w:rsid w:val="28C569C3"/>
    <w:rsid w:val="28CA0E88"/>
    <w:rsid w:val="28E07CF2"/>
    <w:rsid w:val="28EF3435"/>
    <w:rsid w:val="29564D6E"/>
    <w:rsid w:val="29732869"/>
    <w:rsid w:val="2988111A"/>
    <w:rsid w:val="29A6241B"/>
    <w:rsid w:val="2A187555"/>
    <w:rsid w:val="2A947BD9"/>
    <w:rsid w:val="2A9B5931"/>
    <w:rsid w:val="2A9D3A97"/>
    <w:rsid w:val="2AAE0D39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262311"/>
    <w:rsid w:val="2C4038CE"/>
    <w:rsid w:val="2C4F1BEF"/>
    <w:rsid w:val="2C8523A7"/>
    <w:rsid w:val="2CB339F4"/>
    <w:rsid w:val="2CF654FB"/>
    <w:rsid w:val="2D121C49"/>
    <w:rsid w:val="2D3C67C3"/>
    <w:rsid w:val="2DCE4325"/>
    <w:rsid w:val="2DEC2217"/>
    <w:rsid w:val="2E4A6B8F"/>
    <w:rsid w:val="2E7C60D4"/>
    <w:rsid w:val="2E9C7529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4709F3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C67282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20E36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826917"/>
    <w:rsid w:val="3C947733"/>
    <w:rsid w:val="3CB23498"/>
    <w:rsid w:val="3CC364B8"/>
    <w:rsid w:val="3CCF0BB6"/>
    <w:rsid w:val="3CEF2921"/>
    <w:rsid w:val="3D3B707F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5F083A"/>
    <w:rsid w:val="3E671627"/>
    <w:rsid w:val="3E70435C"/>
    <w:rsid w:val="3E915695"/>
    <w:rsid w:val="3EA87680"/>
    <w:rsid w:val="3ECF4925"/>
    <w:rsid w:val="3F0C5661"/>
    <w:rsid w:val="3F223419"/>
    <w:rsid w:val="3F274670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030EA6"/>
    <w:rsid w:val="41500BB3"/>
    <w:rsid w:val="417B3814"/>
    <w:rsid w:val="42173BB9"/>
    <w:rsid w:val="42792776"/>
    <w:rsid w:val="42820AF2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66707F"/>
    <w:rsid w:val="449F2A7A"/>
    <w:rsid w:val="451C10C5"/>
    <w:rsid w:val="45301D17"/>
    <w:rsid w:val="45331D73"/>
    <w:rsid w:val="457B2633"/>
    <w:rsid w:val="457F4F74"/>
    <w:rsid w:val="45875AE5"/>
    <w:rsid w:val="45AF609A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0A2B78"/>
    <w:rsid w:val="471E3060"/>
    <w:rsid w:val="4788256D"/>
    <w:rsid w:val="47990C89"/>
    <w:rsid w:val="47A4556A"/>
    <w:rsid w:val="47A62E84"/>
    <w:rsid w:val="47E33376"/>
    <w:rsid w:val="47EF258E"/>
    <w:rsid w:val="484533AA"/>
    <w:rsid w:val="48543658"/>
    <w:rsid w:val="4855590C"/>
    <w:rsid w:val="488710EA"/>
    <w:rsid w:val="48A537CB"/>
    <w:rsid w:val="48C313D4"/>
    <w:rsid w:val="48CC5D0B"/>
    <w:rsid w:val="491E5FFE"/>
    <w:rsid w:val="492913FB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565E36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7B1CFE"/>
    <w:rsid w:val="4D8E34CD"/>
    <w:rsid w:val="4E04399D"/>
    <w:rsid w:val="4E787219"/>
    <w:rsid w:val="4E9A3D8D"/>
    <w:rsid w:val="4EDB0C06"/>
    <w:rsid w:val="4F1C333C"/>
    <w:rsid w:val="4F296477"/>
    <w:rsid w:val="4F627CE6"/>
    <w:rsid w:val="4F6734C2"/>
    <w:rsid w:val="4F771AD5"/>
    <w:rsid w:val="4FAF722B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A4376F"/>
    <w:rsid w:val="56EB7C88"/>
    <w:rsid w:val="5756111D"/>
    <w:rsid w:val="578D4007"/>
    <w:rsid w:val="57BD1FFF"/>
    <w:rsid w:val="58146B0B"/>
    <w:rsid w:val="5818599A"/>
    <w:rsid w:val="584C0C22"/>
    <w:rsid w:val="58543E18"/>
    <w:rsid w:val="58774465"/>
    <w:rsid w:val="5878383E"/>
    <w:rsid w:val="58930A25"/>
    <w:rsid w:val="590D5178"/>
    <w:rsid w:val="599C567F"/>
    <w:rsid w:val="5A503E39"/>
    <w:rsid w:val="5A831371"/>
    <w:rsid w:val="5A906A89"/>
    <w:rsid w:val="5A94605D"/>
    <w:rsid w:val="5AD63322"/>
    <w:rsid w:val="5AE02903"/>
    <w:rsid w:val="5B271986"/>
    <w:rsid w:val="5B696EBB"/>
    <w:rsid w:val="5B890852"/>
    <w:rsid w:val="5BAC4C1D"/>
    <w:rsid w:val="5BC84D00"/>
    <w:rsid w:val="5BCC3473"/>
    <w:rsid w:val="5BD26F93"/>
    <w:rsid w:val="5C0128A6"/>
    <w:rsid w:val="5C25181C"/>
    <w:rsid w:val="5C681953"/>
    <w:rsid w:val="5C7B2652"/>
    <w:rsid w:val="5C7D6C04"/>
    <w:rsid w:val="5CCC3BD0"/>
    <w:rsid w:val="5CCD7FB7"/>
    <w:rsid w:val="5D123D6F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1C96D87"/>
    <w:rsid w:val="62232760"/>
    <w:rsid w:val="62504DAA"/>
    <w:rsid w:val="62521904"/>
    <w:rsid w:val="625C65D6"/>
    <w:rsid w:val="626C1C70"/>
    <w:rsid w:val="627A7BB2"/>
    <w:rsid w:val="62877318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6026E1"/>
    <w:rsid w:val="657233C2"/>
    <w:rsid w:val="6576152D"/>
    <w:rsid w:val="65831C7A"/>
    <w:rsid w:val="65892EE7"/>
    <w:rsid w:val="65A64923"/>
    <w:rsid w:val="66233FE7"/>
    <w:rsid w:val="6641105D"/>
    <w:rsid w:val="665E0B07"/>
    <w:rsid w:val="667A5E2D"/>
    <w:rsid w:val="669062FE"/>
    <w:rsid w:val="66ED1E92"/>
    <w:rsid w:val="673536E9"/>
    <w:rsid w:val="67656991"/>
    <w:rsid w:val="67752629"/>
    <w:rsid w:val="678C6DF5"/>
    <w:rsid w:val="678D6B67"/>
    <w:rsid w:val="67D03729"/>
    <w:rsid w:val="68004FC3"/>
    <w:rsid w:val="6804097C"/>
    <w:rsid w:val="680E10CB"/>
    <w:rsid w:val="68220A88"/>
    <w:rsid w:val="68492018"/>
    <w:rsid w:val="68BF5A34"/>
    <w:rsid w:val="69142B79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14CEC"/>
    <w:rsid w:val="6A142227"/>
    <w:rsid w:val="6A335196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4C5292"/>
    <w:rsid w:val="6B5749F6"/>
    <w:rsid w:val="6B6B70DC"/>
    <w:rsid w:val="6B753089"/>
    <w:rsid w:val="6BAB3960"/>
    <w:rsid w:val="6BDD756D"/>
    <w:rsid w:val="6BF84F02"/>
    <w:rsid w:val="6C1F6F69"/>
    <w:rsid w:val="6C6B5B40"/>
    <w:rsid w:val="6C9407DD"/>
    <w:rsid w:val="6CAE3078"/>
    <w:rsid w:val="6CCD071C"/>
    <w:rsid w:val="6CF91326"/>
    <w:rsid w:val="6D106027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6FD15388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485CFD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4495BD5"/>
    <w:rsid w:val="749F31FA"/>
    <w:rsid w:val="74E72ECE"/>
    <w:rsid w:val="75262658"/>
    <w:rsid w:val="75883A8E"/>
    <w:rsid w:val="758A1C4B"/>
    <w:rsid w:val="75B0247E"/>
    <w:rsid w:val="75E92E8D"/>
    <w:rsid w:val="763D589A"/>
    <w:rsid w:val="76485A54"/>
    <w:rsid w:val="76795AB8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0830BC"/>
    <w:rsid w:val="79280F8C"/>
    <w:rsid w:val="797F4742"/>
    <w:rsid w:val="79960DD7"/>
    <w:rsid w:val="79A746F7"/>
    <w:rsid w:val="79C97E44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71A40"/>
    <w:rsid w:val="7B5E2764"/>
    <w:rsid w:val="7B6178C2"/>
    <w:rsid w:val="7B6254AE"/>
    <w:rsid w:val="7BA904D0"/>
    <w:rsid w:val="7BB40243"/>
    <w:rsid w:val="7BC51886"/>
    <w:rsid w:val="7BDD115F"/>
    <w:rsid w:val="7BF27B19"/>
    <w:rsid w:val="7C0B4B45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B25CD5"/>
    <w:rsid w:val="7DC0346F"/>
    <w:rsid w:val="7DDB16D2"/>
    <w:rsid w:val="7DF9015A"/>
    <w:rsid w:val="7E147FC9"/>
    <w:rsid w:val="7E5D3D16"/>
    <w:rsid w:val="7E6B2EDA"/>
    <w:rsid w:val="7EB0595D"/>
    <w:rsid w:val="7EB76B79"/>
    <w:rsid w:val="7EC118E6"/>
    <w:rsid w:val="7ED66923"/>
    <w:rsid w:val="7F09683E"/>
    <w:rsid w:val="7F1063EC"/>
    <w:rsid w:val="7F142F63"/>
    <w:rsid w:val="7F1A5E26"/>
    <w:rsid w:val="7F402C20"/>
    <w:rsid w:val="7F6C2A7F"/>
    <w:rsid w:val="7F6C63B7"/>
    <w:rsid w:val="7F892338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2018-04-06T13:11:58Z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