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  <w:color w:val="000000" w:themeColor="text1"/>
          <w:sz w:val="84"/>
          <w:szCs w:val="84"/>
        </w:rPr>
        <w:id w:val="147467643"/>
        <w:docPartObj>
          <w:docPartGallery w:val="Table of Contents"/>
          <w:docPartUnique/>
        </w:docPartObj>
      </w:sdtPr>
      <w:sdtEndPr>
        <w:rPr>
          <w:rFonts w:ascii="宋体" w:hAnsi="宋体" w:eastAsia="宋体"/>
          <w:color w:val="000000" w:themeColor="text1"/>
          <w:sz w:val="20"/>
          <w:szCs w:val="20"/>
        </w:rPr>
      </w:sdtEndPr>
      <w:sdtContent>
        <w:p>
          <w:pPr>
            <w:jc w:val="center"/>
            <w:rPr>
              <w:rFonts w:hint="eastAsia" w:ascii="宋体" w:hAnsi="宋体" w:eastAsia="宋体"/>
              <w:color w:val="000000" w:themeColor="text1"/>
              <w:sz w:val="84"/>
              <w:szCs w:val="84"/>
              <w:lang w:eastAsia="zh-CN"/>
            </w:rPr>
          </w:pPr>
          <w:bookmarkStart w:id="56" w:name="_GoBack"/>
          <w:bookmarkEnd w:id="56"/>
          <w:bookmarkStart w:id="0" w:name="_Toc5173"/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t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val="en-US" w:eastAsia="zh-CN"/>
            </w:rPr>
            <w:t>-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</w:rPr>
            <w:t>io</w:t>
          </w:r>
          <w:r>
            <w:rPr>
              <w:rFonts w:hint="eastAsia" w:ascii="宋体" w:hAnsi="宋体" w:eastAsia="宋体"/>
              <w:b/>
              <w:bCs/>
              <w:color w:val="000000" w:themeColor="text1"/>
              <w:sz w:val="84"/>
              <w:szCs w:val="84"/>
              <w:lang w:eastAsia="zh-CN"/>
            </w:rPr>
            <w:t>使用手册</w: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  <w:r>
            <w:rPr>
              <w:b/>
              <w:bCs/>
              <w:color w:val="000000" w:themeColor="text1"/>
              <w:sz w:val="28"/>
            </w:rPr>
            <w:pict>
              <v:rect id="_x0000_s1026" o:spid="_x0000_s1026" o:spt="1" style="position:absolute;left:0pt;margin-left:272.45pt;margin-top:0.8pt;height:102.8pt;width:205.6pt;z-index:251664384;mso-width-relative:page;mso-height-relative:page;" fillcolor="#FFFFFF" filled="t" stroked="f" coordsize="21600,21600">
                <v:path/>
                <v:fill on="t" color2="#FFFFF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作者：谭耀武(t-io框架作者)</w:t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t>官网：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instrText xml:space="preserve"> HYPERLINK "http://www.t-io.org" </w:instrTex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Style w:val="22"/>
                          <w:rFonts w:hint="eastAsia" w:ascii="宋体" w:hAnsi="宋体" w:eastAsia="宋体"/>
                          <w:sz w:val="28"/>
                          <w:szCs w:val="28"/>
                          <w:lang w:val="en-US" w:eastAsia="zh-CN"/>
                        </w:rPr>
                        <w:t>http://www.t-io.org</w:t>
                      </w:r>
                      <w:r>
                        <w:rPr>
                          <w:rFonts w:hint="eastAsia" w:ascii="宋体" w:hAnsi="宋体" w:eastAsia="宋体"/>
                          <w:color w:val="000000" w:themeColor="text1"/>
                          <w:sz w:val="28"/>
                          <w:szCs w:val="28"/>
                          <w:lang w:val="en-US" w:eastAsia="zh-CN"/>
                        </w:rPr>
                        <w:fldChar w:fldCharType="end"/>
                      </w:r>
                    </w:p>
                    <w:p>
                      <w:pP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宋体" w:hAnsi="宋体" w:eastAsia="宋体"/>
                          <w:color w:val="C00000"/>
                          <w:sz w:val="28"/>
                          <w:szCs w:val="28"/>
                          <w:lang w:val="en-US" w:eastAsia="zh-CN"/>
                        </w:rPr>
                        <w:t>说明：文档尚未完工</w:t>
                      </w:r>
                    </w:p>
                  </w:txbxContent>
                </v:textbox>
              </v:rect>
            </w:pict>
          </w: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9855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855" w:type="dxa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文档不错，值得购买纸质？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rPr>
              <w:trHeight w:val="1452" w:hRule="atLeast"/>
            </w:trPr>
            <w:tc>
              <w:tcPr>
                <w:tcW w:w="9855" w:type="dxa"/>
              </w:tcPr>
              <w:p>
                <w:pPr>
                  <w:jc w:val="left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begin"/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instrText xml:space="preserve"> HYPERLINK "https://item.taobao.com/item.htm?spm=a1z38n.10677092.0.0.42051debpD7w0H&amp;id=564922752040" </w:instrTex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separate"/>
                </w:r>
                <w:r>
                  <w:rPr>
                    <w:rStyle w:val="22"/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t>https://item.taobao.com/item.htm?spm=a1z38n.10677092.0.0.42051debpD7w0H&amp;id=564922752040</w:t>
                </w:r>
                <w:r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  <w:fldChar w:fldCharType="end"/>
                </w:r>
              </w:p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</w:p>
            </w:tc>
          </w:tr>
        </w:tbl>
        <w:p>
          <w:pPr>
            <w:jc w:val="both"/>
            <w:rPr>
              <w:rFonts w:hint="eastAsia" w:ascii="宋体" w:hAnsi="宋体" w:eastAsia="宋体"/>
              <w:sz w:val="28"/>
              <w:szCs w:val="28"/>
              <w:lang w:val="en-US" w:eastAsia="zh-CN"/>
            </w:rPr>
          </w:pPr>
        </w:p>
        <w:tbl>
          <w:tblPr>
            <w:tblStyle w:val="24"/>
            <w:tblW w:w="9855" w:type="dxa"/>
            <w:tblInd w:w="114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  <w:tblGrid>
            <w:gridCol w:w="4927"/>
            <w:gridCol w:w="4928"/>
          </w:tblGrid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  <w:tc>
              <w:tcPr>
                <w:tcW w:w="9855" w:type="dxa"/>
                <w:gridSpan w:val="2"/>
                <w:shd w:val="clear" w:color="auto" w:fill="F1F1F1" w:themeFill="background1" w:themeFillShade="F2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b/>
                    <w:bCs/>
                    <w:sz w:val="28"/>
                    <w:szCs w:val="28"/>
                    <w:lang w:val="en-US" w:eastAsia="zh-CN"/>
                  </w:rPr>
                  <w:t>文档不错，值得打赏？</w:t>
                </w:r>
              </w:p>
            </w:tc>
          </w:tr>
          <w:tr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</w:tblPrEx>
            <w:tc>
              <w:tcPr>
                <w:tcW w:w="4927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5555" cy="2797810"/>
                      <wp:effectExtent l="0" t="0" r="17145" b="2540"/>
                      <wp:docPr id="29" name="图片 29" descr="ali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图片 29" descr="ali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5555" cy="27978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928" w:type="dxa"/>
              </w:tcPr>
              <w:p>
                <w:pPr>
                  <w:jc w:val="center"/>
                  <w:rPr>
                    <w:rFonts w:hint="eastAsia" w:ascii="宋体" w:hAnsi="宋体" w:eastAsia="宋体"/>
                    <w:sz w:val="28"/>
                    <w:szCs w:val="28"/>
                    <w:vertAlign w:val="baseline"/>
                    <w:lang w:val="en-US" w:eastAsia="zh-CN"/>
                  </w:rPr>
                </w:pPr>
                <w:r>
                  <w:rPr>
                    <w:rFonts w:hint="eastAsia" w:ascii="宋体" w:hAnsi="宋体" w:eastAsia="宋体"/>
                    <w:sz w:val="28"/>
                    <w:szCs w:val="28"/>
                    <w:lang w:val="en-US" w:eastAsia="zh-CN"/>
                  </w:rPr>
                  <w:drawing>
                    <wp:inline distT="0" distB="0" distL="114300" distR="114300">
                      <wp:extent cx="2534920" cy="2797175"/>
                      <wp:effectExtent l="0" t="0" r="17780" b="3175"/>
                      <wp:docPr id="1" name="图片 1" descr="wechat_300px-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图片 1" descr="wechat_300px-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34920" cy="27971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>
          <w:pPr>
            <w:jc w:val="both"/>
            <w:rPr>
              <w:rFonts w:ascii="宋体" w:hAnsi="宋体" w:eastAsia="宋体"/>
            </w:rPr>
          </w:pPr>
          <w:r>
            <w:rPr>
              <w:rFonts w:hint="eastAsia" w:ascii="宋体" w:hAnsi="宋体" w:eastAsia="宋体"/>
              <w:sz w:val="28"/>
              <w:szCs w:val="28"/>
              <w:lang w:val="en-US" w:eastAsia="zh-CN"/>
            </w:rPr>
            <w:t xml:space="preserve">   </w:t>
          </w:r>
        </w:p>
        <w:p>
          <w:pPr>
            <w:jc w:val="center"/>
          </w:pPr>
          <w:r>
            <w:rPr>
              <w:rFonts w:ascii="宋体" w:hAnsi="宋体" w:eastAsia="宋体"/>
            </w:rPr>
            <w:t>目录</w:t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TOC \o "1-3" \h \u </w:instrText>
          </w:r>
          <w:r>
            <w:rPr>
              <w:sz w:val="20"/>
              <w:szCs w:val="20"/>
            </w:rPr>
            <w:fldChar w:fldCharType="separate"/>
          </w: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_Toc3168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第一章 tio简介</w:t>
          </w:r>
          <w:r>
            <w:tab/>
          </w:r>
          <w:r>
            <w:fldChar w:fldCharType="begin"/>
          </w:r>
          <w:r>
            <w:instrText xml:space="preserve"> PAGEREF _Toc3168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_Toc31105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</w:rPr>
            <w:t>tio是啥</w:t>
          </w:r>
          <w:r>
            <w:tab/>
          </w:r>
          <w:r>
            <w:fldChar w:fldCharType="begin"/>
          </w:r>
          <w:r>
            <w:instrText xml:space="preserve"> PAGEREF _Toc31105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_Toc20109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</w:rPr>
            <w:t>tio历史</w:t>
          </w:r>
          <w:r>
            <w:tab/>
          </w:r>
          <w:r>
            <w:fldChar w:fldCharType="begin"/>
          </w:r>
          <w:r>
            <w:instrText xml:space="preserve"> PAGEREF _Toc20109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_Toc17546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1.3. </w:t>
          </w:r>
          <w:r>
            <w:rPr>
              <w:rFonts w:hint="eastAsia"/>
            </w:rPr>
            <w:t>tio适用场景</w:t>
          </w:r>
          <w:r>
            <w:tab/>
          </w:r>
          <w:r>
            <w:fldChar w:fldCharType="begin"/>
          </w:r>
          <w:r>
            <w:instrText xml:space="preserve"> PAGEREF _Toc17546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_Toc25572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1.4. </w:t>
          </w:r>
          <w:r>
            <w:rPr>
              <w:rFonts w:hint="eastAsia"/>
            </w:rPr>
            <w:t>tio案例</w:t>
          </w:r>
          <w:r>
            <w:tab/>
          </w:r>
          <w:r>
            <w:fldChar w:fldCharType="begin"/>
          </w:r>
          <w:r>
            <w:instrText xml:space="preserve"> PAGEREF _Toc25572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_Toc8153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1.5. </w:t>
          </w:r>
          <w:r>
            <w:rPr>
              <w:rFonts w:hint="eastAsia"/>
            </w:rPr>
            <w:t>tio性能</w:t>
          </w:r>
          <w:r>
            <w:tab/>
          </w:r>
          <w:r>
            <w:fldChar w:fldCharType="begin"/>
          </w:r>
          <w:r>
            <w:instrText xml:space="preserve"> PAGEREF _Toc8153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_Toc1054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1.6. </w:t>
          </w:r>
          <w:r>
            <w:rPr>
              <w:rFonts w:hint="eastAsia"/>
            </w:rPr>
            <w:t>tio稳定性</w:t>
          </w:r>
          <w:r>
            <w:tab/>
          </w:r>
          <w:r>
            <w:fldChar w:fldCharType="begin"/>
          </w:r>
          <w:r>
            <w:instrText xml:space="preserve"> PAGEREF _Toc1054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_Toc7249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1.7. </w:t>
          </w:r>
          <w:r>
            <w:rPr>
              <w:rFonts w:hint="eastAsia"/>
            </w:rPr>
            <w:t>tio生态</w:t>
          </w:r>
          <w:r>
            <w:tab/>
          </w:r>
          <w:r>
            <w:fldChar w:fldCharType="begin"/>
          </w:r>
          <w:r>
            <w:instrText xml:space="preserve"> PAGEREF _Toc7249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_Toc7266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1.8. </w:t>
          </w:r>
          <w:r>
            <w:rPr>
              <w:rFonts w:hint="eastAsia"/>
            </w:rPr>
            <w:t>tio荣誉</w:t>
          </w:r>
          <w:r>
            <w:tab/>
          </w:r>
          <w:r>
            <w:fldChar w:fldCharType="begin"/>
          </w:r>
          <w:r>
            <w:instrText xml:space="preserve"> PAGEREF _Toc7266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_Toc15138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1.1.1. </w:t>
          </w:r>
          <w:r>
            <w:rPr>
              <w:rFonts w:hint="eastAsia"/>
              <w:lang w:val="en-US" w:eastAsia="zh-CN"/>
            </w:rPr>
            <w:t>首批码云最有价值开源项目</w:t>
          </w:r>
          <w:r>
            <w:tab/>
          </w:r>
          <w:r>
            <w:fldChar w:fldCharType="begin"/>
          </w:r>
          <w:r>
            <w:instrText xml:space="preserve"> PAGEREF _Toc15138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_Toc22327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1.1.2. </w:t>
          </w:r>
          <w:r>
            <w:rPr>
              <w:rFonts w:hint="eastAsia"/>
              <w:lang w:val="en-US" w:eastAsia="zh-CN"/>
            </w:rPr>
            <w:t>2017年最受欢迎开源软件上榜</w:t>
          </w:r>
          <w:r>
            <w:tab/>
          </w:r>
          <w:r>
            <w:fldChar w:fldCharType="begin"/>
          </w:r>
          <w:r>
            <w:instrText xml:space="preserve"> PAGEREF _Toc22327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_Toc23143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1.1.3. </w:t>
          </w:r>
          <w:r>
            <w:rPr>
              <w:rFonts w:hint="eastAsia"/>
              <w:lang w:val="en-US" w:eastAsia="zh-CN"/>
            </w:rPr>
            <w:t>2017年热门开源项目Star数第3，Fork数第5</w:t>
          </w:r>
          <w:r>
            <w:tab/>
          </w:r>
          <w:r>
            <w:fldChar w:fldCharType="begin"/>
          </w:r>
          <w:r>
            <w:instrText xml:space="preserve"> PAGEREF _Toc23143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_Toc18744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第二章 预备知识</w:t>
          </w:r>
          <w:r>
            <w:tab/>
          </w:r>
          <w:r>
            <w:fldChar w:fldCharType="begin"/>
          </w:r>
          <w:r>
            <w:instrText xml:space="preserve"> PAGEREF _Toc18744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_Toc22421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1.1. </w:t>
          </w:r>
          <w:r>
            <w:rPr>
              <w:rFonts w:hint="eastAsia"/>
              <w:szCs w:val="22"/>
            </w:rPr>
            <w:t>TCP/IP协议分层模型</w:t>
          </w:r>
          <w:r>
            <w:tab/>
          </w:r>
          <w:r>
            <w:fldChar w:fldCharType="begin"/>
          </w:r>
          <w:r>
            <w:instrText xml:space="preserve"> PAGEREF _Toc22421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_Toc4161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1.2. </w:t>
          </w:r>
          <w:r>
            <w:rPr>
              <w:rFonts w:hint="eastAsia"/>
              <w:szCs w:val="22"/>
            </w:rPr>
            <w:t>应用层和传输层的数据传递</w:t>
          </w:r>
          <w:r>
            <w:tab/>
          </w:r>
          <w:r>
            <w:fldChar w:fldCharType="begin"/>
          </w:r>
          <w:r>
            <w:instrText xml:space="preserve"> PAGEREF _Toc4161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_Toc7781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1.1.4. </w:t>
          </w:r>
          <w:r>
            <w:rPr>
              <w:rFonts w:hint="eastAsia"/>
            </w:rPr>
            <w:t>应用层数据是个什么鬼</w:t>
          </w:r>
          <w:r>
            <w:tab/>
          </w:r>
          <w:r>
            <w:fldChar w:fldCharType="begin"/>
          </w:r>
          <w:r>
            <w:instrText xml:space="preserve"> PAGEREF _Toc7781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_Toc24878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1.1.5. </w:t>
          </w:r>
          <w:r>
            <w:rPr>
              <w:rFonts w:hint="eastAsia"/>
            </w:rPr>
            <w:t>应用层数据解码</w:t>
          </w:r>
          <w:r>
            <w:tab/>
          </w:r>
          <w:r>
            <w:fldChar w:fldCharType="begin"/>
          </w:r>
          <w:r>
            <w:instrText xml:space="preserve"> PAGEREF _Toc24878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_Toc20522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1.1.6. </w:t>
          </w:r>
          <w:r>
            <w:rPr>
              <w:rFonts w:hint="eastAsia"/>
            </w:rPr>
            <w:t>应用层数据编码</w:t>
          </w:r>
          <w:r>
            <w:tab/>
          </w:r>
          <w:r>
            <w:fldChar w:fldCharType="begin"/>
          </w:r>
          <w:r>
            <w:instrText xml:space="preserve"> PAGEREF _Toc20522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_Toc8288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  <w:szCs w:val="22"/>
            </w:rPr>
            <w:t xml:space="preserve">1.3. </w:t>
          </w:r>
          <w:r>
            <w:rPr>
              <w:rFonts w:hint="eastAsia"/>
              <w:szCs w:val="22"/>
            </w:rPr>
            <w:t>认识java中的bytebuffer</w:t>
          </w:r>
          <w:r>
            <w:tab/>
          </w:r>
          <w:r>
            <w:fldChar w:fldCharType="begin"/>
          </w:r>
          <w:r>
            <w:instrText xml:space="preserve"> PAGEREF _Toc8288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_Toc20141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1.1.7. </w:t>
          </w:r>
          <w:r>
            <w:rPr>
              <w:rFonts w:hint="eastAsia"/>
            </w:rPr>
            <w:t>初识ByteBuffer</w:t>
          </w:r>
          <w:r>
            <w:tab/>
          </w:r>
          <w:r>
            <w:fldChar w:fldCharType="begin"/>
          </w:r>
          <w:r>
            <w:instrText xml:space="preserve"> PAGEREF _Toc20141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_Toc17320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1.1.8. </w:t>
          </w:r>
          <w:r>
            <w:rPr>
              <w:rFonts w:hint="eastAsia"/>
            </w:rPr>
            <w:t>创建ByteBuffer</w:t>
          </w:r>
          <w:r>
            <w:tab/>
          </w:r>
          <w:r>
            <w:fldChar w:fldCharType="begin"/>
          </w:r>
          <w:r>
            <w:instrText xml:space="preserve"> PAGEREF _Toc17320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_Toc3840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1.1.9. </w:t>
          </w:r>
          <w:r>
            <w:rPr>
              <w:rFonts w:hint="eastAsia"/>
            </w:rPr>
            <w:t>往ByteBuffer中写入数据</w:t>
          </w:r>
          <w:r>
            <w:tab/>
          </w:r>
          <w:r>
            <w:fldChar w:fldCharType="begin"/>
          </w:r>
          <w:r>
            <w:instrText xml:space="preserve"> PAGEREF _Toc3840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_Toc28744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1.1.10. </w:t>
          </w:r>
          <w:r>
            <w:rPr>
              <w:rFonts w:hint="eastAsia"/>
            </w:rPr>
            <w:t>从ByteBuffer读取数据</w:t>
          </w:r>
          <w:r>
            <w:tab/>
          </w:r>
          <w:r>
            <w:fldChar w:fldCharType="begin"/>
          </w:r>
          <w:r>
            <w:instrText xml:space="preserve"> PAGEREF _Toc28744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7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_Toc31730 </w:instrText>
          </w:r>
          <w:r>
            <w:rPr>
              <w:szCs w:val="20"/>
            </w:rPr>
            <w:fldChar w:fldCharType="separate"/>
          </w:r>
          <w:r>
            <w:rPr>
              <w:rFonts w:hint="eastAsia"/>
            </w:rPr>
            <w:t>第三章 开启tio之旅</w:t>
          </w:r>
          <w:r>
            <w:tab/>
          </w:r>
          <w:r>
            <w:fldChar w:fldCharType="begin"/>
          </w:r>
          <w:r>
            <w:instrText xml:space="preserve"> PAGEREF _Toc31730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_Toc7713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1.1. </w:t>
          </w:r>
          <w:r>
            <w:rPr>
              <w:rFonts w:hint="eastAsia"/>
              <w:szCs w:val="22"/>
              <w:lang w:val="en-US" w:eastAsia="zh-CN"/>
            </w:rPr>
            <w:t>Hello T</w:t>
          </w:r>
          <w:r>
            <w:rPr>
              <w:rFonts w:hint="eastAsia"/>
              <w:szCs w:val="22"/>
            </w:rPr>
            <w:t>io</w:t>
          </w:r>
          <w:r>
            <w:tab/>
          </w:r>
          <w:r>
            <w:fldChar w:fldCharType="begin"/>
          </w:r>
          <w:r>
            <w:instrText xml:space="preserve"> PAGEREF _Toc7713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_Toc11520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1.1.1. </w:t>
          </w:r>
          <w:r>
            <w:rPr>
              <w:rFonts w:hint="eastAsia"/>
            </w:rPr>
            <w:t>hello world</w:t>
          </w:r>
          <w:r>
            <w:rPr>
              <w:rFonts w:hint="eastAsia"/>
              <w:lang w:eastAsia="zh-CN"/>
            </w:rPr>
            <w:t>业务</w:t>
          </w:r>
          <w:r>
            <w:rPr>
              <w:rFonts w:hint="eastAsia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_Toc11520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_Toc4434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1.1.2. </w:t>
          </w:r>
          <w:r>
            <w:rPr>
              <w:rFonts w:hint="eastAsia"/>
              <w:lang w:eastAsia="zh-CN"/>
            </w:rPr>
            <w:t>公共模块</w:t>
          </w:r>
          <w:r>
            <w:tab/>
          </w:r>
          <w:r>
            <w:fldChar w:fldCharType="begin"/>
          </w:r>
          <w:r>
            <w:instrText xml:space="preserve"> PAGEREF _Toc4434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_Toc7675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1.1.3. </w:t>
          </w:r>
          <w:r>
            <w:rPr>
              <w:rFonts w:hint="eastAsia"/>
              <w:lang w:eastAsia="zh-CN"/>
            </w:rPr>
            <w:t>服务端代码</w:t>
          </w:r>
          <w:r>
            <w:tab/>
          </w:r>
          <w:r>
            <w:fldChar w:fldCharType="begin"/>
          </w:r>
          <w:r>
            <w:instrText xml:space="preserve"> PAGEREF _Toc7675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_Toc17876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1.1.4. </w:t>
          </w:r>
          <w:r>
            <w:rPr>
              <w:rFonts w:hint="eastAsia"/>
              <w:lang w:eastAsia="zh-CN"/>
            </w:rPr>
            <w:t>客户端代码</w:t>
          </w:r>
          <w:r>
            <w:tab/>
          </w:r>
          <w:r>
            <w:fldChar w:fldCharType="begin"/>
          </w:r>
          <w:r>
            <w:instrText xml:space="preserve"> PAGEREF _Toc17876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_Toc13502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1.1.5. </w:t>
          </w:r>
          <w:r>
            <w:rPr>
              <w:rFonts w:hint="eastAsia"/>
              <w:lang w:eastAsia="zh-CN"/>
            </w:rPr>
            <w:t>运行</w:t>
          </w:r>
          <w:r>
            <w:rPr>
              <w:rFonts w:hint="eastAsia"/>
              <w:lang w:val="en-US" w:eastAsia="zh-CN"/>
            </w:rPr>
            <w:t>hello tio</w:t>
          </w:r>
          <w:r>
            <w:tab/>
          </w:r>
          <w:r>
            <w:fldChar w:fldCharType="begin"/>
          </w:r>
          <w:r>
            <w:instrText xml:space="preserve"> PAGEREF _Toc13502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8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_Toc1231 </w:instrText>
          </w:r>
          <w:r>
            <w:rPr>
              <w:szCs w:val="20"/>
            </w:rPr>
            <w:fldChar w:fldCharType="separate"/>
          </w:r>
          <w:r>
            <w:rPr>
              <w:rFonts w:hint="default" w:eastAsiaTheme="minorEastAsia"/>
            </w:rPr>
            <w:t xml:space="preserve">1.2. </w:t>
          </w:r>
          <w:r>
            <w:rPr>
              <w:rFonts w:hint="eastAsia"/>
              <w:szCs w:val="22"/>
              <w:lang w:val="en-US" w:eastAsia="zh-CN"/>
            </w:rPr>
            <w:t>T</w:t>
          </w:r>
          <w:r>
            <w:rPr>
              <w:rFonts w:hint="eastAsia"/>
              <w:szCs w:val="22"/>
            </w:rPr>
            <w:t>io常见类介绍</w:t>
          </w:r>
          <w:r>
            <w:tab/>
          </w:r>
          <w:r>
            <w:fldChar w:fldCharType="begin"/>
          </w:r>
          <w:r>
            <w:instrText xml:space="preserve"> PAGEREF _Toc1231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_Toc3491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1.1.6. </w:t>
          </w:r>
          <w:r>
            <w:rPr>
              <w:rFonts w:hint="eastAsia"/>
            </w:rPr>
            <w:t>ChannelContext(通道上下文)</w:t>
          </w:r>
          <w:r>
            <w:tab/>
          </w:r>
          <w:r>
            <w:fldChar w:fldCharType="begin"/>
          </w:r>
          <w:r>
            <w:instrText xml:space="preserve"> PAGEREF _Toc3491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_Toc22972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1.1.7. </w:t>
          </w:r>
          <w:r>
            <w:rPr>
              <w:rFonts w:hint="eastAsia"/>
            </w:rPr>
            <w:t>GroupContext(服务配置与维护)</w:t>
          </w:r>
          <w:r>
            <w:tab/>
          </w:r>
          <w:r>
            <w:fldChar w:fldCharType="begin"/>
          </w:r>
          <w:r>
            <w:instrText xml:space="preserve"> PAGEREF _Toc22972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_Toc3231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1.1.8. </w:t>
          </w:r>
          <w:r>
            <w:rPr>
              <w:rFonts w:hint="eastAsia"/>
            </w:rPr>
            <w:t>AioHandler(消息处理接口)</w:t>
          </w:r>
          <w:r>
            <w:tab/>
          </w:r>
          <w:r>
            <w:fldChar w:fldCharType="begin"/>
          </w:r>
          <w:r>
            <w:instrText xml:space="preserve"> PAGEREF _Toc3231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_Toc3484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1.1.9. </w:t>
          </w:r>
          <w:r>
            <w:rPr>
              <w:rFonts w:hint="eastAsia"/>
            </w:rPr>
            <w:t>AioListener(通道监听者)</w:t>
          </w:r>
          <w:r>
            <w:tab/>
          </w:r>
          <w:r>
            <w:fldChar w:fldCharType="begin"/>
          </w:r>
          <w:r>
            <w:instrText xml:space="preserve"> PAGEREF _Toc3484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_Toc24613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1.1.10. </w:t>
          </w:r>
          <w:r>
            <w:rPr>
              <w:rFonts w:hint="eastAsia"/>
            </w:rPr>
            <w:t>Packet(应用层数据包)</w:t>
          </w:r>
          <w:r>
            <w:tab/>
          </w:r>
          <w:r>
            <w:fldChar w:fldCharType="begin"/>
          </w:r>
          <w:r>
            <w:instrText xml:space="preserve"> PAGEREF _Toc24613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_Toc16575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1.1.11. </w:t>
          </w:r>
          <w:r>
            <w:rPr>
              <w:rFonts w:hint="eastAsia"/>
            </w:rPr>
            <w:t>AioServer（tio服务端入口类）</w:t>
          </w:r>
          <w:r>
            <w:tab/>
          </w:r>
          <w:r>
            <w:fldChar w:fldCharType="begin"/>
          </w:r>
          <w:r>
            <w:instrText xml:space="preserve"> PAGEREF _Toc16575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_Toc19521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1.1.12. </w:t>
          </w:r>
          <w:r>
            <w:rPr>
              <w:rFonts w:hint="eastAsia"/>
            </w:rPr>
            <w:t>AioClient（tio客户端入口类）</w:t>
          </w:r>
          <w:r>
            <w:tab/>
          </w:r>
          <w:r>
            <w:fldChar w:fldCharType="begin"/>
          </w:r>
          <w:r>
            <w:instrText xml:space="preserve"> PAGEREF _Toc19521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pStyle w:val="13"/>
            <w:tabs>
              <w:tab w:val="right" w:leader="dot" w:pos="9866"/>
            </w:tabs>
          </w:pPr>
          <w:r>
            <w:rPr>
              <w:szCs w:val="20"/>
            </w:rPr>
            <w:fldChar w:fldCharType="begin"/>
          </w:r>
          <w:r>
            <w:rPr>
              <w:szCs w:val="20"/>
            </w:rPr>
            <w:instrText xml:space="preserve"> HYPERLINK \l _Toc16375 </w:instrText>
          </w:r>
          <w:r>
            <w:rPr>
              <w:szCs w:val="20"/>
            </w:rPr>
            <w:fldChar w:fldCharType="separate"/>
          </w:r>
          <w:r>
            <w:rPr>
              <w:rFonts w:hint="default"/>
            </w:rPr>
            <w:t xml:space="preserve">1.1.13. </w:t>
          </w:r>
          <w:r>
            <w:rPr>
              <w:rFonts w:hint="eastAsia"/>
            </w:rPr>
            <w:t>ObjWithLock（自带读写锁的对象）</w:t>
          </w:r>
          <w:r>
            <w:tab/>
          </w:r>
          <w:r>
            <w:fldChar w:fldCharType="begin"/>
          </w:r>
          <w:r>
            <w:instrText xml:space="preserve"> PAGEREF _Toc16375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szCs w:val="20"/>
            </w:rPr>
            <w:fldChar w:fldCharType="end"/>
          </w:r>
        </w:p>
        <w:p>
          <w:pPr>
            <w:rPr>
              <w:sz w:val="20"/>
              <w:szCs w:val="20"/>
            </w:rPr>
          </w:pPr>
          <w:r>
            <w:rPr>
              <w:szCs w:val="20"/>
            </w:rPr>
            <w:fldChar w:fldCharType="end"/>
          </w:r>
        </w:p>
        <w:p>
          <w:pPr>
            <w:sectPr>
              <w:headerReference r:id="rId3" w:type="default"/>
              <w:pgSz w:w="11906" w:h="16838"/>
              <w:pgMar w:top="1134" w:right="1020" w:bottom="1134" w:left="102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cols w:space="0" w:num="1"/>
              <w:docGrid w:type="lines" w:linePitch="312" w:charSpace="0"/>
            </w:sectPr>
          </w:pPr>
        </w:p>
      </w:sdtContent>
    </w:sdt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1" w:name="_Toc31259"/>
      <w:bookmarkStart w:id="2" w:name="_Toc10896"/>
      <w:bookmarkStart w:id="3" w:name="_Toc22031"/>
      <w:bookmarkStart w:id="4" w:name="_Toc10017"/>
      <w:bookmarkStart w:id="5" w:name="_Toc3168"/>
      <w:bookmarkStart w:id="6" w:name="_Toc31807"/>
      <w:bookmarkStart w:id="7" w:name="_Toc19180"/>
      <w:bookmarkStart w:id="8" w:name="_Toc22642"/>
      <w:bookmarkStart w:id="9" w:name="_Toc26736"/>
      <w:r>
        <w:rPr>
          <w:rFonts w:hint="eastAsia"/>
        </w:rPr>
        <w:t>tio简介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>
      <w:pPr>
        <w:pStyle w:val="3"/>
        <w:numPr>
          <w:ilvl w:val="1"/>
          <w:numId w:val="3"/>
        </w:numPr>
        <w:spacing w:line="240" w:lineRule="auto"/>
      </w:pPr>
      <w:bookmarkStart w:id="10" w:name="_Toc31105"/>
      <w:bookmarkStart w:id="11" w:name="_Toc18586"/>
      <w:bookmarkStart w:id="12" w:name="_Toc10409"/>
      <w:bookmarkStart w:id="13" w:name="_Toc5063"/>
      <w:bookmarkStart w:id="14" w:name="_Toc26428"/>
      <w:bookmarkStart w:id="15" w:name="_Toc12441"/>
      <w:bookmarkStart w:id="16" w:name="_Toc19066"/>
      <w:bookmarkStart w:id="17" w:name="_Toc30380"/>
      <w:bookmarkStart w:id="18" w:name="_Toc14485"/>
      <w:r>
        <w:rPr>
          <w:rFonts w:hint="eastAsia"/>
        </w:rPr>
        <w:t>tio是啥</w:t>
      </w:r>
      <w:bookmarkEnd w:id="10"/>
    </w:p>
    <w:p>
      <w:pPr>
        <w:ind w:firstLine="420"/>
      </w:pPr>
      <w:r>
        <w:rPr>
          <w:rFonts w:hint="eastAsia"/>
        </w:rPr>
        <w:t>t-io是一个网络框架，从这一点来说是有点像netty的，但t-io为常见和网络相关的业务（如IM、消息推送、RPC、监控）提供了近乎于现成的解决方案，即丰富的编程API，极大减少业务层的编程难度。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19" w:name="_Toc20109"/>
      <w:r>
        <w:rPr>
          <w:rFonts w:hint="eastAsia"/>
        </w:rPr>
        <w:t>tio历史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>
      <w:r>
        <w:drawing>
          <wp:inline distT="0" distB="0" distL="114300" distR="114300">
            <wp:extent cx="6169660" cy="6537960"/>
            <wp:effectExtent l="0" t="0" r="2540" b="152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6537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tio历史</w:t>
      </w:r>
    </w:p>
    <w:bookmarkEnd w:id="0"/>
    <w:p>
      <w:pPr>
        <w:pStyle w:val="3"/>
        <w:numPr>
          <w:ilvl w:val="1"/>
          <w:numId w:val="3"/>
        </w:numPr>
        <w:spacing w:line="240" w:lineRule="auto"/>
      </w:pPr>
      <w:bookmarkStart w:id="20" w:name="_Toc17546"/>
      <w:r>
        <w:rPr>
          <w:rFonts w:hint="eastAsia"/>
        </w:rPr>
        <w:t>tio适用场景</w:t>
      </w:r>
      <w:bookmarkEnd w:id="20"/>
    </w:p>
    <w:p>
      <w:pPr>
        <w:ind w:firstLine="420"/>
      </w:pPr>
      <w:r>
        <w:rPr>
          <w:rFonts w:hint="eastAsia"/>
        </w:rPr>
        <w:t>如果你的应用是基于TCP的，那么tio就是支持的；tio也有提供udp开发，但笔者并没有过多使用，所以暂时不建议大家使用tio-core的udp api。</w:t>
      </w:r>
    </w:p>
    <w:p>
      <w:pPr>
        <w:jc w:val="center"/>
      </w:pPr>
      <w:r>
        <w:drawing>
          <wp:inline distT="0" distB="0" distL="114300" distR="114300">
            <wp:extent cx="5586730" cy="3096895"/>
            <wp:effectExtent l="0" t="0" r="13970" b="8255"/>
            <wp:docPr id="3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tio常见的使用场景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1" w:name="_Toc25572"/>
      <w:r>
        <w:rPr>
          <w:rFonts w:hint="eastAsia"/>
        </w:rPr>
        <w:t>tio案例</w:t>
      </w:r>
      <w:bookmarkEnd w:id="21"/>
    </w:p>
    <w:p>
      <w:pPr>
        <w:ind w:firstLine="420"/>
      </w:pPr>
      <w:r>
        <w:rPr>
          <w:rFonts w:hint="eastAsia"/>
        </w:rPr>
        <w:t>目前在册案例22个，还有两个已知的游戏案例没有记录（用户出于安全，不愿意被记录），还有至少5个以上的案例被漏记。本人不知道的案例应该更多，所以在册案例数只供参考，并没有太多意义。</w:t>
      </w:r>
      <w:r>
        <w:drawing>
          <wp:inline distT="0" distB="0" distL="114300" distR="114300">
            <wp:extent cx="6238240" cy="5579110"/>
            <wp:effectExtent l="0" t="0" r="10160" b="254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557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 xml:space="preserve"> tio案例展示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2" w:name="_Toc8153"/>
      <w:r>
        <w:rPr>
          <w:rFonts w:hint="eastAsia"/>
        </w:rPr>
        <w:t>tio性能</w:t>
      </w:r>
      <w:bookmarkEnd w:id="22"/>
    </w:p>
    <w:p>
      <w:pPr>
        <w:rPr>
          <w:rFonts w:hint="eastAsia"/>
        </w:rPr>
      </w:pPr>
      <w:r>
        <w:rPr>
          <w:sz w:val="21"/>
        </w:rPr>
        <w:pict>
          <v:roundrect id="_x0000_s1027" o:spid="_x0000_s1027" o:spt="2" style="position:absolute;left:0pt;margin-left:27pt;margin-top:11.55pt;height:56.85pt;width:249.35pt;mso-wrap-distance-bottom:0pt;mso-wrap-distance-left:9pt;mso-wrap-distance-right:9pt;mso-wrap-distance-top:0pt;z-index:25166336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性能不是评价框架唯一甚至不是最重要的指标，就像性能不是万能的，但没有性能是万万不能的。</w:t>
                  </w:r>
                </w:p>
              </w:txbxContent>
            </v:textbox>
            <w10:wrap type="square"/>
          </v:roundrect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曾有用户用tio提供的im测出每秒收发500万条聊天消息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t-io 30W长连接并发压力测试报告(https://my.oschina.net/u/2369298/blog/915435)</w:t>
      </w:r>
    </w:p>
    <w:p>
      <w:r>
        <w:drawing>
          <wp:inline distT="0" distB="0" distL="114300" distR="114300">
            <wp:extent cx="6214110" cy="6658610"/>
            <wp:effectExtent l="0" t="0" r="1524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665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 xml:space="preserve"> t-io 30W长连接并发压力测试报告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3" w:name="_Toc1054"/>
      <w:r>
        <w:rPr>
          <w:rFonts w:hint="eastAsia"/>
        </w:rPr>
        <w:t>tio稳定性</w:t>
      </w:r>
      <w:bookmarkEnd w:id="23"/>
    </w:p>
    <w:p>
      <w:pPr>
        <w:ind w:firstLine="420"/>
        <w:rPr>
          <w:rFonts w:hint="eastAsia"/>
        </w:rPr>
      </w:pPr>
      <w:r>
        <w:rPr>
          <w:sz w:val="21"/>
        </w:rPr>
        <w:pict>
          <v:roundrect id="_x0000_s1028" o:spid="_x0000_s1028" o:spt="2" style="position:absolute;left:0pt;margin-left:22.6pt;margin-top:1.65pt;height:50pt;width:249.35pt;mso-wrap-distance-bottom:0pt;mso-wrap-distance-left:9pt;mso-wrap-distance-right:9pt;mso-wrap-distance-top:0pt;z-index:251660288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color w:val="00B050"/>
                    </w:rPr>
                  </w:pPr>
                  <w:r>
                    <w:rPr>
                      <w:rFonts w:hint="eastAsia"/>
                      <w:color w:val="00B050"/>
                    </w:rPr>
                    <w:t>事实胜于雄辩，</w:t>
                  </w:r>
                  <w:r>
                    <w:rPr>
                      <w:rFonts w:hint="eastAsia"/>
                      <w:color w:val="00B050"/>
                      <w:lang w:eastAsia="zh-CN"/>
                    </w:rPr>
                    <w:t>关于</w:t>
                  </w:r>
                  <w:r>
                    <w:rPr>
                      <w:rFonts w:hint="eastAsia"/>
                      <w:color w:val="00B050"/>
                    </w:rPr>
                    <w:t>tio的稳定性，笔者就列举一些事实吧</w:t>
                  </w:r>
                </w:p>
              </w:txbxContent>
            </v:textbox>
            <w10:wrap type="square"/>
          </v:roundrect>
        </w:pic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参看tio历史，tio前身的前身，也就是中兴的EMF，代码仍然在使用（截止2018年3月3号，已经使用了7年），不稳定的代码早就会中兴这种大公司抛弃了（当年emf上线前，被拷机测试过3个月，而且是专门配了个C++工程师写的测试客户端）。</w:t>
      </w:r>
    </w:p>
    <w:p>
      <w:pPr>
        <w:numPr>
          <w:ilvl w:val="0"/>
          <w:numId w:val="5"/>
        </w:numPr>
        <w:ind w:firstLine="420"/>
        <w:rPr>
          <w:rFonts w:hint="eastAsia"/>
        </w:rPr>
      </w:pPr>
      <w:r>
        <w:rPr>
          <w:rFonts w:hint="eastAsia"/>
        </w:rPr>
        <w:t>热波直播平台是用tio的前身talent-nio开发的，聊天模块非常稳定，上线两年多零故障（是聊天模块零故障，并不是指整个直播平台零故障----因为流媒体模块故障挺多）。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基于tio-http-server的tio官网不间断运行</w:t>
      </w:r>
      <w:r>
        <w:rPr>
          <w:rFonts w:hint="eastAsia"/>
          <w:color w:val="C00000"/>
          <w:u w:val="single"/>
        </w:rPr>
        <w:t>1</w:t>
      </w:r>
      <w:r>
        <w:rPr>
          <w:rFonts w:hint="eastAsia"/>
          <w:color w:val="C00000"/>
          <w:u w:val="single"/>
          <w:lang w:val="en-US" w:eastAsia="zh-CN"/>
        </w:rPr>
        <w:t>610</w:t>
      </w:r>
      <w:r>
        <w:rPr>
          <w:rFonts w:hint="eastAsia"/>
          <w:color w:val="C00000"/>
          <w:u w:val="single"/>
        </w:rPr>
        <w:t>+小时（6</w:t>
      </w:r>
      <w:r>
        <w:rPr>
          <w:rFonts w:hint="eastAsia"/>
          <w:color w:val="C00000"/>
          <w:u w:val="single"/>
          <w:lang w:val="en-US" w:eastAsia="zh-CN"/>
        </w:rPr>
        <w:t>7</w:t>
      </w:r>
      <w:r>
        <w:rPr>
          <w:rFonts w:hint="eastAsia"/>
          <w:color w:val="C00000"/>
          <w:u w:val="single"/>
        </w:rPr>
        <w:t>天）</w:t>
      </w:r>
      <w:r>
        <w:rPr>
          <w:rFonts w:hint="eastAsia"/>
          <w:color w:val="C00000"/>
          <w:u w:val="single"/>
          <w:lang w:eastAsia="zh-CN"/>
        </w:rPr>
        <w:t>，该时间仍在延长</w:t>
      </w:r>
      <w:r>
        <w:rPr>
          <w:rFonts w:hint="eastAsia"/>
        </w:rPr>
        <w:t>，用JVirsualVM监控出来的内存和CPU仍十分漂亮。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54115" cy="3622040"/>
            <wp:effectExtent l="0" t="0" r="13335" b="1651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tio官网运行时间</w:t>
      </w:r>
    </w:p>
    <w:p>
      <w:pPr>
        <w:numPr>
          <w:ilvl w:val="0"/>
          <w:numId w:val="5"/>
        </w:numPr>
        <w:ind w:firstLine="420"/>
      </w:pPr>
      <w:r>
        <w:rPr>
          <w:rFonts w:hint="eastAsia"/>
        </w:rPr>
        <w:t>如果以上几条不能让你放心，您可以来牛吧云播体验一下tio全家桶开发的作品(</w:t>
      </w:r>
      <w:r>
        <w:fldChar w:fldCharType="begin"/>
      </w:r>
      <w:r>
        <w:instrText xml:space="preserve"> HYPERLINK "https://www.nb350.com)----" </w:instrText>
      </w:r>
      <w:r>
        <w:fldChar w:fldCharType="separate"/>
      </w:r>
      <w:r>
        <w:rPr>
          <w:rStyle w:val="22"/>
          <w:rFonts w:hint="eastAsia"/>
        </w:rPr>
        <w:t>https://www.nb350.com)----</w:t>
      </w:r>
      <w:r>
        <w:rPr>
          <w:rStyle w:val="22"/>
          <w:rFonts w:hint="eastAsia"/>
        </w:rPr>
        <w:fldChar w:fldCharType="end"/>
      </w:r>
      <w:r>
        <w:rPr>
          <w:rFonts w:hint="eastAsia"/>
        </w:rPr>
        <w:t>未使用spring、未使用任何servlet容器，从http到websocket到socket到视力模板，都是tio实现。</w:t>
      </w:r>
    </w:p>
    <w:p>
      <w:pPr>
        <w:pStyle w:val="3"/>
        <w:numPr>
          <w:ilvl w:val="1"/>
          <w:numId w:val="3"/>
        </w:numPr>
        <w:spacing w:line="240" w:lineRule="auto"/>
      </w:pPr>
      <w:bookmarkStart w:id="24" w:name="_Toc7249"/>
      <w:r>
        <w:rPr>
          <w:rFonts w:hint="eastAsia"/>
        </w:rPr>
        <w:t>tio生态</w:t>
      </w:r>
      <w:bookmarkEnd w:id="24"/>
    </w:p>
    <w:p>
      <w:pPr>
        <w:ind w:firstLine="420"/>
      </w:pPr>
      <w:r>
        <w:rPr>
          <w:rFonts w:hint="eastAsia"/>
        </w:rPr>
        <w:t>tio生态已经自动形成，可以参看下面三张截图</w:t>
      </w:r>
    </w:p>
    <w:p>
      <w:r>
        <w:drawing>
          <wp:inline distT="0" distB="0" distL="114300" distR="114300">
            <wp:extent cx="6214745" cy="3392805"/>
            <wp:effectExtent l="0" t="0" r="14605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392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 xml:space="preserve"> tio在OSC上的收藏数、评论数、</w:t>
      </w:r>
      <w:r>
        <w:drawing>
          <wp:inline distT="0" distB="0" distL="114300" distR="114300">
            <wp:extent cx="6146800" cy="5384800"/>
            <wp:effectExtent l="0" t="0" r="635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538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t xml:space="preserve"> tio在码云上的后台统计截图</w:t>
      </w:r>
    </w:p>
    <w:p/>
    <w:p>
      <w:r>
        <w:drawing>
          <wp:inline distT="0" distB="0" distL="114300" distR="114300">
            <wp:extent cx="6218555" cy="5251450"/>
            <wp:effectExtent l="0" t="0" r="10795" b="635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525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 xml:space="preserve"> tio受捐次数</w:t>
      </w:r>
    </w:p>
    <w:p>
      <w:pPr>
        <w:pStyle w:val="3"/>
        <w:numPr>
          <w:ilvl w:val="1"/>
          <w:numId w:val="3"/>
        </w:numPr>
        <w:spacing w:line="240" w:lineRule="auto"/>
        <w:rPr>
          <w:rFonts w:hint="eastAsia"/>
        </w:rPr>
      </w:pPr>
      <w:bookmarkStart w:id="25" w:name="_Toc7266"/>
      <w:r>
        <w:rPr>
          <w:rFonts w:hint="eastAsia"/>
        </w:rPr>
        <w:t>tio荣誉</w:t>
      </w:r>
      <w:bookmarkEnd w:id="25"/>
    </w:p>
    <w:p>
      <w:pPr>
        <w:rPr>
          <w:rFonts w:hint="eastAsia" w:eastAsiaTheme="minorEastAsia"/>
          <w:lang w:eastAsia="zh-CN"/>
        </w:rPr>
      </w:pPr>
      <w:r>
        <w:rPr>
          <w:sz w:val="21"/>
        </w:rPr>
        <w:pict>
          <v:roundrect id="_x0000_s1029" o:spid="_x0000_s1029" o:spt="2" style="position:absolute;left:0pt;margin-left:30.1pt;margin-top:6.45pt;height:60pt;width:249.35pt;mso-wrap-distance-bottom:0pt;mso-wrap-distance-left:9pt;mso-wrap-distance-right:9pt;mso-wrap-distance-top:0pt;z-index:251658240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ind w:firstLine="420" w:firstLineChars="0"/>
                    <w:rPr>
                      <w:rFonts w:hint="eastAsia" w:eastAsiaTheme="minorEastAsia"/>
                      <w:color w:val="00B050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lang w:eastAsia="zh-CN"/>
                    </w:rPr>
                    <w:t>荣誉与作者而言，大抵是浮云，但之所以提起这些荣誉，只是想让用户们确信，他们的选择没毛病！</w:t>
                  </w:r>
                </w:p>
                <w:p/>
              </w:txbxContent>
            </v:textbox>
            <w10:wrap type="square"/>
          </v:roundrect>
        </w:pict>
      </w:r>
    </w:p>
    <w:p>
      <w:pPr>
        <w:pStyle w:val="4"/>
        <w:spacing w:line="240" w:lineRule="auto"/>
      </w:pPr>
      <w:bookmarkStart w:id="26" w:name="_Toc15138"/>
      <w:r>
        <w:rPr>
          <w:rFonts w:hint="eastAsia"/>
          <w:lang w:val="en-US" w:eastAsia="zh-CN"/>
        </w:rPr>
        <w:t>首批码云最有价值开源项目</w:t>
      </w:r>
      <w:bookmarkEnd w:id="26"/>
    </w:p>
    <w:p>
      <w:r>
        <w:drawing>
          <wp:inline distT="0" distB="0" distL="114300" distR="114300">
            <wp:extent cx="6261100" cy="5319395"/>
            <wp:effectExtent l="0" t="0" r="6350" b="1460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首批码云最有价值开源项目</w:t>
      </w:r>
    </w:p>
    <w:p>
      <w:pPr>
        <w:pStyle w:val="4"/>
        <w:spacing w:line="240" w:lineRule="auto"/>
      </w:pPr>
      <w:bookmarkStart w:id="27" w:name="_Toc22327"/>
      <w:r>
        <w:rPr>
          <w:rFonts w:hint="eastAsia"/>
          <w:lang w:val="en-US" w:eastAsia="zh-CN"/>
        </w:rPr>
        <w:t>2017年最受欢迎开源软件上榜</w:t>
      </w:r>
      <w:bookmarkEnd w:id="27"/>
    </w:p>
    <w:p>
      <w:pPr>
        <w:ind w:firstLine="420" w:firstLineChars="0"/>
      </w:pPr>
      <w:r>
        <w:rPr>
          <w:rFonts w:hint="eastAsia"/>
          <w:lang w:val="en-US" w:eastAsia="zh-CN"/>
        </w:rPr>
        <w:t>考虑到tio的用户群体特点，能进入TOP20，已属不易</w:t>
      </w:r>
    </w:p>
    <w:p>
      <w:r>
        <w:drawing>
          <wp:inline distT="0" distB="0" distL="114300" distR="114300">
            <wp:extent cx="6259830" cy="3415030"/>
            <wp:effectExtent l="0" t="0" r="7620" b="139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2017年最受欢迎开源软件上榜</w:t>
      </w:r>
    </w:p>
    <w:p>
      <w:pPr>
        <w:pStyle w:val="4"/>
        <w:spacing w:line="240" w:lineRule="auto"/>
      </w:pPr>
      <w:bookmarkStart w:id="28" w:name="_Toc23143"/>
      <w:r>
        <w:rPr>
          <w:rFonts w:hint="eastAsia"/>
          <w:lang w:val="en-US" w:eastAsia="zh-CN"/>
        </w:rPr>
        <w:t>2017年热门开源项目Star数第3，Fork数第5</w:t>
      </w:r>
      <w:bookmarkEnd w:id="28"/>
    </w:p>
    <w:p>
      <w:r>
        <w:drawing>
          <wp:inline distT="0" distB="0" distL="114300" distR="114300">
            <wp:extent cx="6255385" cy="4217670"/>
            <wp:effectExtent l="0" t="0" r="12065" b="1143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5385" cy="421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  <w:sectPr>
          <w:pgSz w:w="11906" w:h="16838"/>
          <w:pgMar w:top="1134" w:right="1020" w:bottom="1134" w:left="102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0" w:num="1"/>
          <w:docGrid w:type="lines" w:linePitch="312" w:charSpace="0"/>
        </w:sect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2017年热门开源项目Star数第3，Fork数第5</w:t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29" w:name="_Toc18744"/>
      <w:r>
        <w:rPr>
          <w:rFonts w:hint="eastAsia"/>
        </w:rPr>
        <w:t>预备知识</w:t>
      </w:r>
      <w:bookmarkEnd w:id="29"/>
    </w:p>
    <w:p>
      <w:pPr>
        <w:pStyle w:val="3"/>
        <w:numPr>
          <w:ilvl w:val="1"/>
          <w:numId w:val="6"/>
        </w:numPr>
        <w:spacing w:line="240" w:lineRule="auto"/>
        <w:rPr>
          <w:szCs w:val="22"/>
        </w:rPr>
      </w:pPr>
      <w:bookmarkStart w:id="30" w:name="_Toc22421"/>
      <w:r>
        <w:rPr>
          <w:rFonts w:hint="eastAsia"/>
          <w:szCs w:val="22"/>
        </w:rPr>
        <w:t>TCP/IP协议分层模型</w:t>
      </w:r>
      <w:bookmarkEnd w:id="30"/>
    </w:p>
    <w:p>
      <w:pPr>
        <w:ind w:firstLine="420"/>
      </w:pPr>
      <w:r>
        <w:rPr>
          <w:rFonts w:hint="eastAsia"/>
        </w:rPr>
        <w:t>大学教科书中有说分成7层，也有说分成4层的，我个人觉得4层更合适一些，像七层中的第5、6层完全不是必须的，就算有也是各自制定协议，而制定协议的人基本不会去考虑第5层叫会话层第6层叫表示层，在私有应用层协议中，更多的是会私定一个握手互信协议，以表示通讯双方是靠谱的队友，而不是敌人（常见于各种网络攻击）。</w:t>
      </w:r>
    </w:p>
    <w:p>
      <w:r>
        <w:drawing>
          <wp:inline distT="0" distB="0" distL="114300" distR="114300">
            <wp:extent cx="6260465" cy="3051175"/>
            <wp:effectExtent l="0" t="0" r="6985" b="1587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46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 xml:space="preserve"> TCP/IP协议分层模型</w:t>
      </w:r>
    </w:p>
    <w:p>
      <w:pPr>
        <w:ind w:firstLine="420"/>
        <w:rPr>
          <w:u w:val="single"/>
        </w:rPr>
      </w:pPr>
      <w:r>
        <w:rPr>
          <w:rFonts w:hint="eastAsia"/>
          <w:u w:val="single"/>
        </w:rPr>
        <w:t>本教程都按4层模型来讲解。Tcp/ip协议不在本教程讲解范围，但本教程会讲和应用层相关的部分tcp/ip知识。</w:t>
      </w:r>
    </w:p>
    <w:p>
      <w:pPr>
        <w:pStyle w:val="3"/>
        <w:numPr>
          <w:ilvl w:val="1"/>
          <w:numId w:val="6"/>
        </w:numPr>
        <w:spacing w:line="240" w:lineRule="auto"/>
        <w:jc w:val="left"/>
        <w:rPr>
          <w:szCs w:val="22"/>
        </w:rPr>
      </w:pPr>
      <w:bookmarkStart w:id="31" w:name="_Toc4161"/>
      <w:r>
        <w:rPr>
          <w:rFonts w:hint="eastAsia"/>
          <w:szCs w:val="22"/>
        </w:rPr>
        <w:t>应用层和传输层的数据传递</w:t>
      </w:r>
      <w:bookmarkEnd w:id="31"/>
    </w:p>
    <w:p>
      <w:pPr>
        <w:pStyle w:val="4"/>
        <w:spacing w:line="240" w:lineRule="auto"/>
      </w:pPr>
      <w:bookmarkStart w:id="32" w:name="_Toc7781"/>
      <w:r>
        <w:rPr>
          <w:rFonts w:hint="eastAsia"/>
        </w:rPr>
        <w:t>应用层数据是个什么鬼</w:t>
      </w:r>
      <w:bookmarkEnd w:id="32"/>
    </w:p>
    <w:p>
      <w:pPr>
        <w:ind w:firstLine="420"/>
      </w:pPr>
      <w:r>
        <w:rPr>
          <w:rFonts w:hint="eastAsia"/>
        </w:rPr>
        <w:t>以http协议为例，我们在访问一个网站时，浏览器会通过TCP协议发送如下字符串到服务器的应用层。</w:t>
      </w:r>
    </w:p>
    <w:tbl>
      <w:tblPr>
        <w:tblStyle w:val="24"/>
        <w:tblW w:w="97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2" w:hRule="atLeast"/>
        </w:trPr>
        <w:tc>
          <w:tcPr>
            <w:tcW w:w="9760" w:type="dxa"/>
          </w:tcPr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GET /test/abtest HTTP/1.1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Host: 127.0.0.1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Connection: keep-alive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Cache-Control: max-age=0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Upgrade-Insecure-Requests: 1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User-Agent: Mozilla/5.0 (Windows NT 6.1; Win64; x64) AppleWebKit/537.36 (KHTML, like Gecko) Chrome/64.0.3282.186 Safari/537.36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Accept: text/html,application/xhtml+xml,application/xml;q=0.9,image/webp,image/apng,*/*;q=0.8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Accept-Encoding: gzip, deflate, br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Accept-Language: zh-CN,zh;q=0.9,en;q=0.8</w:t>
            </w:r>
          </w:p>
          <w:p>
            <w:pPr>
              <w:rPr>
                <w:rFonts w:ascii="Courier New" w:hAnsi="Courier New"/>
                <w:color w:val="70AD47" w:themeColor="accent6"/>
                <w:sz w:val="18"/>
                <w:szCs w:val="18"/>
              </w:rPr>
            </w:pPr>
            <w:r>
              <w:rPr>
                <w:rFonts w:hint="eastAsia" w:ascii="Courier New" w:hAnsi="Courier New"/>
                <w:color w:val="70AD47" w:themeColor="accent6"/>
                <w:sz w:val="18"/>
                <w:szCs w:val="18"/>
              </w:rPr>
              <w:t>Cookie: PHPSESSID=970260278652571648</w:t>
            </w:r>
          </w:p>
          <w:p>
            <w:pPr>
              <w:jc w:val="left"/>
              <w:rPr>
                <w:rFonts w:ascii="Courier New" w:hAnsi="Courier New"/>
                <w:color w:val="70AD47" w:themeColor="accent6"/>
                <w:sz w:val="20"/>
              </w:rPr>
            </w:pPr>
          </w:p>
        </w:tc>
      </w:tr>
    </w:tbl>
    <w:p>
      <w:pPr>
        <w:rPr>
          <w:rFonts w:ascii="Courier New" w:hAnsi="Courier New"/>
          <w:sz w:val="20"/>
        </w:rPr>
      </w:pPr>
      <w:r>
        <w:rPr>
          <w:rFonts w:hint="eastAsia" w:ascii="Courier New" w:hAnsi="Courier New"/>
          <w:sz w:val="20"/>
        </w:rPr>
        <w:t>程序调试截图(tio的HttpRequest.toString())：</w:t>
      </w:r>
    </w:p>
    <w:p>
      <w:r>
        <w:drawing>
          <wp:inline distT="0" distB="0" distL="114300" distR="114300">
            <wp:extent cx="6232525" cy="2221865"/>
            <wp:effectExtent l="0" t="0" r="1587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 xml:space="preserve"> http请求数据演示</w:t>
      </w:r>
    </w:p>
    <w:p>
      <w:r>
        <w:rPr>
          <w:rFonts w:hint="eastAsia"/>
        </w:rPr>
        <w:t>这些字符串就是应用层数据，应用层数据是按照一定格式来组织的，这个格式就是应用层协议，譬如http协议。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传输层在往应用层传递数据时，并不保证每次传递的数据是一个完整的应用层数据包（以http协议为例，就是并不保证应用层收到的数据刚好可以组成一个http包），这就是我们经常提到的半包和粘包。传输层只负责传递byte[]数据，应用层需要自己对byte[]数据进行解码，以http协议为例，就是把byte[]解码成http协议格式的字符串。</w:t>
      </w:r>
    </w:p>
    <w:p>
      <w:r>
        <w:drawing>
          <wp:inline distT="0" distB="0" distL="114300" distR="114300">
            <wp:extent cx="6171565" cy="3300730"/>
            <wp:effectExtent l="0" t="0" r="635" b="139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t xml:space="preserve"> 半包演示</w:t>
      </w:r>
    </w:p>
    <w:p>
      <w:r>
        <w:drawing>
          <wp:inline distT="0" distB="0" distL="114300" distR="114300">
            <wp:extent cx="6229350" cy="4479925"/>
            <wp:effectExtent l="0" t="0" r="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 xml:space="preserve"> 粘包演示</w:t>
      </w:r>
    </w:p>
    <w:p>
      <w:pPr>
        <w:pStyle w:val="4"/>
        <w:spacing w:line="240" w:lineRule="auto"/>
      </w:pPr>
      <w:bookmarkStart w:id="33" w:name="_Toc24878"/>
      <w:r>
        <w:rPr>
          <w:rFonts w:hint="eastAsia"/>
        </w:rPr>
        <w:t>应用层数据解码</w:t>
      </w:r>
      <w:bookmarkEnd w:id="33"/>
    </w:p>
    <w:p>
      <w:pPr>
        <w:ind w:firstLine="420"/>
      </w:pPr>
      <w:r>
        <w:rPr>
          <w:rFonts w:hint="eastAsia"/>
        </w:rPr>
        <w:t>应用层数据解码就是把传输层传递过来的byte[]数据解析成应用层协议指定的格式，以http协议为例，如下图所示</w:t>
      </w:r>
    </w:p>
    <w:p>
      <w:r>
        <w:drawing>
          <wp:inline distT="0" distB="0" distL="114300" distR="114300">
            <wp:extent cx="6259830" cy="5164455"/>
            <wp:effectExtent l="0" t="0" r="7620" b="1714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516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t xml:space="preserve"> 应用层解码</w:t>
      </w:r>
    </w:p>
    <w:p>
      <w:pPr>
        <w:pStyle w:val="4"/>
        <w:spacing w:line="240" w:lineRule="auto"/>
      </w:pPr>
      <w:bookmarkStart w:id="34" w:name="_Toc20522"/>
      <w:r>
        <w:rPr>
          <w:rFonts w:hint="eastAsia"/>
        </w:rPr>
        <w:t>应用层数据编码</w:t>
      </w:r>
      <w:bookmarkEnd w:id="34"/>
    </w:p>
    <w:p>
      <w:pPr>
        <w:ind w:firstLine="420"/>
      </w:pPr>
      <w:r>
        <w:rPr>
          <w:rFonts w:hint="eastAsia"/>
        </w:rPr>
        <w:t>应用层数据编码与解码过程相反，是把已经的数据变成传输层可以使用的byte[]，以http协议为例，如下图所示</w:t>
      </w:r>
    </w:p>
    <w:p/>
    <w:p>
      <w:r>
        <w:drawing>
          <wp:inline distT="0" distB="0" distL="114300" distR="114300">
            <wp:extent cx="6258560" cy="5113020"/>
            <wp:effectExtent l="0" t="0" r="8890" b="1143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511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</w:rPr>
        <w:t xml:space="preserve"> 应用层编码</w:t>
      </w:r>
    </w:p>
    <w:p/>
    <w:p>
      <w:pPr>
        <w:pStyle w:val="3"/>
        <w:numPr>
          <w:ilvl w:val="1"/>
          <w:numId w:val="6"/>
        </w:numPr>
        <w:spacing w:line="240" w:lineRule="auto"/>
        <w:rPr>
          <w:szCs w:val="22"/>
        </w:rPr>
      </w:pPr>
      <w:bookmarkStart w:id="35" w:name="_Toc8288"/>
      <w:r>
        <w:rPr>
          <w:rFonts w:hint="eastAsia"/>
          <w:szCs w:val="22"/>
        </w:rPr>
        <w:t>认识java中的bytebuffer</w:t>
      </w:r>
      <w:bookmarkEnd w:id="35"/>
    </w:p>
    <w:p>
      <w:pPr>
        <w:ind w:firstLine="420"/>
      </w:pPr>
      <w:r>
        <w:rPr>
          <w:rFonts w:hint="eastAsia"/>
        </w:rPr>
        <w:t>ByteBuffer是java nio和aio编程所必须掌握的一个数据结构，也是掌握tio所必须要学会的基础知识。</w:t>
      </w:r>
    </w:p>
    <w:p>
      <w:pPr>
        <w:pStyle w:val="4"/>
        <w:spacing w:line="240" w:lineRule="auto"/>
      </w:pPr>
      <w:bookmarkStart w:id="36" w:name="_Toc20141"/>
      <w:r>
        <w:rPr>
          <w:rFonts w:hint="eastAsia"/>
        </w:rPr>
        <w:t>初识ByteBuffer</w:t>
      </w:r>
      <w:bookmarkEnd w:id="36"/>
    </w:p>
    <w:p>
      <w:pPr>
        <w:ind w:firstLine="420"/>
      </w:pPr>
      <w:r>
        <w:rPr>
          <w:rFonts w:hint="eastAsia"/>
        </w:rPr>
        <w:t>我们可以把bytebuffer理解成如下几个属性组成的一个数据结构</w:t>
      </w:r>
    </w:p>
    <w:p>
      <w:pPr>
        <w:ind w:firstLine="420"/>
      </w:pPr>
      <w:r>
        <w:rPr>
          <w:rFonts w:hint="eastAsia"/>
        </w:rPr>
        <w:t xml:space="preserve">1、byte[] </w:t>
      </w:r>
      <w:r>
        <w:rPr>
          <w:rFonts w:hint="eastAsia"/>
          <w:b/>
          <w:bCs/>
        </w:rPr>
        <w:t>bytes</w:t>
      </w:r>
      <w:r>
        <w:rPr>
          <w:rFonts w:hint="eastAsia"/>
        </w:rPr>
        <w:t>: 用来存储数据</w:t>
      </w:r>
    </w:p>
    <w:p>
      <w:pPr>
        <w:ind w:firstLine="420"/>
      </w:pPr>
      <w:r>
        <w:rPr>
          <w:rFonts w:hint="eastAsia"/>
        </w:rPr>
        <w:t xml:space="preserve">2、 int </w:t>
      </w:r>
      <w:r>
        <w:rPr>
          <w:rFonts w:hint="eastAsia"/>
          <w:b/>
          <w:bCs/>
        </w:rPr>
        <w:t>capacity</w:t>
      </w:r>
      <w:r>
        <w:rPr>
          <w:rFonts w:hint="eastAsia"/>
        </w:rPr>
        <w:t>: 用来表示bytes的容量，那么可以想像capacity就等于bytes.size()，此值在初始化bytes后，是不可变的。</w:t>
      </w:r>
    </w:p>
    <w:p>
      <w:pPr>
        <w:ind w:firstLine="420"/>
      </w:pPr>
      <w:r>
        <w:rPr>
          <w:rFonts w:hint="eastAsia"/>
        </w:rPr>
        <w:t xml:space="preserve">3、int </w:t>
      </w:r>
      <w:r>
        <w:rPr>
          <w:rFonts w:hint="eastAsia"/>
          <w:b/>
          <w:bCs/>
        </w:rPr>
        <w:t>limit</w:t>
      </w:r>
      <w:r>
        <w:rPr>
          <w:rFonts w:hint="eastAsia"/>
        </w:rPr>
        <w:t>: 用来表示bytes实际装了多少数据，可以容易想像得到limit &lt;= capacity，此值是可灵活变动的</w:t>
      </w:r>
    </w:p>
    <w:p>
      <w:pPr>
        <w:ind w:firstLine="420"/>
      </w:pPr>
      <w:r>
        <w:rPr>
          <w:rFonts w:hint="eastAsia"/>
        </w:rPr>
        <w:t xml:space="preserve">4、int </w:t>
      </w:r>
      <w:r>
        <w:rPr>
          <w:rFonts w:hint="eastAsia"/>
          <w:b/>
          <w:bCs/>
        </w:rPr>
        <w:t>position</w:t>
      </w:r>
      <w:r>
        <w:rPr>
          <w:rFonts w:hint="eastAsia"/>
        </w:rPr>
        <w:t>: 用来表示在哪个位置开始往bytes写数据或是读数据，此值是可灵活变动的</w:t>
      </w:r>
    </w:p>
    <w:p>
      <w:pPr>
        <w:ind w:firstLine="420"/>
      </w:pPr>
      <w:r>
        <w:rPr>
          <w:rFonts w:hint="eastAsia"/>
        </w:rPr>
        <w:t>通过下图，对bytebuffer形成一个感观认识吧</w:t>
      </w:r>
    </w:p>
    <w:p>
      <w:pPr>
        <w:ind w:firstLine="420"/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17285" cy="4046220"/>
            <wp:effectExtent l="0" t="0" r="12065" b="11430"/>
            <wp:docPr id="2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 descr="IMG_25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t xml:space="preserve"> 初识ByteBuffer</w:t>
      </w:r>
    </w:p>
    <w:p>
      <w:pPr>
        <w:pStyle w:val="4"/>
        <w:spacing w:line="240" w:lineRule="auto"/>
      </w:pPr>
      <w:bookmarkStart w:id="37" w:name="_Toc17320"/>
      <w:r>
        <w:rPr>
          <w:rFonts w:hint="eastAsia"/>
        </w:rPr>
        <w:t>创建ByteBuffer</w:t>
      </w:r>
      <w:bookmarkEnd w:id="37"/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05220" cy="4775835"/>
            <wp:effectExtent l="0" t="0" r="5080" b="5715"/>
            <wp:docPr id="2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220" cy="477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</w:rPr>
        <w:t xml:space="preserve"> 创建ByteBuffer</w:t>
      </w:r>
    </w:p>
    <w:p>
      <w:pPr>
        <w:pStyle w:val="4"/>
        <w:spacing w:line="240" w:lineRule="auto"/>
      </w:pPr>
      <w:bookmarkStart w:id="38" w:name="_Toc3840"/>
      <w:r>
        <w:rPr>
          <w:rFonts w:hint="eastAsia"/>
        </w:rPr>
        <w:t>往ByteBuffer中写入数据</w:t>
      </w:r>
      <w:bookmarkEnd w:id="38"/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28715" cy="4697095"/>
            <wp:effectExtent l="0" t="0" r="635" b="825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69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</w:rPr>
        <w:t xml:space="preserve"> 往ByteBuffer中写入数据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spacing w:line="240" w:lineRule="auto"/>
      </w:pPr>
      <w:bookmarkStart w:id="39" w:name="_Toc28744"/>
      <w:r>
        <w:rPr>
          <w:rFonts w:hint="eastAsia"/>
        </w:rPr>
        <w:t>从ByteBuffer读取数据</w:t>
      </w:r>
      <w:bookmarkEnd w:id="39"/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对于刚刚写好的bytebuffer，我们要读取它的内容，需要先设置一下position和limit，否则读的位置就不对</w:t>
      </w:r>
    </w:p>
    <w:tbl>
      <w:tblPr>
        <w:tblStyle w:val="24"/>
        <w:tblW w:w="98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9854" w:type="dxa"/>
          </w:tcPr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byteBuffer.position(0);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//设置position到0位置，这样读数据时就从这个位置开始读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byteBuffer.limit(1);     </w:t>
            </w:r>
            <w:r>
              <w:rPr>
                <w:rFonts w:hint="eastAsia" w:ascii="宋体" w:hAnsi="宋体" w:eastAsia="宋体" w:cs="宋体"/>
                <w:color w:val="70AD47" w:themeColor="accent6"/>
                <w:sz w:val="24"/>
              </w:rPr>
              <w:t>//设置limit为1，表示当前bytebuffer的有效数据长度是1</w:t>
            </w:r>
          </w:p>
        </w:tc>
      </w:tr>
    </w:tbl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我们看一下，设置position和limit后，bytebuffer的内部变化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9510" cy="4872990"/>
            <wp:effectExtent l="0" t="0" r="8890" b="3810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9510" cy="487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420"/>
        <w:jc w:val="center"/>
        <w:rPr>
          <w:rFonts w:ascii="宋体" w:hAnsi="宋体" w:eastAsia="宋体" w:cs="宋体"/>
          <w:sz w:val="24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</w:rPr>
        <w:t xml:space="preserve"> 设置position和limit后，bytebuffer的内部变化</w:t>
      </w:r>
    </w:p>
    <w:p>
      <w:pPr>
        <w:ind w:firstLine="420"/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</w:pPr>
      <w:r>
        <w:rPr>
          <w:rFonts w:ascii="Pingfang SC" w:hAnsi="Pingfang SC" w:eastAsia="Pingfang SC" w:cs="Pingfang SC"/>
          <w:color w:val="3D464D"/>
          <w:sz w:val="24"/>
          <w:shd w:val="clear" w:color="auto" w:fill="FFFFFF"/>
        </w:rPr>
        <w:t>接下来，我们就可以读取刚才写入的数据了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6233795" cy="4912360"/>
            <wp:effectExtent l="0" t="0" r="14605" b="2540"/>
            <wp:docPr id="2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 descr="IMG_25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</w:rPr>
        <w:t xml:space="preserve"> 从ByteBuffer中读取数据</w:t>
      </w:r>
    </w:p>
    <w:p>
      <w:r>
        <w:rPr>
          <w:rFonts w:hint="eastAsia"/>
        </w:rPr>
        <w:br w:type="page"/>
      </w:r>
    </w:p>
    <w:p>
      <w:pPr>
        <w:pStyle w:val="2"/>
        <w:numPr>
          <w:ilvl w:val="0"/>
          <w:numId w:val="2"/>
        </w:numPr>
        <w:spacing w:line="240" w:lineRule="auto"/>
        <w:jc w:val="center"/>
      </w:pPr>
      <w:bookmarkStart w:id="40" w:name="_Toc31730"/>
      <w:r>
        <w:rPr>
          <w:rFonts w:hint="eastAsia"/>
        </w:rPr>
        <w:t>开启tio之旅</w:t>
      </w:r>
      <w:bookmarkEnd w:id="40"/>
    </w:p>
    <w:p>
      <w:pPr>
        <w:pStyle w:val="3"/>
        <w:numPr>
          <w:ilvl w:val="1"/>
          <w:numId w:val="7"/>
        </w:numPr>
        <w:spacing w:line="240" w:lineRule="auto"/>
        <w:rPr>
          <w:rFonts w:eastAsiaTheme="minorEastAsia"/>
        </w:rPr>
      </w:pPr>
      <w:bookmarkStart w:id="41" w:name="_Toc7713"/>
      <w:r>
        <w:rPr>
          <w:rFonts w:hint="eastAsia"/>
          <w:szCs w:val="22"/>
          <w:lang w:val="en-US" w:eastAsia="zh-CN"/>
        </w:rPr>
        <w:t>Hello T</w:t>
      </w:r>
      <w:r>
        <w:rPr>
          <w:rFonts w:hint="eastAsia"/>
          <w:szCs w:val="22"/>
        </w:rPr>
        <w:t>io</w:t>
      </w:r>
      <w:bookmarkEnd w:id="41"/>
    </w:p>
    <w:p>
      <w:pPr>
        <w:ind w:firstLine="420" w:firstLineChars="0"/>
        <w:rPr>
          <w:rFonts w:hint="eastAsia"/>
          <w:u w:val="none"/>
          <w:lang w:val="en-US" w:eastAsia="zh-CN"/>
        </w:rPr>
      </w:pPr>
      <w:r>
        <w:rPr>
          <w:sz w:val="21"/>
        </w:rPr>
        <w:pict>
          <v:roundrect id="_x0000_s1030" o:spid="_x0000_s1030" o:spt="2" style="position:absolute;left:0pt;margin-left:22.6pt;margin-top:1.4pt;height:37.95pt;width:259.15pt;mso-wrap-distance-bottom:0pt;mso-wrap-distance-left:9pt;mso-wrap-distance-right:9pt;mso-wrap-distance-top:0pt;z-index:251659264;mso-width-relative:page;mso-height-relative:page;" fillcolor="#FFFFFF" filled="t" stroked="t" coordsize="21600,21600" arcsize="0.166666666666667">
            <v:path/>
            <v:fill on="t" color2="#FFFFFF" focussize="0,0"/>
            <v:stroke color="#00B05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</w:pPr>
                  <w:r>
                    <w:rPr>
                      <w:rFonts w:hint="eastAsia"/>
                      <w:color w:val="00B050"/>
                      <w:sz w:val="28"/>
                      <w:szCs w:val="28"/>
                      <w:lang w:eastAsia="zh-CN"/>
                    </w:rPr>
                    <w:t>Hello world是个好东西，tio很早就有。</w:t>
                  </w:r>
                </w:p>
                <w:p/>
              </w:txbxContent>
            </v:textbox>
            <w10:wrap type="square"/>
          </v:roundrect>
        </w:pict>
      </w:r>
    </w:p>
    <w:p>
      <w:pPr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u w:val="none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Tio在码云上很早就提供的hello world工程，很多人就是靠这个入门tio，它在/t-io/src/example/helloworld目录下：</w:t>
      </w:r>
    </w:p>
    <w:p>
      <w:r>
        <w:drawing>
          <wp:inline distT="0" distB="0" distL="114300" distR="114300">
            <wp:extent cx="5981065" cy="2028825"/>
            <wp:effectExtent l="0" t="0" r="63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helloworld工程所在目录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虽然是个极简的</w:t>
      </w:r>
      <w:r>
        <w:rPr>
          <w:rFonts w:hint="eastAsia"/>
          <w:lang w:val="en-US" w:eastAsia="zh-CN"/>
        </w:rPr>
        <w:t>helloworld，但笔者也分了三个子工程，这样便于一些用户把它当成一个简便的脚手架，套  于自己项目。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42" w:name="_Toc11520"/>
      <w:r>
        <w:rPr>
          <w:rFonts w:hint="eastAsia"/>
        </w:rPr>
        <w:t>hello world</w:t>
      </w:r>
      <w:r>
        <w:rPr>
          <w:rFonts w:hint="eastAsia"/>
          <w:lang w:eastAsia="zh-CN"/>
        </w:rPr>
        <w:t>业务</w:t>
      </w:r>
      <w:r>
        <w:rPr>
          <w:rFonts w:hint="eastAsia"/>
        </w:rPr>
        <w:t>简介</w:t>
      </w:r>
      <w:bookmarkEnd w:id="42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本例子演示的是一个典型的TCP长连接应用，大体业务简介如下。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分为server和client工程，server和client共用common工程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服务端和客户端的消息协议比较简单，消息头为4个字节，用以表示消息体的长度，消息体为一个字符串的byte[]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服务端先启动，监听6789端口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客户端连接到服务端后，会主动向服务器发送一条消息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服务器收到消息后会回应一条消息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之后，框架层会自动从客户端发心跳到服务器，服务器也会检测心跳有没有超时（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这些事都是框架做的，业务层只需要配一个心跳超时参数即可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框架层会在断链后自动重连（</w:t>
      </w:r>
      <w:r>
        <w:rPr>
          <w:rFonts w:hint="eastAsia"/>
          <w:color w:val="00B050"/>
          <w:sz w:val="24"/>
          <w:szCs w:val="24"/>
          <w:lang w:val="en-US" w:eastAsia="zh-CN"/>
        </w:rPr>
        <w:t>这些事都是框架做的，业务层只需要配一个重连配置对象即可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pStyle w:val="4"/>
        <w:numPr>
          <w:ilvl w:val="2"/>
          <w:numId w:val="8"/>
        </w:numPr>
        <w:spacing w:line="240" w:lineRule="auto"/>
      </w:pPr>
      <w:bookmarkStart w:id="43" w:name="_Toc4434"/>
      <w:r>
        <w:rPr>
          <w:rFonts w:hint="eastAsia"/>
          <w:lang w:eastAsia="zh-CN"/>
        </w:rPr>
        <w:t>公共模块</w:t>
      </w:r>
      <w:bookmarkEnd w:id="43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在pom.xml文件中引入tio-core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</w:rPr>
              <w:t>org.t-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io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groupId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  <w:lang w:val="en-US" w:eastAsia="zh-CN"/>
              </w:rPr>
              <w:t xml:space="preserve">        </w:t>
            </w: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/>
                <w:sz w:val="20"/>
                <w:u w:val="single"/>
              </w:rPr>
              <w:t>tio</w:t>
            </w:r>
            <w:r>
              <w:rPr>
                <w:rFonts w:hint="eastAsia" w:ascii="Courier New" w:hAnsi="Courier New"/>
                <w:color w:val="000000"/>
                <w:sz w:val="20"/>
              </w:rPr>
              <w:t>-core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artifactId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  <w:r>
              <w:rPr>
                <w:rFonts w:hint="eastAsia" w:ascii="Courier New" w:hAnsi="Courier New"/>
                <w:color w:val="000000" w:themeColor="text1"/>
                <w:sz w:val="20"/>
              </w:rPr>
              <w:t>2.0.8.v20180205-RELEASE</w:t>
            </w: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version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color w:val="00B050"/>
                <w:sz w:val="24"/>
                <w:szCs w:val="24"/>
                <w:lang w:val="en-US" w:eastAsia="zh-CN"/>
              </w:rPr>
            </w:pPr>
            <w:r>
              <w:rPr>
                <w:rFonts w:hint="eastAsia" w:ascii="Courier New" w:hAnsi="Courier New"/>
                <w:color w:val="008080"/>
                <w:sz w:val="20"/>
              </w:rPr>
              <w:t>&lt;/</w:t>
            </w:r>
            <w:r>
              <w:rPr>
                <w:rFonts w:hint="eastAsia" w:ascii="Courier New" w:hAnsi="Courier New"/>
                <w:color w:val="3F7F7F"/>
                <w:sz w:val="20"/>
              </w:rPr>
              <w:t>dependency</w:t>
            </w:r>
            <w:r>
              <w:rPr>
                <w:rFonts w:hint="eastAsia" w:ascii="Courier New" w:hAnsi="Courier New"/>
                <w:color w:val="008080"/>
                <w:sz w:val="20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定义Packet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注：有时候服务器和客户端的业务消息包结构不一样，这种情况下，消息包的定义就不要放在公共模块中，而是在服务端和客户端分别定义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extends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Packet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long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serialVersionUID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-172060606924066412L;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4;</w:t>
            </w:r>
            <w:r>
              <w:rPr>
                <w:rFonts w:hint="eastAsia" w:ascii="Courier New" w:hAnsi="Courier New"/>
                <w:color w:val="3F7F5F"/>
                <w:sz w:val="20"/>
              </w:rPr>
              <w:t>//消息头的长度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"utf-8"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@return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the body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[] getBody()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@param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body the body to set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setBody(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this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定义服务器端和客户端都用得到的常量</w:t>
      </w:r>
    </w:p>
    <w:tbl>
      <w:tblPr>
        <w:tblStyle w:val="24"/>
        <w:tblW w:w="9905" w:type="dxa"/>
        <w:tblInd w:w="1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0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2017年3月30日 下午7:05:54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interface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Const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服务器地址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2A00FF"/>
                <w:sz w:val="20"/>
              </w:rPr>
              <w:t>"127.0.0.1"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监听端口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6789;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心跳超时时间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final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5000;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pStyle w:val="4"/>
        <w:numPr>
          <w:ilvl w:val="2"/>
          <w:numId w:val="8"/>
        </w:numPr>
        <w:spacing w:line="240" w:lineRule="auto"/>
      </w:pPr>
      <w:bookmarkStart w:id="44" w:name="_Toc7675"/>
      <w:r>
        <w:rPr>
          <w:rFonts w:hint="eastAsia"/>
          <w:lang w:eastAsia="zh-CN"/>
        </w:rPr>
        <w:t>服务端代码</w:t>
      </w:r>
      <w:bookmarkEnd w:id="4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实现org.tio.server.intf.ServerAioHandler</w:t>
      </w:r>
    </w:p>
    <w:tbl>
      <w:tblPr>
        <w:tblStyle w:val="24"/>
        <w:tblW w:w="9935" w:type="dxa"/>
        <w:tblInd w:w="14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35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  <w:highlight w:val="lightGray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"收到了你的消息，你的消息是:"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resppacket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java.io.IOException;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org.tio.server.AioServer;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org.tio.server.ServerGroupContext;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org.tio.server.intf.ServerAioListener;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2017年4月4日 下午12:22:58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HelloServerAioHandler();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ServerGroupContext(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"hello-tio-server"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//aioServer对象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AioServer(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//有时候需要绑定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ip</w:t>
            </w:r>
            <w:r>
              <w:rPr>
                <w:rFonts w:hint="eastAsia" w:ascii="Courier New" w:hAnsi="Courier New"/>
                <w:color w:val="3F7F5F"/>
                <w:sz w:val="20"/>
              </w:rPr>
              <w:t>，不需要则null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//监听的端口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IOException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.setHeartbeatTimeout(org.tio.examples.helloworld.common.Const.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.start(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serverIp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8"/>
        </w:numPr>
        <w:spacing w:line="240" w:lineRule="auto"/>
      </w:pPr>
      <w:bookmarkStart w:id="45" w:name="_Toc17876"/>
      <w:r>
        <w:rPr>
          <w:rFonts w:hint="eastAsia"/>
          <w:lang w:eastAsia="zh-CN"/>
        </w:rPr>
        <w:t>客户端代码</w:t>
      </w:r>
      <w:bookmarkEnd w:id="45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实现org.tio.client.intf.ClientAioHandler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java.nio.ByteBuffer;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org.tio.core.exception.AioDecodeException;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org.tio.core.intf.Packet;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implements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解码：把接收到的ByteBuffer，解码成应用可以识别的业务消息包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decode(ByteBuffer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.limit() -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.position();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//收到的数据组不了业务包，则返回null以告诉框架数据不够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//读取消息体的长度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.getInt();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//数据不正确，则抛出AioDecodeException异常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AioDecodeException(</w:t>
            </w:r>
            <w:r>
              <w:rPr>
                <w:rFonts w:hint="eastAsia" w:ascii="Courier New" w:hAnsi="Courier New"/>
                <w:color w:val="2A00FF"/>
                <w:sz w:val="20"/>
              </w:rPr>
              <w:t>"bodyLength ["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2A00FF"/>
                <w:sz w:val="20"/>
              </w:rPr>
              <w:t>"] is not right, remote:"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.getClientNode());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//计算本次需要的数据长度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//收到的数据是否足够组包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readableLength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- </w:t>
            </w:r>
            <w:r>
              <w:rPr>
                <w:rFonts w:hint="eastAsia" w:ascii="Courier New" w:hAnsi="Courier New"/>
                <w:color w:val="6A3E3E"/>
                <w:sz w:val="20"/>
              </w:rPr>
              <w:t>neededLength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 不够消息体长度(剩下的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buffe</w:t>
            </w:r>
            <w:r>
              <w:rPr>
                <w:rFonts w:hint="eastAsia" w:ascii="Courier New" w:hAnsi="Courier New"/>
                <w:color w:val="3F7F5F"/>
                <w:sz w:val="20"/>
              </w:rPr>
              <w:t>组不了消息体)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isDataEnough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&lt;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}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else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0"/>
              </w:rPr>
              <w:t>//组包成功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&gt; 0)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>[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];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.get(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6A3E3E"/>
                <w:sz w:val="20"/>
              </w:rPr>
              <w:t>dst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imPacket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编码：把业务消息包编码为可以发送的ByteBuffer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总的消息结构：消息头 + 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消息头结构：    4个字节，存储消息体的长度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消息体结构：   对象的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json</w:t>
            </w:r>
            <w:r>
              <w:rPr>
                <w:rFonts w:hint="eastAsia" w:ascii="Courier New" w:hAnsi="Courier New"/>
                <w:color w:val="3F5FBF"/>
                <w:sz w:val="20"/>
              </w:rPr>
              <w:t>串的byte[]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ByteBuffer encode(Packet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GroupContext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0;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.</w:t>
            </w:r>
            <w:r>
              <w:rPr>
                <w:rFonts w:hint="eastAsia" w:ascii="Courier New" w:hAnsi="Courier New"/>
                <w:color w:val="0000C0"/>
                <w:sz w:val="20"/>
              </w:rPr>
              <w:t>length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  <w:r>
              <w:rPr>
                <w:rFonts w:hint="eastAsia" w:ascii="Courier New" w:hAnsi="Courier New"/>
                <w:color w:val="3F7F5F"/>
                <w:sz w:val="20"/>
              </w:rPr>
              <w:t>的总长度是 = 消息头的长度 + 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HEADER_LENGHT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//创建一个新的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bytebuffer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ByteBuffer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ByteBuffer.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allocate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color w:val="6A3E3E"/>
                <w:sz w:val="20"/>
              </w:rPr>
              <w:t>allLen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//设置字节序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.order(</w:t>
            </w:r>
            <w:r>
              <w:rPr>
                <w:rFonts w:hint="eastAsia" w:ascii="Courier New" w:hAnsi="Courier New"/>
                <w:color w:val="6A3E3E"/>
                <w:sz w:val="20"/>
              </w:rPr>
              <w:t>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.getByteOrder());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//写入消息头----消息头的内容就是消息体的长度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.putInt(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bodyLen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//写入消息体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.put(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6A3E3E"/>
                <w:sz w:val="20"/>
              </w:rPr>
              <w:t>buffer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处理消息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handler(Packet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ChannelContext </w:t>
            </w:r>
            <w:r>
              <w:rPr>
                <w:rFonts w:hint="eastAsia" w:ascii="Courier New" w:hAnsi="Courier New"/>
                <w:color w:val="6A3E3E"/>
                <w:sz w:val="20"/>
              </w:rPr>
              <w:t>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(HelloPacket)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byte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[] 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color w:val="6A3E3E"/>
                <w:sz w:val="20"/>
              </w:rPr>
              <w:t>helloPacket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.getBody();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if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!=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String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String(</w:t>
            </w:r>
            <w:r>
              <w:rPr>
                <w:rFonts w:hint="eastAsia" w:ascii="Courier New" w:hAnsi="Courier New"/>
                <w:color w:val="6A3E3E"/>
                <w:sz w:val="20"/>
              </w:rPr>
              <w:t>body</w:t>
            </w:r>
            <w:r>
              <w:rPr>
                <w:rFonts w:hint="eastAsia" w:ascii="Courier New" w:hAnsi="Courier New"/>
                <w:color w:val="000000"/>
                <w:sz w:val="20"/>
              </w:rPr>
              <w:t>, 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System.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out</w:t>
            </w:r>
            <w:r>
              <w:rPr>
                <w:rFonts w:hint="eastAsia" w:ascii="Courier New" w:hAnsi="Courier New"/>
                <w:color w:val="000000"/>
                <w:sz w:val="20"/>
              </w:rPr>
              <w:t>.println(</w:t>
            </w:r>
            <w:r>
              <w:rPr>
                <w:rFonts w:hint="eastAsia" w:ascii="Courier New" w:hAnsi="Courier New"/>
                <w:color w:val="2A00FF"/>
                <w:sz w:val="20"/>
              </w:rPr>
              <w:t>"收到消息："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+ </w:t>
            </w:r>
            <w:r>
              <w:rPr>
                <w:rFonts w:hint="eastAsia" w:ascii="Courier New" w:hAnsi="Courier New"/>
                <w:color w:val="6A3E3E"/>
                <w:sz w:val="20"/>
              </w:rPr>
              <w:t>str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此方法如果返回null，框架层面则不会发心跳；如果返回非null，框架层面会定时发本方法返回的消息包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46464"/>
                <w:sz w:val="20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 heartbeatPacket()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heartbeatPacket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</w:tc>
      </w:tr>
    </w:tbl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启动类</w:t>
      </w:r>
    </w:p>
    <w:tbl>
      <w:tblPr>
        <w:tblStyle w:val="24"/>
        <w:tblW w:w="9920" w:type="dxa"/>
        <w:tblInd w:w="1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9920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package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org.tio.client.AioClient;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org.tio.client.ClientChannelContext;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org.tio.client.ClientGroupContext;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org.tio.client.ReconnConf;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org.tio.client.intf.ClientAioHandler;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org.tio.client.intf.ClientAioListener;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org.tio.core.Aio;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org.tio.core.Node;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org.tio.examples.helloworld.common.Const;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import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org.tio.examples.helloworld.common.HelloPacket;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 </w:t>
            </w:r>
            <w:r>
              <w:rPr>
                <w:rFonts w:hint="eastAsia" w:ascii="Courier New" w:hAnsi="Courier New"/>
                <w:b/>
                <w:color w:val="7F9FBF"/>
                <w:sz w:val="20"/>
              </w:rPr>
              <w:t>@author</w:t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</w:t>
            </w:r>
            <w:r>
              <w:rPr>
                <w:rFonts w:hint="eastAsia" w:ascii="Courier New" w:hAnsi="Courier New"/>
                <w:color w:val="3F5FBF"/>
                <w:sz w:val="20"/>
                <w:u w:val="single"/>
              </w:rPr>
              <w:t>tanyaowu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class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HelloClientStarter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//服务器节点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Node(Const.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SERVER</w:t>
            </w:r>
            <w:r>
              <w:rPr>
                <w:rFonts w:hint="eastAsia" w:ascii="Courier New" w:hAnsi="Courier New"/>
                <w:color w:val="000000"/>
                <w:sz w:val="20"/>
              </w:rPr>
              <w:t>, 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PORT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//handler, 包括编码、解码、消息处理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ClientAioHandler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HelloClientAioHandler();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//事件监听器，可以为null，但建议自己实现该接口，可以参考</w:t>
            </w:r>
            <w:r>
              <w:rPr>
                <w:rFonts w:hint="eastAsia" w:ascii="Courier New" w:hAnsi="Courier New"/>
                <w:color w:val="3F7F5F"/>
                <w:sz w:val="20"/>
                <w:u w:val="single"/>
              </w:rPr>
              <w:t>showcase</w:t>
            </w:r>
            <w:r>
              <w:rPr>
                <w:rFonts w:hint="eastAsia" w:ascii="Courier New" w:hAnsi="Courier New"/>
                <w:color w:val="3F7F5F"/>
                <w:sz w:val="20"/>
              </w:rPr>
              <w:t>了解些接口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ClientAioListener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//断链后自动连接的，不想自动连接请设为null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ReconnConf(5000L);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//一组连接共用的上下文对象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ClientGroupContext(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aioClientHandler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aioListener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reconnConf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ClientChannelContext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null</w:t>
            </w:r>
            <w:r>
              <w:rPr>
                <w:rFonts w:hint="eastAsia" w:ascii="Courier New" w:hAnsi="Courier New"/>
                <w:color w:val="000000"/>
                <w:sz w:val="20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 启动程序入口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3F5FBF"/>
                <w:sz w:val="20"/>
              </w:rPr>
              <w:tab/>
            </w:r>
            <w:r>
              <w:rPr>
                <w:rFonts w:hint="eastAsia" w:ascii="Courier New" w:hAnsi="Courier New"/>
                <w:color w:val="3F5FBF"/>
                <w:sz w:val="20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public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main(String[] </w:t>
            </w:r>
            <w:r>
              <w:rPr>
                <w:rFonts w:hint="eastAsia" w:ascii="Courier New" w:hAnsi="Courier New"/>
                <w:color w:val="6A3E3E"/>
                <w:sz w:val="20"/>
              </w:rPr>
              <w:t>args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.setHeartbeatTimeout(Const.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TIMEOUT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AioClient(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clientGroupContext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aioClient</w:t>
            </w:r>
            <w:r>
              <w:rPr>
                <w:rFonts w:hint="eastAsia" w:ascii="Courier New" w:hAnsi="Courier New"/>
                <w:color w:val="000000"/>
                <w:sz w:val="20"/>
              </w:rPr>
              <w:t>.connect(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serverNode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3F7F5F"/>
                <w:sz w:val="20"/>
              </w:rPr>
              <w:t>//连上后，发条消息玩玩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private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void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send()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throws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HelloPacket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= </w:t>
            </w:r>
            <w:r>
              <w:rPr>
                <w:rFonts w:hint="eastAsia" w:ascii="Courier New" w:hAnsi="Courier New"/>
                <w:b/>
                <w:color w:val="7F0055"/>
                <w:sz w:val="20"/>
              </w:rPr>
              <w:t>new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 HelloPacket();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.setBody(</w:t>
            </w:r>
            <w:r>
              <w:rPr>
                <w:rFonts w:hint="eastAsia" w:ascii="Courier New" w:hAnsi="Courier New"/>
                <w:color w:val="2A00FF"/>
                <w:sz w:val="20"/>
              </w:rPr>
              <w:t>"hello world"</w:t>
            </w:r>
            <w:r>
              <w:rPr>
                <w:rFonts w:hint="eastAsia" w:ascii="Courier New" w:hAnsi="Courier New"/>
                <w:color w:val="000000"/>
                <w:sz w:val="20"/>
              </w:rPr>
              <w:t>.getBytes(HelloPacket.</w:t>
            </w:r>
            <w:r>
              <w:rPr>
                <w:rFonts w:hint="eastAsia" w:ascii="Courier New" w:hAnsi="Courier New"/>
                <w:b/>
                <w:i/>
                <w:color w:val="0000C0"/>
                <w:sz w:val="20"/>
              </w:rPr>
              <w:t>CHARSET</w:t>
            </w:r>
            <w:r>
              <w:rPr>
                <w:rFonts w:hint="eastAsia" w:ascii="Courier New" w:hAnsi="Courier New"/>
                <w:color w:val="000000"/>
                <w:sz w:val="20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Aio.</w:t>
            </w:r>
            <w:r>
              <w:rPr>
                <w:rFonts w:hint="eastAsia" w:ascii="Courier New" w:hAnsi="Courier New"/>
                <w:i/>
                <w:color w:val="000000"/>
                <w:sz w:val="20"/>
              </w:rPr>
              <w:t>send</w:t>
            </w:r>
            <w:r>
              <w:rPr>
                <w:rFonts w:hint="eastAsia" w:ascii="Courier New" w:hAnsi="Courier New"/>
                <w:color w:val="000000"/>
                <w:sz w:val="20"/>
              </w:rPr>
              <w:t>(</w:t>
            </w:r>
            <w:r>
              <w:rPr>
                <w:rFonts w:hint="eastAsia" w:ascii="Courier New" w:hAnsi="Courier New"/>
                <w:i/>
                <w:color w:val="0000C0"/>
                <w:sz w:val="20"/>
              </w:rPr>
              <w:t>clientChannelContext</w:t>
            </w:r>
            <w:r>
              <w:rPr>
                <w:rFonts w:hint="eastAsia" w:ascii="Courier New" w:hAnsi="Courier New"/>
                <w:color w:val="000000"/>
                <w:sz w:val="20"/>
              </w:rPr>
              <w:t xml:space="preserve">, </w:t>
            </w:r>
            <w:r>
              <w:rPr>
                <w:rFonts w:hint="eastAsia" w:ascii="Courier New" w:hAnsi="Courier New"/>
                <w:color w:val="6A3E3E"/>
                <w:sz w:val="20"/>
              </w:rPr>
              <w:t>packet</w:t>
            </w:r>
            <w:r>
              <w:rPr>
                <w:rFonts w:hint="eastAsia" w:ascii="Courier New" w:hAnsi="Courier New"/>
                <w:color w:val="000000"/>
                <w:sz w:val="20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ab/>
            </w: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sz w:val="20"/>
              </w:rPr>
            </w:pPr>
            <w:r>
              <w:rPr>
                <w:rFonts w:hint="eastAsia" w:ascii="Courier New" w:hAnsi="Courier New"/>
                <w:color w:val="000000"/>
                <w:sz w:val="20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numPr>
          <w:ilvl w:val="2"/>
          <w:numId w:val="8"/>
        </w:numPr>
        <w:spacing w:line="240" w:lineRule="auto"/>
      </w:pPr>
      <w:bookmarkStart w:id="46" w:name="_Toc13502"/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hello tio</w:t>
      </w:r>
      <w:bookmarkEnd w:id="46"/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运行服务器：org.tio.examples.helloworld.server.HelloServerStarter.main(String[])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ind w:left="84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运行客户端：org.tio.examples.helloworld.client.HelloClientStarter.main(String[])</w:t>
      </w:r>
    </w:p>
    <w:p>
      <w:pPr>
        <w:numPr>
          <w:ilvl w:val="0"/>
          <w:numId w:val="0"/>
        </w:numPr>
        <w:ind w:left="420"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控制台应该会打印如下日志：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19:36:27 INFO  o.t.c.ConnectionCompletionHandler[100]: connected to 127.0.0.1:6789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收到消息：收到了你的消息，你的消息是:hello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19:36:28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19:36:30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org.tio.client.AioClient[364]: 0:0:0:0:0:0:0:0:9084发送心跳包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19:36:31 INFO  org.tio.client.AioClient[370]: [1]: curr:1, closed:0, received:(1p)(55b), handled:1, sent:(1p)(15b)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19:36:32 INFO  org.tio.client.AioClient[370]: [1]: curr:1, closed:0, received:(1p)(55b), handled:1, sent:(2p)(19b)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19:36:33 INFO  org.tio.client.AioClient[364]: 0:0:0:0:0:0:0:0:9084发送心跳包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同时，服务器端的控制台会出现类似下面的日志</w:t>
      </w:r>
    </w:p>
    <w:tbl>
      <w:tblPr>
        <w:tblStyle w:val="24"/>
        <w:tblW w:w="100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82" w:type="dxa"/>
          </w:tcPr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19:36:25,608 WARN  org.tio.server.AioServer[109]: hello-tio-server started, listen on 0.0.0.0:6789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收到消息：hello world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2018-03-18 19:38:25,654 INFO  o.t.server.ServerGroupContext[219]: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hello-tio-server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当前时间:1521373105587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连接统计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共接受过连接数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当前连接数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异IP连接数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关闭过的连接数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消息统计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已处理消息  :44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已接收消息(packet/byte):44/187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已发送消息(packet/byte):1/55b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平均每次TCP包接收的字节数  :4.25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平均每次TCP包接收的业务包  :1.0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IP统计时段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节点统计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clientNodes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所有连接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活动连接               :1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关闭次数      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绑定user数  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绑定token数     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等待同步消息响应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├ 群组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├ channelmap  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│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groupmap:0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└ 拉黑IP </w:t>
            </w:r>
          </w:p>
          <w:p>
            <w:pPr>
              <w:spacing w:beforeLines="0" w:afterLines="0"/>
              <w:jc w:val="left"/>
              <w:rPr>
                <w:rFonts w:hint="eastAsia" w:ascii="Courier New" w:hAnsi="Courier New"/>
                <w:color w:val="00B050"/>
                <w:sz w:val="20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 xml:space="preserve">   </w:t>
            </w:r>
            <w:r>
              <w:rPr>
                <w:rFonts w:hint="eastAsia" w:ascii="Courier New" w:hAnsi="Courier New"/>
                <w:color w:val="00B050"/>
                <w:sz w:val="20"/>
              </w:rPr>
              <w:tab/>
            </w:r>
            <w:r>
              <w:rPr>
                <w:rFonts w:hint="eastAsia" w:ascii="Courier New" w:hAnsi="Courier New"/>
                <w:color w:val="00B050"/>
                <w:sz w:val="20"/>
              </w:rPr>
              <w:t xml:space="preserve"> └ []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B050"/>
                <w:sz w:val="20"/>
              </w:rPr>
              <w:t>2018-03-18 19:38:25,655 INFO  o.t.server.ServerGroupContext[273]: hello-tio-server, 检查心跳, 共1个连接, 取锁耗时0ms, 循环耗时70ms, 心跳超时时间:5000ms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1"/>
          <w:numId w:val="7"/>
        </w:numPr>
        <w:spacing w:line="240" w:lineRule="auto"/>
        <w:rPr>
          <w:rFonts w:eastAsiaTheme="minorEastAsia"/>
        </w:rPr>
      </w:pPr>
      <w:bookmarkStart w:id="47" w:name="_Toc1231"/>
      <w:r>
        <w:rPr>
          <w:rFonts w:hint="eastAsia"/>
          <w:szCs w:val="22"/>
          <w:lang w:val="en-US" w:eastAsia="zh-CN"/>
        </w:rPr>
        <w:t>T</w:t>
      </w:r>
      <w:r>
        <w:rPr>
          <w:rFonts w:hint="eastAsia"/>
          <w:szCs w:val="22"/>
        </w:rPr>
        <w:t>io常见类介绍</w:t>
      </w:r>
      <w:bookmarkEnd w:id="47"/>
    </w:p>
    <w:p>
      <w:pPr>
        <w:pStyle w:val="4"/>
        <w:numPr>
          <w:ilvl w:val="2"/>
          <w:numId w:val="8"/>
        </w:numPr>
        <w:spacing w:line="240" w:lineRule="auto"/>
      </w:pPr>
      <w:bookmarkStart w:id="48" w:name="_Toc3491"/>
      <w:r>
        <w:rPr>
          <w:rFonts w:hint="eastAsia"/>
        </w:rPr>
        <w:t>ChannelContext(通道上下文)</w:t>
      </w:r>
      <w:bookmarkEnd w:id="48"/>
    </w:p>
    <w:p>
      <w:pPr>
        <w:ind w:firstLine="420"/>
      </w:pPr>
      <w:r>
        <w:rPr>
          <w:rFonts w:hint="eastAsia"/>
        </w:rPr>
        <w:t>每一个tcp连接的建立都会产生一个ChannelContext对象，这是个抽象类，如果你是用tio作tcp客户端，那么就是</w:t>
      </w:r>
      <w:r>
        <w:rPr>
          <w:rFonts w:hint="eastAsia"/>
          <w:color w:val="FF0000"/>
        </w:rPr>
        <w:t>Client</w:t>
      </w:r>
      <w:r>
        <w:rPr>
          <w:rFonts w:hint="eastAsia"/>
        </w:rPr>
        <w:t>ChannelContext，如果你是用tio作tcp服务器，那么就是</w:t>
      </w:r>
      <w:r>
        <w:rPr>
          <w:rFonts w:hint="eastAsia"/>
          <w:color w:val="FF0000"/>
        </w:rPr>
        <w:t>Server</w:t>
      </w:r>
      <w:r>
        <w:rPr>
          <w:rFonts w:hint="eastAsia"/>
        </w:rPr>
        <w:t>ChannelContext。</w:t>
      </w:r>
    </w:p>
    <w:p>
      <w:r>
        <w:drawing>
          <wp:inline distT="0" distB="0" distL="114300" distR="114300">
            <wp:extent cx="6113145" cy="2215515"/>
            <wp:effectExtent l="0" t="0" r="1905" b="1333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</w:rPr>
        <w:t xml:space="preserve"> ChannelContext概念</w:t>
      </w:r>
    </w:p>
    <w:p>
      <w:pPr>
        <w:ind w:firstLine="420"/>
      </w:pPr>
      <w:r>
        <w:rPr>
          <w:rFonts w:hint="eastAsia"/>
        </w:rPr>
        <w:t>ChannelContext对象包含的信息非常多，主要对象见下图</w:t>
      </w:r>
    </w:p>
    <w:p>
      <w:r>
        <w:drawing>
          <wp:inline distT="0" distB="0" distL="114300" distR="114300">
            <wp:extent cx="6333490" cy="4515485"/>
            <wp:effectExtent l="0" t="0" r="10160" b="1841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451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</w:rPr>
        <w:t xml:space="preserve"> ChannelContext主要对象</w:t>
      </w:r>
    </w:p>
    <w:p>
      <w:pPr>
        <w:pStyle w:val="5"/>
        <w:spacing w:line="240" w:lineRule="auto"/>
      </w:pPr>
      <w:r>
        <w:rPr>
          <w:rFonts w:hint="eastAsia"/>
        </w:rPr>
        <w:t>ServerChannelContext</w:t>
      </w:r>
    </w:p>
    <w:p>
      <w:pPr>
        <w:ind w:firstLine="420"/>
      </w:pPr>
      <w:r>
        <w:rPr>
          <w:rFonts w:hint="eastAsia"/>
        </w:rPr>
        <w:t>ChannelContext的子类，当用tio作tcp服务器时，业务层接触的是这个类的实例。</w:t>
      </w:r>
    </w:p>
    <w:p>
      <w:pPr>
        <w:pStyle w:val="5"/>
        <w:spacing w:line="240" w:lineRule="auto"/>
      </w:pPr>
      <w:r>
        <w:rPr>
          <w:rFonts w:hint="eastAsia"/>
        </w:rPr>
        <w:t>ClientChannelContext</w:t>
      </w:r>
    </w:p>
    <w:p>
      <w:pPr>
        <w:ind w:firstLine="420"/>
      </w:pPr>
      <w:r>
        <w:rPr>
          <w:rFonts w:hint="eastAsia"/>
        </w:rPr>
        <w:t>ChannelContext的子类，当用tio作tcp客户端时，业务层接触的是这个类的实例。</w:t>
      </w:r>
    </w:p>
    <w:p>
      <w:pPr>
        <w:ind w:firstLine="420"/>
      </w:pPr>
    </w:p>
    <w:p>
      <w:pPr>
        <w:pStyle w:val="4"/>
        <w:numPr>
          <w:ilvl w:val="2"/>
          <w:numId w:val="8"/>
        </w:numPr>
        <w:spacing w:line="240" w:lineRule="auto"/>
      </w:pPr>
      <w:bookmarkStart w:id="49" w:name="_Toc22972"/>
      <w:r>
        <w:rPr>
          <w:rFonts w:hint="eastAsia"/>
        </w:rPr>
        <w:t>GroupContext(服务配置与维护)</w:t>
      </w:r>
      <w:bookmarkEnd w:id="49"/>
    </w:p>
    <w:p>
      <w:pPr>
        <w:ind w:firstLine="420"/>
      </w:pPr>
      <w:r>
        <w:rPr>
          <w:rFonts w:hint="eastAsia"/>
        </w:rPr>
        <w:t>我们在写TCP Server时，都会先选好一个端口以监听客户端连接，再创建N组线程池来执行相关的任务，譬如发送消息、解码数据包、处理数据包等任务，还要维护客户端连接的各种数据，为了和业务互动，还要把这些客户端连接和各种业务数据绑定起来，譬如把某个客户端绑定到一个群组，绑定到一个userid，绑定到一个token等。GroupContext就是用来配置线程池、确定监听端口，维护客户端各种数据等的。</w:t>
      </w:r>
    </w:p>
    <w:p>
      <w:pPr>
        <w:ind w:firstLine="420"/>
      </w:pPr>
      <w:r>
        <w:rPr>
          <w:rFonts w:hint="eastAsia"/>
        </w:rPr>
        <w:t>GroupContext是个抽象类，如果你是用tio作tcp客户端，那么你需要创建</w:t>
      </w:r>
      <w:r>
        <w:rPr>
          <w:rFonts w:hint="eastAsia"/>
          <w:color w:val="FF0000"/>
        </w:rPr>
        <w:t>Client</w:t>
      </w:r>
      <w:r>
        <w:rPr>
          <w:rFonts w:hint="eastAsia"/>
        </w:rPr>
        <w:t>GroupContext，如果你是用tio作tcp服务器，那么你需要创建</w:t>
      </w:r>
      <w:r>
        <w:rPr>
          <w:rFonts w:hint="eastAsia"/>
          <w:color w:val="FF0000"/>
        </w:rPr>
        <w:t>Server</w:t>
      </w:r>
      <w:r>
        <w:rPr>
          <w:rFonts w:hint="eastAsia"/>
        </w:rPr>
        <w:t>GroupContext</w:t>
      </w:r>
    </w:p>
    <w:p>
      <w:pPr>
        <w:ind w:firstLine="420"/>
      </w:pPr>
      <w:r>
        <w:rPr>
          <w:rFonts w:hint="eastAsia"/>
        </w:rPr>
        <w:t>GroupContext对象包含的信息非常多，主要对象见下图</w:t>
      </w:r>
    </w:p>
    <w:p>
      <w:r>
        <w:drawing>
          <wp:inline distT="0" distB="0" distL="0" distR="0">
            <wp:extent cx="6264910" cy="637349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6373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</w:rPr>
        <w:t xml:space="preserve"> GroupContext主要对象</w:t>
      </w:r>
    </w:p>
    <w:p>
      <w:pPr>
        <w:pStyle w:val="5"/>
        <w:spacing w:line="240" w:lineRule="auto"/>
      </w:pPr>
      <w:r>
        <w:rPr>
          <w:rFonts w:hint="eastAsia"/>
        </w:rPr>
        <w:t>ServerGroupContext</w:t>
      </w:r>
    </w:p>
    <w:p>
      <w:pPr>
        <w:ind w:firstLine="420"/>
      </w:pPr>
      <w:r>
        <w:rPr>
          <w:rFonts w:hint="eastAsia"/>
        </w:rPr>
        <w:t>GroupContext的子类，当用tio作tcp服务器时，业务层接触的是这个类的实例。</w:t>
      </w:r>
    </w:p>
    <w:p>
      <w:pPr>
        <w:pStyle w:val="5"/>
        <w:spacing w:line="240" w:lineRule="auto"/>
      </w:pPr>
      <w:r>
        <w:rPr>
          <w:rFonts w:hint="eastAsia"/>
        </w:rPr>
        <w:t>ClientGroupContext</w:t>
      </w:r>
    </w:p>
    <w:p>
      <w:pPr>
        <w:ind w:firstLine="420"/>
      </w:pPr>
      <w:r>
        <w:rPr>
          <w:rFonts w:hint="eastAsia"/>
        </w:rPr>
        <w:t>GroupContext的子类，当用tio作tcp客户端时，业务层接触的是这个类的实例。</w:t>
      </w:r>
    </w:p>
    <w:p/>
    <w:p>
      <w:pPr>
        <w:pStyle w:val="4"/>
        <w:numPr>
          <w:ilvl w:val="2"/>
          <w:numId w:val="8"/>
        </w:numPr>
        <w:spacing w:line="240" w:lineRule="auto"/>
      </w:pPr>
      <w:bookmarkStart w:id="50" w:name="_Toc3231"/>
      <w:r>
        <w:rPr>
          <w:rFonts w:hint="eastAsia"/>
        </w:rPr>
        <w:t>AioHandler(消息处理接口)</w:t>
      </w:r>
      <w:bookmarkEnd w:id="50"/>
    </w:p>
    <w:p>
      <w:pPr>
        <w:ind w:firstLine="420"/>
      </w:pPr>
      <w:r>
        <w:rPr>
          <w:rFonts w:hint="eastAsia"/>
        </w:rPr>
        <w:t>AioHandler是处理消息的核心接口，它有两个子接口，ClientAioHandler和ServerAioHandler，当用tio作tcp客户端时需要实现ClientAioHandler，当用tio作tcp服务器时需要实现ServerAioHandler，它主要定义了3个方法，见下图</w:t>
      </w:r>
    </w:p>
    <w:p>
      <w:r>
        <w:drawing>
          <wp:inline distT="0" distB="0" distL="114300" distR="114300">
            <wp:extent cx="6261735" cy="4267835"/>
            <wp:effectExtent l="0" t="0" r="5715" b="1841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735" cy="426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 xml:space="preserve"> AioHandler接口</w:t>
      </w:r>
    </w:p>
    <w:p>
      <w:pPr>
        <w:pStyle w:val="5"/>
        <w:spacing w:line="240" w:lineRule="auto"/>
      </w:pPr>
      <w:r>
        <w:rPr>
          <w:rFonts w:hint="eastAsia"/>
        </w:rPr>
        <w:t>ServerAioHandler</w:t>
      </w:r>
    </w:p>
    <w:p>
      <w:pPr>
        <w:ind w:firstLine="420"/>
      </w:pPr>
      <w:r>
        <w:rPr>
          <w:rFonts w:hint="eastAsia"/>
        </w:rPr>
        <w:t>AioHandler的子类，当用tio作tcp服务器时，业务层需要实现该接口。</w:t>
      </w:r>
    </w:p>
    <w:p>
      <w:pPr>
        <w:pStyle w:val="5"/>
        <w:spacing w:line="240" w:lineRule="auto"/>
      </w:pPr>
      <w:r>
        <w:rPr>
          <w:rFonts w:hint="eastAsia"/>
        </w:rPr>
        <w:t>ClientAioHandler</w:t>
      </w:r>
    </w:p>
    <w:p>
      <w:pPr>
        <w:ind w:firstLine="420"/>
      </w:pPr>
      <w:r>
        <w:rPr>
          <w:rFonts w:hint="eastAsia"/>
        </w:rPr>
        <w:t>AioHandler的子类，当用tio作tcp客户端时，业务层需要实现该接口。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1" w:name="_Toc3484"/>
      <w:r>
        <w:rPr>
          <w:rFonts w:hint="eastAsia"/>
        </w:rPr>
        <w:t>AioListener(通道监听者)</w:t>
      </w:r>
      <w:bookmarkEnd w:id="51"/>
    </w:p>
    <w:p>
      <w:pPr>
        <w:ind w:firstLine="420"/>
      </w:pPr>
      <w:r>
        <w:rPr>
          <w:rFonts w:hint="eastAsia"/>
        </w:rPr>
        <w:t>AioListener是处理消息的核心接口，它有两个子接口，ClientAioListener和ServerAioListener，当用tio作tcp客户端时需要实现ClientAioListener，当用tio作tcp服务器时需要实现ServerAioListener，它主要定义了如下方法</w:t>
      </w:r>
    </w:p>
    <w:p>
      <w:r>
        <w:drawing>
          <wp:inline distT="0" distB="0" distL="114300" distR="114300">
            <wp:extent cx="6257925" cy="5400040"/>
            <wp:effectExtent l="0" t="0" r="952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400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28</w:t>
      </w:r>
      <w:r>
        <w:fldChar w:fldCharType="end"/>
      </w:r>
      <w:r>
        <w:rPr>
          <w:rFonts w:hint="eastAsia"/>
        </w:rPr>
        <w:t xml:space="preserve"> AioListener接口</w:t>
      </w:r>
    </w:p>
    <w:p>
      <w:pPr>
        <w:pStyle w:val="5"/>
        <w:spacing w:line="240" w:lineRule="auto"/>
      </w:pPr>
      <w:r>
        <w:rPr>
          <w:rFonts w:hint="eastAsia"/>
        </w:rPr>
        <w:t>ServerAioListener</w:t>
      </w:r>
    </w:p>
    <w:p>
      <w:pPr>
        <w:ind w:firstLine="420"/>
      </w:pPr>
      <w:r>
        <w:rPr>
          <w:rFonts w:hint="eastAsia"/>
        </w:rPr>
        <w:t>AioListener的子类，当用tio作tcp服务器时，业务层实现该接口。</w:t>
      </w:r>
    </w:p>
    <w:p>
      <w:pPr>
        <w:pStyle w:val="5"/>
        <w:spacing w:line="240" w:lineRule="auto"/>
      </w:pPr>
      <w:r>
        <w:rPr>
          <w:rFonts w:hint="eastAsia"/>
        </w:rPr>
        <w:t>ClientAioListener</w:t>
      </w:r>
    </w:p>
    <w:p>
      <w:pPr>
        <w:ind w:firstLine="420"/>
      </w:pPr>
      <w:r>
        <w:rPr>
          <w:rFonts w:hint="eastAsia"/>
        </w:rPr>
        <w:t>AioListener的子类，当用tio作tcp客户端时，业务层实现该接口。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2" w:name="_Toc24613"/>
      <w:r>
        <w:rPr>
          <w:rFonts w:hint="eastAsia"/>
        </w:rPr>
        <w:t>Packet(应用层数据包)</w:t>
      </w:r>
      <w:bookmarkEnd w:id="52"/>
    </w:p>
    <w:p>
      <w:pPr>
        <w:ind w:firstLine="420"/>
      </w:pPr>
      <w:r>
        <w:rPr>
          <w:rFonts w:hint="eastAsia"/>
        </w:rPr>
        <w:t>TCP层过来的数据，都会被tio要求解码成Packet对象，应用都需要继承这个类，从而实现自己的业务数据包。</w:t>
      </w:r>
    </w:p>
    <w:p>
      <w:pPr>
        <w:ind w:firstLine="420"/>
      </w:pPr>
      <w:r>
        <w:rPr>
          <w:rFonts w:hint="eastAsia"/>
        </w:rPr>
        <w:t>请回忆一下前面讲的TCP/IP协议分层模型</w:t>
      </w:r>
    </w:p>
    <w:p>
      <w:r>
        <w:rPr>
          <w:rFonts w:hint="eastAsia"/>
        </w:rPr>
        <w:drawing>
          <wp:inline distT="0" distB="0" distL="114300" distR="114300">
            <wp:extent cx="6181090" cy="2980690"/>
            <wp:effectExtent l="0" t="0" r="10160" b="10160"/>
            <wp:docPr id="15" name="图片 15" descr="6%8HZB@D]V%JO~_7V6DEE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%8HZB@D]V%JO~_7V6DEE@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29</w:t>
      </w:r>
      <w:r>
        <w:fldChar w:fldCharType="end"/>
      </w:r>
      <w:r>
        <w:rPr>
          <w:rFonts w:hint="eastAsia"/>
        </w:rPr>
        <w:t xml:space="preserve"> Packet和ByteBuffer转换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3" w:name="_Toc16575"/>
      <w:r>
        <w:rPr>
          <w:rFonts w:hint="eastAsia"/>
        </w:rPr>
        <w:t>AioServer（tio服务端入口类）</w:t>
      </w:r>
      <w:bookmarkEnd w:id="53"/>
    </w:p>
    <w:p>
      <w:pPr>
        <w:ind w:firstLine="420"/>
      </w:pPr>
      <w:r>
        <w:rPr>
          <w:rFonts w:hint="eastAsia"/>
        </w:rPr>
        <w:t>tio服务端入口类，主要对象见下图</w:t>
      </w:r>
    </w:p>
    <w:p>
      <w:r>
        <w:drawing>
          <wp:inline distT="0" distB="0" distL="0" distR="0">
            <wp:extent cx="6264910" cy="326834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26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30</w:t>
      </w:r>
      <w:r>
        <w:fldChar w:fldCharType="end"/>
      </w:r>
      <w:r>
        <w:rPr>
          <w:rFonts w:hint="eastAsia"/>
        </w:rPr>
        <w:t xml:space="preserve"> AioServer对象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4" w:name="_Toc19521"/>
      <w:r>
        <w:rPr>
          <w:rFonts w:hint="eastAsia"/>
        </w:rPr>
        <w:t>AioClient（tio客户端入口类）</w:t>
      </w:r>
      <w:bookmarkEnd w:id="54"/>
    </w:p>
    <w:p>
      <w:pPr>
        <w:ind w:firstLine="420"/>
      </w:pPr>
      <w:r>
        <w:rPr>
          <w:rFonts w:hint="eastAsia"/>
        </w:rPr>
        <w:t>tio客户端入口类，主要对象见下图</w:t>
      </w:r>
    </w:p>
    <w:p>
      <w:r>
        <w:drawing>
          <wp:inline distT="0" distB="0" distL="114300" distR="114300">
            <wp:extent cx="6261100" cy="2837180"/>
            <wp:effectExtent l="0" t="0" r="6350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3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31</w:t>
      </w:r>
      <w:r>
        <w:fldChar w:fldCharType="end"/>
      </w:r>
      <w:r>
        <w:rPr>
          <w:rFonts w:hint="eastAsia"/>
        </w:rPr>
        <w:t xml:space="preserve"> AioClient对象</w:t>
      </w:r>
    </w:p>
    <w:p>
      <w:pPr>
        <w:pStyle w:val="4"/>
        <w:numPr>
          <w:ilvl w:val="2"/>
          <w:numId w:val="8"/>
        </w:numPr>
        <w:spacing w:line="240" w:lineRule="auto"/>
      </w:pPr>
      <w:bookmarkStart w:id="55" w:name="_Toc16375"/>
      <w:r>
        <w:rPr>
          <w:rFonts w:hint="eastAsia"/>
        </w:rPr>
        <w:t>ObjWithLock（自带读写锁的对象）</w:t>
      </w:r>
      <w:bookmarkEnd w:id="55"/>
    </w:p>
    <w:p>
      <w:pPr>
        <w:ind w:firstLine="420"/>
      </w:pPr>
      <w:r>
        <w:rPr>
          <w:rFonts w:hint="eastAsia"/>
        </w:rPr>
        <w:t>网络编程中会伴随大量并发操作，大家对</w:t>
      </w:r>
      <w:r>
        <w:t>ConcurrentModificationException</w:t>
      </w:r>
      <w:r>
        <w:rPr>
          <w:rFonts w:hint="eastAsia"/>
        </w:rPr>
        <w:t>一定不会陌生，这个是典型的并发操作集合引发的异常。为了更好的处理并发，tio自创了一个ObjWithLock对象，这个对象很简单，但给并发编程带来了极大的方便，如果您阅读过tio源代码，相信已经体会到这个对象在tio中是无处不在的。ObjWithLock顾名思义，它就是一个自带了一把（读写）锁的普通对象（一般是集合对象），每当要对这个对象进行同步安全操作（并发下对集合进行遍历或对集合对象进行元素修改删除增加）时，就得用这个锁。</w:t>
      </w:r>
    </w:p>
    <w:p>
      <w:pPr>
        <w:ind w:firstLine="420"/>
      </w:pPr>
      <w:r>
        <w:rPr>
          <w:rFonts w:hint="eastAsia"/>
        </w:rPr>
        <w:t>ObjWithLock对象部分源代码见下图：</w:t>
      </w:r>
    </w:p>
    <w:p>
      <w:r>
        <w:drawing>
          <wp:inline distT="0" distB="0" distL="114300" distR="114300">
            <wp:extent cx="5200015" cy="7428865"/>
            <wp:effectExtent l="0" t="0" r="635" b="635"/>
            <wp:docPr id="3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32</w:t>
      </w:r>
      <w:r>
        <w:fldChar w:fldCharType="end"/>
      </w:r>
      <w:r>
        <w:rPr>
          <w:rFonts w:hint="eastAsia"/>
        </w:rPr>
        <w:t xml:space="preserve"> ObjWithLock</w:t>
      </w:r>
    </w:p>
    <w:p>
      <w:pPr>
        <w:ind w:firstLine="420"/>
      </w:pPr>
      <w:r>
        <w:rPr>
          <w:rFonts w:hint="eastAsia"/>
        </w:rPr>
        <w:t>为了更便捷地操作，tio提供了三个ObjWithLock子类，见下图</w:t>
      </w:r>
    </w:p>
    <w:p>
      <w:r>
        <w:drawing>
          <wp:inline distT="0" distB="0" distL="114300" distR="114300">
            <wp:extent cx="5485765" cy="2371725"/>
            <wp:effectExtent l="0" t="0" r="635" b="9525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33</w:t>
      </w:r>
      <w:r>
        <w:fldChar w:fldCharType="end"/>
      </w:r>
      <w:r>
        <w:rPr>
          <w:rFonts w:hint="eastAsia"/>
        </w:rPr>
        <w:t xml:space="preserve"> ObjWithLock的子类</w:t>
      </w:r>
    </w:p>
    <w:p>
      <w:pPr>
        <w:ind w:firstLine="420"/>
      </w:pPr>
      <w:r>
        <w:rPr>
          <w:rFonts w:hint="eastAsia"/>
        </w:rPr>
        <w:t>ListWithLock里面有Obj就是List对象，MapWithLock里面有Obj就是Map对象，SetWithLock里面有Obj就是Set对象。</w:t>
      </w:r>
    </w:p>
    <w:p>
      <w:pPr>
        <w:ind w:firstLine="420"/>
      </w:pPr>
      <w:r>
        <w:rPr>
          <w:rFonts w:hint="eastAsia"/>
        </w:rPr>
        <w:t>掌握XxxWithLock这些对象，我觉得最好的方法是看个例子，相信读者看了例子能悟出作者的意图，例子如下：</w:t>
      </w:r>
    </w:p>
    <w:p>
      <w:r>
        <w:drawing>
          <wp:inline distT="0" distB="0" distL="114300" distR="114300">
            <wp:extent cx="6263640" cy="3568065"/>
            <wp:effectExtent l="0" t="0" r="3810" b="133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34</w:t>
      </w:r>
      <w:r>
        <w:fldChar w:fldCharType="end"/>
      </w:r>
      <w:r>
        <w:rPr>
          <w:rFonts w:hint="eastAsia"/>
        </w:rPr>
        <w:t xml:space="preserve"> SetWithLock例子</w:t>
      </w:r>
    </w:p>
    <w:p/>
    <w:p>
      <w:r>
        <w:drawing>
          <wp:inline distT="0" distB="0" distL="0" distR="0">
            <wp:extent cx="6170295" cy="4961890"/>
            <wp:effectExtent l="19050" t="0" r="1905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35</w:t>
      </w:r>
      <w:r>
        <w:fldChar w:fldCharType="end"/>
      </w:r>
      <w:r>
        <w:rPr>
          <w:rFonts w:hint="eastAsia"/>
        </w:rPr>
        <w:t xml:space="preserve"> MapWithLock例子</w:t>
      </w:r>
    </w:p>
    <w:p>
      <w:r>
        <w:rPr>
          <w:rFonts w:hint="eastAsia"/>
        </w:rPr>
        <w:tab/>
      </w:r>
      <w:r>
        <w:rPr>
          <w:rFonts w:hint="eastAsia"/>
        </w:rPr>
        <w:t>上面的例子，都是先拿到相应的锁（根据业务需要获取读锁或写锁，如果只是读取数据，则获取读锁，如果需要对集合进行修改，则获取写锁），然后【 lock()--&gt;业务处理--&gt;unlock() 】，</w:t>
      </w:r>
      <w:r>
        <w:rPr>
          <w:rFonts w:hint="eastAsia"/>
          <w:color w:val="C00000"/>
          <w:u w:val="single"/>
        </w:rPr>
        <w:t>注意一定要在try块进行lock()，在finally块中进行unlock()操作，这样可以保证一个获取锁到释放锁形成一个原子操作。</w:t>
      </w:r>
    </w:p>
    <w:p/>
    <w:sectPr>
      <w:pgSz w:w="11906" w:h="16838"/>
      <w:pgMar w:top="1134" w:right="1020" w:bottom="1134" w:left="10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</w:pPr>
    <w:r>
      <w:pict>
        <v:shape id="_x0000_s2049" o:spid="_x0000_s2049" o:spt="202" type="#_x0000_t202" style="position:absolute;left:0pt;margin-top:0pt;height:144pt;width:144pt;mso-position-horizontal:outside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pStyle w:val="16"/>
                </w:pPr>
                <w:r>
                  <w:rPr>
                    <w:rFonts w:hint="eastAsia"/>
                  </w:rPr>
                  <w:t xml:space="preserve">第 </w:t>
                </w:r>
                <w:r>
                  <w:rPr>
                    <w:rFonts w:hint="eastAsia"/>
                  </w:rPr>
                  <w:fldChar w:fldCharType="begin"/>
                </w:r>
                <w:r>
                  <w:rPr>
                    <w:rFonts w:hint="eastAsia"/>
                  </w:rPr>
                  <w:instrText xml:space="preserve"> PAGE  \* MERGEFORMAT </w:instrText>
                </w:r>
                <w:r>
                  <w:rPr>
                    <w:rFonts w:hint="eastAsia"/>
                  </w:rPr>
                  <w:fldChar w:fldCharType="separate"/>
                </w:r>
                <w:r>
                  <w:t>10</w:t>
                </w:r>
                <w:r>
                  <w:rPr>
                    <w:rFonts w:hint="eastAsia"/>
                  </w:rPr>
                  <w:fldChar w:fldCharType="end"/>
                </w:r>
                <w:r>
                  <w:rPr>
                    <w:rFonts w:hint="eastAsia"/>
                  </w:rPr>
                  <w:t xml:space="preserve"> 页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50A52"/>
    <w:multiLevelType w:val="singleLevel"/>
    <w:tmpl w:val="83250A5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9BCB3DE"/>
    <w:multiLevelType w:val="singleLevel"/>
    <w:tmpl w:val="99BCB3DE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81C3F1C"/>
    <w:multiLevelType w:val="singleLevel"/>
    <w:tmpl w:val="B81C3F1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C5C9FF7"/>
    <w:multiLevelType w:val="multilevel"/>
    <w:tmpl w:val="DC5C9FF7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4">
    <w:nsid w:val="E601A655"/>
    <w:multiLevelType w:val="multilevel"/>
    <w:tmpl w:val="E601A65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5">
    <w:nsid w:val="F7EF9E0C"/>
    <w:multiLevelType w:val="multilevel"/>
    <w:tmpl w:val="F7EF9E0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6">
    <w:nsid w:val="341633BD"/>
    <w:multiLevelType w:val="singleLevel"/>
    <w:tmpl w:val="341633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1D5C3B2"/>
    <w:multiLevelType w:val="multilevel"/>
    <w:tmpl w:val="51D5C3B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8">
    <w:nsid w:val="59F1E6AC"/>
    <w:multiLevelType w:val="multilevel"/>
    <w:tmpl w:val="59F1E6AC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4"/>
  </w:num>
  <w:num w:numId="7">
    <w:abstractNumId w:val="5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writeProtection w:cryptProviderType="rsaFull" w:cryptAlgorithmClass="hash" w:cryptAlgorithmType="typeAny" w:cryptAlgorithmSid="4" w:cryptSpinCount="100000" w:hash="cOI+hw8JEGkEcKkpUR0dJooz6qY=" w:salt="DCi16yl9Pl7F9VQVSdvNug==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6A66"/>
    <w:rsid w:val="000227E3"/>
    <w:rsid w:val="00083671"/>
    <w:rsid w:val="000B1792"/>
    <w:rsid w:val="00100B8F"/>
    <w:rsid w:val="00172A27"/>
    <w:rsid w:val="001772BA"/>
    <w:rsid w:val="001D3393"/>
    <w:rsid w:val="001D45EA"/>
    <w:rsid w:val="001F545C"/>
    <w:rsid w:val="0022201C"/>
    <w:rsid w:val="002759FB"/>
    <w:rsid w:val="002802D0"/>
    <w:rsid w:val="00286B2F"/>
    <w:rsid w:val="00312810"/>
    <w:rsid w:val="00336FA4"/>
    <w:rsid w:val="003C30D3"/>
    <w:rsid w:val="00403E34"/>
    <w:rsid w:val="00407263"/>
    <w:rsid w:val="00434A8B"/>
    <w:rsid w:val="005769CB"/>
    <w:rsid w:val="005D62F5"/>
    <w:rsid w:val="005E486A"/>
    <w:rsid w:val="006C1015"/>
    <w:rsid w:val="006C1DF5"/>
    <w:rsid w:val="006E31A4"/>
    <w:rsid w:val="00753900"/>
    <w:rsid w:val="00822D67"/>
    <w:rsid w:val="008E30FE"/>
    <w:rsid w:val="009301BC"/>
    <w:rsid w:val="009A7FB6"/>
    <w:rsid w:val="009D21BB"/>
    <w:rsid w:val="009F1DDC"/>
    <w:rsid w:val="00A4367E"/>
    <w:rsid w:val="00AC0A5E"/>
    <w:rsid w:val="00AE363C"/>
    <w:rsid w:val="00B34D97"/>
    <w:rsid w:val="00B60DFD"/>
    <w:rsid w:val="00BE6506"/>
    <w:rsid w:val="00CA5DF8"/>
    <w:rsid w:val="00CC12DE"/>
    <w:rsid w:val="00CC1C2A"/>
    <w:rsid w:val="00D179D3"/>
    <w:rsid w:val="00E752EF"/>
    <w:rsid w:val="00E86909"/>
    <w:rsid w:val="00EB0746"/>
    <w:rsid w:val="00EB13C8"/>
    <w:rsid w:val="00ED6B20"/>
    <w:rsid w:val="00F80855"/>
    <w:rsid w:val="011836F7"/>
    <w:rsid w:val="018072C8"/>
    <w:rsid w:val="01EB589B"/>
    <w:rsid w:val="01FA1F9C"/>
    <w:rsid w:val="02050497"/>
    <w:rsid w:val="02205B8D"/>
    <w:rsid w:val="02AB49C0"/>
    <w:rsid w:val="02AF4CE2"/>
    <w:rsid w:val="03072752"/>
    <w:rsid w:val="03791921"/>
    <w:rsid w:val="04145E7F"/>
    <w:rsid w:val="043E510C"/>
    <w:rsid w:val="04765EE4"/>
    <w:rsid w:val="04967C89"/>
    <w:rsid w:val="04D7736E"/>
    <w:rsid w:val="04DD0894"/>
    <w:rsid w:val="052C1C54"/>
    <w:rsid w:val="05835305"/>
    <w:rsid w:val="061E4BEF"/>
    <w:rsid w:val="064D0161"/>
    <w:rsid w:val="06AE6934"/>
    <w:rsid w:val="06B109C8"/>
    <w:rsid w:val="06C73DC3"/>
    <w:rsid w:val="06EC259F"/>
    <w:rsid w:val="06FE0EEF"/>
    <w:rsid w:val="074173D9"/>
    <w:rsid w:val="075D52F2"/>
    <w:rsid w:val="081E0D84"/>
    <w:rsid w:val="0820374F"/>
    <w:rsid w:val="083A6CF4"/>
    <w:rsid w:val="086019C1"/>
    <w:rsid w:val="08DA5CCD"/>
    <w:rsid w:val="08F62202"/>
    <w:rsid w:val="09237D07"/>
    <w:rsid w:val="093B0BFB"/>
    <w:rsid w:val="09B909A8"/>
    <w:rsid w:val="09BC4545"/>
    <w:rsid w:val="09BE381F"/>
    <w:rsid w:val="09E50D05"/>
    <w:rsid w:val="0A0C451C"/>
    <w:rsid w:val="0A0D75E1"/>
    <w:rsid w:val="0A502E62"/>
    <w:rsid w:val="0A7F2EF6"/>
    <w:rsid w:val="0A8D3EA1"/>
    <w:rsid w:val="0A8E6A5E"/>
    <w:rsid w:val="0A9D33E4"/>
    <w:rsid w:val="0AA5051A"/>
    <w:rsid w:val="0AD42C55"/>
    <w:rsid w:val="0AD83033"/>
    <w:rsid w:val="0ADA5392"/>
    <w:rsid w:val="0B09601E"/>
    <w:rsid w:val="0B50611E"/>
    <w:rsid w:val="0B613A33"/>
    <w:rsid w:val="0BA9549E"/>
    <w:rsid w:val="0BD71DD2"/>
    <w:rsid w:val="0BEE7182"/>
    <w:rsid w:val="0C093291"/>
    <w:rsid w:val="0C513516"/>
    <w:rsid w:val="0C7C1700"/>
    <w:rsid w:val="0C9F1DBE"/>
    <w:rsid w:val="0CBC343E"/>
    <w:rsid w:val="0CC63CBA"/>
    <w:rsid w:val="0CC82EC9"/>
    <w:rsid w:val="0CE871DC"/>
    <w:rsid w:val="0D7E4013"/>
    <w:rsid w:val="0D8C5808"/>
    <w:rsid w:val="0E056689"/>
    <w:rsid w:val="0E9C2E30"/>
    <w:rsid w:val="0EF66606"/>
    <w:rsid w:val="0F6E0533"/>
    <w:rsid w:val="0FE90F8D"/>
    <w:rsid w:val="103A0D0E"/>
    <w:rsid w:val="106437B2"/>
    <w:rsid w:val="108F2413"/>
    <w:rsid w:val="10E21CA0"/>
    <w:rsid w:val="10F738E1"/>
    <w:rsid w:val="110C20BB"/>
    <w:rsid w:val="11251F4F"/>
    <w:rsid w:val="11B04C91"/>
    <w:rsid w:val="11D4429E"/>
    <w:rsid w:val="11E87B57"/>
    <w:rsid w:val="121F49C5"/>
    <w:rsid w:val="1281311E"/>
    <w:rsid w:val="12FA47EE"/>
    <w:rsid w:val="1309205B"/>
    <w:rsid w:val="130C1C8A"/>
    <w:rsid w:val="13551E9E"/>
    <w:rsid w:val="135C279A"/>
    <w:rsid w:val="13987CB9"/>
    <w:rsid w:val="13E3007F"/>
    <w:rsid w:val="13FD11E0"/>
    <w:rsid w:val="14061A1A"/>
    <w:rsid w:val="14216003"/>
    <w:rsid w:val="144F524E"/>
    <w:rsid w:val="146253D2"/>
    <w:rsid w:val="147A14B7"/>
    <w:rsid w:val="153A2A7F"/>
    <w:rsid w:val="157D2DEA"/>
    <w:rsid w:val="1639088D"/>
    <w:rsid w:val="164864D5"/>
    <w:rsid w:val="16AB41EC"/>
    <w:rsid w:val="16B90F00"/>
    <w:rsid w:val="16F36544"/>
    <w:rsid w:val="178B4585"/>
    <w:rsid w:val="179159C0"/>
    <w:rsid w:val="17D83D51"/>
    <w:rsid w:val="183174DD"/>
    <w:rsid w:val="18A521EC"/>
    <w:rsid w:val="18B547D8"/>
    <w:rsid w:val="18CC3886"/>
    <w:rsid w:val="19576C1C"/>
    <w:rsid w:val="19871CAC"/>
    <w:rsid w:val="19C148FC"/>
    <w:rsid w:val="19DA7AE3"/>
    <w:rsid w:val="19F02EFB"/>
    <w:rsid w:val="19F47503"/>
    <w:rsid w:val="1A045643"/>
    <w:rsid w:val="1A540092"/>
    <w:rsid w:val="1A8F7B7E"/>
    <w:rsid w:val="1A957B6E"/>
    <w:rsid w:val="1AD55279"/>
    <w:rsid w:val="1B6C1A57"/>
    <w:rsid w:val="1B8846B6"/>
    <w:rsid w:val="1BD25DDC"/>
    <w:rsid w:val="1BDF6F42"/>
    <w:rsid w:val="1BFE7651"/>
    <w:rsid w:val="1C025A2A"/>
    <w:rsid w:val="1C403634"/>
    <w:rsid w:val="1C585385"/>
    <w:rsid w:val="1C646091"/>
    <w:rsid w:val="1D231552"/>
    <w:rsid w:val="1D2521E6"/>
    <w:rsid w:val="1D26694D"/>
    <w:rsid w:val="1DA66759"/>
    <w:rsid w:val="1DBD7622"/>
    <w:rsid w:val="1E305B7E"/>
    <w:rsid w:val="1E5A33E4"/>
    <w:rsid w:val="1E69306E"/>
    <w:rsid w:val="1EE77E6C"/>
    <w:rsid w:val="1F0977CF"/>
    <w:rsid w:val="1F497827"/>
    <w:rsid w:val="1F826940"/>
    <w:rsid w:val="1F8C7A48"/>
    <w:rsid w:val="1FF609DC"/>
    <w:rsid w:val="201F3DF1"/>
    <w:rsid w:val="20281FA9"/>
    <w:rsid w:val="20352469"/>
    <w:rsid w:val="20634B82"/>
    <w:rsid w:val="213B5BF2"/>
    <w:rsid w:val="214D7CCF"/>
    <w:rsid w:val="21601A22"/>
    <w:rsid w:val="21C8507A"/>
    <w:rsid w:val="21F22151"/>
    <w:rsid w:val="22402C60"/>
    <w:rsid w:val="225A5110"/>
    <w:rsid w:val="226849A3"/>
    <w:rsid w:val="22A201D4"/>
    <w:rsid w:val="22F24406"/>
    <w:rsid w:val="23321878"/>
    <w:rsid w:val="23387366"/>
    <w:rsid w:val="23546B9E"/>
    <w:rsid w:val="23782963"/>
    <w:rsid w:val="23950DD3"/>
    <w:rsid w:val="240D7944"/>
    <w:rsid w:val="24156AAC"/>
    <w:rsid w:val="257557CB"/>
    <w:rsid w:val="25DB6899"/>
    <w:rsid w:val="265B7AFE"/>
    <w:rsid w:val="266013F0"/>
    <w:rsid w:val="26814B15"/>
    <w:rsid w:val="26B21F25"/>
    <w:rsid w:val="26E269BD"/>
    <w:rsid w:val="26E80BDB"/>
    <w:rsid w:val="27300B39"/>
    <w:rsid w:val="27542B68"/>
    <w:rsid w:val="278D3737"/>
    <w:rsid w:val="27F615AE"/>
    <w:rsid w:val="286C7E80"/>
    <w:rsid w:val="28C569C3"/>
    <w:rsid w:val="28CA0E88"/>
    <w:rsid w:val="28E07CF2"/>
    <w:rsid w:val="29564D6E"/>
    <w:rsid w:val="2988111A"/>
    <w:rsid w:val="29A6241B"/>
    <w:rsid w:val="2A187555"/>
    <w:rsid w:val="2A947BD9"/>
    <w:rsid w:val="2A9B5931"/>
    <w:rsid w:val="2AB550C2"/>
    <w:rsid w:val="2AB716BE"/>
    <w:rsid w:val="2B2912FB"/>
    <w:rsid w:val="2B2D681C"/>
    <w:rsid w:val="2B5804A7"/>
    <w:rsid w:val="2B847564"/>
    <w:rsid w:val="2BB4346D"/>
    <w:rsid w:val="2BCC7B12"/>
    <w:rsid w:val="2BE765EF"/>
    <w:rsid w:val="2C4F1BEF"/>
    <w:rsid w:val="2C8523A7"/>
    <w:rsid w:val="2CB339F4"/>
    <w:rsid w:val="2CF654FB"/>
    <w:rsid w:val="2D121C49"/>
    <w:rsid w:val="2DCE4325"/>
    <w:rsid w:val="2E7C60D4"/>
    <w:rsid w:val="2F0A4682"/>
    <w:rsid w:val="2F462633"/>
    <w:rsid w:val="2F662FF3"/>
    <w:rsid w:val="2F7F667B"/>
    <w:rsid w:val="2FE26640"/>
    <w:rsid w:val="30014A9A"/>
    <w:rsid w:val="300C0944"/>
    <w:rsid w:val="301D0B3E"/>
    <w:rsid w:val="308A6BA5"/>
    <w:rsid w:val="309D6EE8"/>
    <w:rsid w:val="30D26A20"/>
    <w:rsid w:val="313136C6"/>
    <w:rsid w:val="31CC61FC"/>
    <w:rsid w:val="31DF1CE5"/>
    <w:rsid w:val="31EE4044"/>
    <w:rsid w:val="32212D96"/>
    <w:rsid w:val="32435B85"/>
    <w:rsid w:val="325B0A53"/>
    <w:rsid w:val="326A337C"/>
    <w:rsid w:val="326D24D7"/>
    <w:rsid w:val="327F77E2"/>
    <w:rsid w:val="32C82791"/>
    <w:rsid w:val="3355144F"/>
    <w:rsid w:val="33BE40C3"/>
    <w:rsid w:val="33D76F21"/>
    <w:rsid w:val="33F54392"/>
    <w:rsid w:val="34541233"/>
    <w:rsid w:val="34595CE6"/>
    <w:rsid w:val="345B0CF1"/>
    <w:rsid w:val="345B1D63"/>
    <w:rsid w:val="34A95B5C"/>
    <w:rsid w:val="34DA58CE"/>
    <w:rsid w:val="34DD7F45"/>
    <w:rsid w:val="34E0623D"/>
    <w:rsid w:val="34EF5193"/>
    <w:rsid w:val="35851DE1"/>
    <w:rsid w:val="360B4877"/>
    <w:rsid w:val="361463EE"/>
    <w:rsid w:val="362245B4"/>
    <w:rsid w:val="362A2D74"/>
    <w:rsid w:val="363E4A5C"/>
    <w:rsid w:val="37000DDF"/>
    <w:rsid w:val="37797543"/>
    <w:rsid w:val="37B84D5F"/>
    <w:rsid w:val="38801E6B"/>
    <w:rsid w:val="38D865D9"/>
    <w:rsid w:val="38F9796F"/>
    <w:rsid w:val="390B38EA"/>
    <w:rsid w:val="39415282"/>
    <w:rsid w:val="39671D76"/>
    <w:rsid w:val="39B24DB6"/>
    <w:rsid w:val="39E06848"/>
    <w:rsid w:val="3A0569BD"/>
    <w:rsid w:val="3AC601EB"/>
    <w:rsid w:val="3ADE72CC"/>
    <w:rsid w:val="3B2D2914"/>
    <w:rsid w:val="3B8128E3"/>
    <w:rsid w:val="3B881DF2"/>
    <w:rsid w:val="3B890CDE"/>
    <w:rsid w:val="3B8E41E9"/>
    <w:rsid w:val="3B985C79"/>
    <w:rsid w:val="3C204862"/>
    <w:rsid w:val="3C2967B6"/>
    <w:rsid w:val="3CB23498"/>
    <w:rsid w:val="3CCF0BB6"/>
    <w:rsid w:val="3CEF2921"/>
    <w:rsid w:val="3D3F0B4D"/>
    <w:rsid w:val="3D52094E"/>
    <w:rsid w:val="3D8B4B8F"/>
    <w:rsid w:val="3DCE2E7F"/>
    <w:rsid w:val="3DF327C6"/>
    <w:rsid w:val="3DFA4C3A"/>
    <w:rsid w:val="3E006E72"/>
    <w:rsid w:val="3E067F79"/>
    <w:rsid w:val="3E561EBF"/>
    <w:rsid w:val="3E671627"/>
    <w:rsid w:val="3E70435C"/>
    <w:rsid w:val="3E915695"/>
    <w:rsid w:val="3EA87680"/>
    <w:rsid w:val="3F0C5661"/>
    <w:rsid w:val="3F4D339B"/>
    <w:rsid w:val="3F797154"/>
    <w:rsid w:val="3FF040EA"/>
    <w:rsid w:val="3FF220FC"/>
    <w:rsid w:val="4069375C"/>
    <w:rsid w:val="407063BB"/>
    <w:rsid w:val="40BA1194"/>
    <w:rsid w:val="40C5006A"/>
    <w:rsid w:val="41500BB3"/>
    <w:rsid w:val="42792776"/>
    <w:rsid w:val="429E12D3"/>
    <w:rsid w:val="42B42FAB"/>
    <w:rsid w:val="43061F63"/>
    <w:rsid w:val="43096E50"/>
    <w:rsid w:val="4339055D"/>
    <w:rsid w:val="43752AD9"/>
    <w:rsid w:val="43CE1951"/>
    <w:rsid w:val="43DF3BB5"/>
    <w:rsid w:val="43E33F12"/>
    <w:rsid w:val="440335CA"/>
    <w:rsid w:val="442050DD"/>
    <w:rsid w:val="44342070"/>
    <w:rsid w:val="443C2A56"/>
    <w:rsid w:val="4448713F"/>
    <w:rsid w:val="449F2A7A"/>
    <w:rsid w:val="45301D17"/>
    <w:rsid w:val="45331D73"/>
    <w:rsid w:val="45CB12B8"/>
    <w:rsid w:val="45CD6A9B"/>
    <w:rsid w:val="4619725B"/>
    <w:rsid w:val="46752D88"/>
    <w:rsid w:val="46930D83"/>
    <w:rsid w:val="4694099E"/>
    <w:rsid w:val="46AF408D"/>
    <w:rsid w:val="46C43634"/>
    <w:rsid w:val="46CB4721"/>
    <w:rsid w:val="46F83F80"/>
    <w:rsid w:val="471E3060"/>
    <w:rsid w:val="4788256D"/>
    <w:rsid w:val="47A62E84"/>
    <w:rsid w:val="47E33376"/>
    <w:rsid w:val="4855590C"/>
    <w:rsid w:val="488710EA"/>
    <w:rsid w:val="48CC5D0B"/>
    <w:rsid w:val="491E5FFE"/>
    <w:rsid w:val="493A7F60"/>
    <w:rsid w:val="495333EE"/>
    <w:rsid w:val="49707EED"/>
    <w:rsid w:val="4985218E"/>
    <w:rsid w:val="49BB2BD4"/>
    <w:rsid w:val="49E242CA"/>
    <w:rsid w:val="4A3776C8"/>
    <w:rsid w:val="4A8E2ED7"/>
    <w:rsid w:val="4AB74BB4"/>
    <w:rsid w:val="4ADE0E81"/>
    <w:rsid w:val="4B0E2A9B"/>
    <w:rsid w:val="4B133DCA"/>
    <w:rsid w:val="4BB73957"/>
    <w:rsid w:val="4BC16A6B"/>
    <w:rsid w:val="4C1E6F05"/>
    <w:rsid w:val="4CEE531E"/>
    <w:rsid w:val="4D0338F7"/>
    <w:rsid w:val="4D5B0FCB"/>
    <w:rsid w:val="4D8E34CD"/>
    <w:rsid w:val="4E04399D"/>
    <w:rsid w:val="4EDB0C06"/>
    <w:rsid w:val="4F296477"/>
    <w:rsid w:val="4F6734C2"/>
    <w:rsid w:val="4F771AD5"/>
    <w:rsid w:val="4FDA0A05"/>
    <w:rsid w:val="503E5FF3"/>
    <w:rsid w:val="50673A3B"/>
    <w:rsid w:val="50C6250C"/>
    <w:rsid w:val="50D672AF"/>
    <w:rsid w:val="51BC4D2A"/>
    <w:rsid w:val="51C172CA"/>
    <w:rsid w:val="51C90572"/>
    <w:rsid w:val="52001FCA"/>
    <w:rsid w:val="52057C63"/>
    <w:rsid w:val="526D15E7"/>
    <w:rsid w:val="529D2E11"/>
    <w:rsid w:val="52BC3D9C"/>
    <w:rsid w:val="530F50D2"/>
    <w:rsid w:val="53257913"/>
    <w:rsid w:val="5330438D"/>
    <w:rsid w:val="538118B4"/>
    <w:rsid w:val="54055C5A"/>
    <w:rsid w:val="54E60174"/>
    <w:rsid w:val="552D40A6"/>
    <w:rsid w:val="55602111"/>
    <w:rsid w:val="558E368B"/>
    <w:rsid w:val="55C949E8"/>
    <w:rsid w:val="55CC49BC"/>
    <w:rsid w:val="55CD1EA4"/>
    <w:rsid w:val="55D94368"/>
    <w:rsid w:val="55EA790B"/>
    <w:rsid w:val="55EB08B0"/>
    <w:rsid w:val="55FD4B32"/>
    <w:rsid w:val="560C52E6"/>
    <w:rsid w:val="569202B9"/>
    <w:rsid w:val="56EB7C88"/>
    <w:rsid w:val="5756111D"/>
    <w:rsid w:val="578D4007"/>
    <w:rsid w:val="58146B0B"/>
    <w:rsid w:val="5818599A"/>
    <w:rsid w:val="58543E18"/>
    <w:rsid w:val="5878383E"/>
    <w:rsid w:val="590D5178"/>
    <w:rsid w:val="599C567F"/>
    <w:rsid w:val="5A906A89"/>
    <w:rsid w:val="5A94605D"/>
    <w:rsid w:val="5AD63322"/>
    <w:rsid w:val="5B890852"/>
    <w:rsid w:val="5BC84D00"/>
    <w:rsid w:val="5BCC3473"/>
    <w:rsid w:val="5C681953"/>
    <w:rsid w:val="5CCC3BD0"/>
    <w:rsid w:val="5DE95756"/>
    <w:rsid w:val="5DF41102"/>
    <w:rsid w:val="5E2E2F4B"/>
    <w:rsid w:val="5EEB6B4D"/>
    <w:rsid w:val="5F0F1717"/>
    <w:rsid w:val="5F31274B"/>
    <w:rsid w:val="5F6642E2"/>
    <w:rsid w:val="5F8C5DE5"/>
    <w:rsid w:val="5F917955"/>
    <w:rsid w:val="5FB939B5"/>
    <w:rsid w:val="5FD94AB2"/>
    <w:rsid w:val="5FFD5F0A"/>
    <w:rsid w:val="603349B9"/>
    <w:rsid w:val="607B0AA5"/>
    <w:rsid w:val="60A32732"/>
    <w:rsid w:val="60C06C8C"/>
    <w:rsid w:val="61475EFC"/>
    <w:rsid w:val="616D2CBD"/>
    <w:rsid w:val="617750FE"/>
    <w:rsid w:val="62232760"/>
    <w:rsid w:val="62504DAA"/>
    <w:rsid w:val="62521904"/>
    <w:rsid w:val="625C65D6"/>
    <w:rsid w:val="626C1C70"/>
    <w:rsid w:val="627A7BB2"/>
    <w:rsid w:val="62976174"/>
    <w:rsid w:val="62A71293"/>
    <w:rsid w:val="62D9707A"/>
    <w:rsid w:val="6329713B"/>
    <w:rsid w:val="635E29FD"/>
    <w:rsid w:val="639C129A"/>
    <w:rsid w:val="63BF3699"/>
    <w:rsid w:val="63F53ED3"/>
    <w:rsid w:val="645C0D6E"/>
    <w:rsid w:val="652C259D"/>
    <w:rsid w:val="6576152D"/>
    <w:rsid w:val="65831C7A"/>
    <w:rsid w:val="6641105D"/>
    <w:rsid w:val="665E0B07"/>
    <w:rsid w:val="667A5E2D"/>
    <w:rsid w:val="669062FE"/>
    <w:rsid w:val="66ED1E92"/>
    <w:rsid w:val="673536E9"/>
    <w:rsid w:val="67752629"/>
    <w:rsid w:val="67D03729"/>
    <w:rsid w:val="68004FC3"/>
    <w:rsid w:val="680E10CB"/>
    <w:rsid w:val="68220A88"/>
    <w:rsid w:val="68BF5A34"/>
    <w:rsid w:val="696C18C9"/>
    <w:rsid w:val="698A7AFB"/>
    <w:rsid w:val="699B48C7"/>
    <w:rsid w:val="69EA5661"/>
    <w:rsid w:val="6A142227"/>
    <w:rsid w:val="6A3A3BD6"/>
    <w:rsid w:val="6AB00735"/>
    <w:rsid w:val="6AE91E5A"/>
    <w:rsid w:val="6AF81873"/>
    <w:rsid w:val="6AF95B14"/>
    <w:rsid w:val="6AFF288A"/>
    <w:rsid w:val="6B3C46B0"/>
    <w:rsid w:val="6B6B70DC"/>
    <w:rsid w:val="6C1F6F69"/>
    <w:rsid w:val="6C9407DD"/>
    <w:rsid w:val="6CAE3078"/>
    <w:rsid w:val="6CCD071C"/>
    <w:rsid w:val="6CF91326"/>
    <w:rsid w:val="6D264513"/>
    <w:rsid w:val="6D6A09FA"/>
    <w:rsid w:val="6D6F6180"/>
    <w:rsid w:val="6D7B6EB2"/>
    <w:rsid w:val="6D814361"/>
    <w:rsid w:val="6DA342F7"/>
    <w:rsid w:val="6E0F57E9"/>
    <w:rsid w:val="6E997DDA"/>
    <w:rsid w:val="6EA40C2D"/>
    <w:rsid w:val="6F195BBC"/>
    <w:rsid w:val="6F2B7434"/>
    <w:rsid w:val="6F614BCD"/>
    <w:rsid w:val="6F7824FB"/>
    <w:rsid w:val="7090641D"/>
    <w:rsid w:val="70D756E2"/>
    <w:rsid w:val="71A32154"/>
    <w:rsid w:val="71D36D81"/>
    <w:rsid w:val="71DC4CFA"/>
    <w:rsid w:val="72171055"/>
    <w:rsid w:val="727011EB"/>
    <w:rsid w:val="7273548B"/>
    <w:rsid w:val="72E601A4"/>
    <w:rsid w:val="730C0A1E"/>
    <w:rsid w:val="734B705C"/>
    <w:rsid w:val="738529A0"/>
    <w:rsid w:val="73B422C9"/>
    <w:rsid w:val="73C96D96"/>
    <w:rsid w:val="75883A8E"/>
    <w:rsid w:val="758A1C4B"/>
    <w:rsid w:val="75B0247E"/>
    <w:rsid w:val="75E92E8D"/>
    <w:rsid w:val="763D589A"/>
    <w:rsid w:val="76485A54"/>
    <w:rsid w:val="76825CFD"/>
    <w:rsid w:val="76C77636"/>
    <w:rsid w:val="77136F19"/>
    <w:rsid w:val="773E68F6"/>
    <w:rsid w:val="78266769"/>
    <w:rsid w:val="786F7A51"/>
    <w:rsid w:val="78896056"/>
    <w:rsid w:val="797F4742"/>
    <w:rsid w:val="79960DD7"/>
    <w:rsid w:val="79A746F7"/>
    <w:rsid w:val="79CE1C6D"/>
    <w:rsid w:val="7A2103E4"/>
    <w:rsid w:val="7A7B71E8"/>
    <w:rsid w:val="7AA25FCB"/>
    <w:rsid w:val="7AB430E6"/>
    <w:rsid w:val="7AB847E8"/>
    <w:rsid w:val="7ABC4828"/>
    <w:rsid w:val="7AF71E3D"/>
    <w:rsid w:val="7B5E2764"/>
    <w:rsid w:val="7B6178C2"/>
    <w:rsid w:val="7BA904D0"/>
    <w:rsid w:val="7BB40243"/>
    <w:rsid w:val="7BC51886"/>
    <w:rsid w:val="7BDD115F"/>
    <w:rsid w:val="7BF27B19"/>
    <w:rsid w:val="7C607719"/>
    <w:rsid w:val="7C746AB7"/>
    <w:rsid w:val="7C943B40"/>
    <w:rsid w:val="7D265B0A"/>
    <w:rsid w:val="7D353D97"/>
    <w:rsid w:val="7D3F2CF9"/>
    <w:rsid w:val="7D5D56E8"/>
    <w:rsid w:val="7D8B52B7"/>
    <w:rsid w:val="7DC0346F"/>
    <w:rsid w:val="7DDB16D2"/>
    <w:rsid w:val="7EB76B79"/>
    <w:rsid w:val="7EC118E6"/>
    <w:rsid w:val="7F1063EC"/>
    <w:rsid w:val="7F1A5E26"/>
    <w:rsid w:val="7F402C20"/>
    <w:rsid w:val="7F6C2A7F"/>
    <w:rsid w:val="7F6C63B7"/>
    <w:rsid w:val="7F9B6ACB"/>
    <w:rsid w:val="7FA70B40"/>
    <w:rsid w:val="7FAC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8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12">
    <w:name w:val="Document Map"/>
    <w:basedOn w:val="1"/>
    <w:link w:val="27"/>
    <w:qFormat/>
    <w:uiPriority w:val="0"/>
    <w:rPr>
      <w:rFonts w:ascii="宋体" w:eastAsia="宋体"/>
      <w:sz w:val="18"/>
      <w:szCs w:val="18"/>
    </w:rPr>
  </w:style>
  <w:style w:type="paragraph" w:styleId="13">
    <w:name w:val="toc 3"/>
    <w:basedOn w:val="1"/>
    <w:next w:val="1"/>
    <w:qFormat/>
    <w:uiPriority w:val="39"/>
    <w:pPr>
      <w:ind w:left="840" w:leftChars="400"/>
    </w:pPr>
  </w:style>
  <w:style w:type="paragraph" w:styleId="14">
    <w:name w:val="Balloon Text"/>
    <w:basedOn w:val="1"/>
    <w:link w:val="26"/>
    <w:qFormat/>
    <w:uiPriority w:val="0"/>
    <w:rPr>
      <w:sz w:val="18"/>
      <w:szCs w:val="18"/>
    </w:rPr>
  </w:style>
  <w:style w:type="paragraph" w:styleId="1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7">
    <w:name w:val="toc 1"/>
    <w:basedOn w:val="1"/>
    <w:next w:val="1"/>
    <w:qFormat/>
    <w:uiPriority w:val="39"/>
  </w:style>
  <w:style w:type="paragraph" w:styleId="18">
    <w:name w:val="toc 2"/>
    <w:basedOn w:val="1"/>
    <w:next w:val="1"/>
    <w:qFormat/>
    <w:uiPriority w:val="39"/>
    <w:pPr>
      <w:ind w:left="420" w:leftChars="200"/>
    </w:pPr>
  </w:style>
  <w:style w:type="paragraph" w:styleId="19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21">
    <w:name w:val="Strong"/>
    <w:basedOn w:val="20"/>
    <w:qFormat/>
    <w:uiPriority w:val="0"/>
    <w:rPr>
      <w:b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5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customStyle="1" w:styleId="26">
    <w:name w:val="批注框文本 Char"/>
    <w:basedOn w:val="20"/>
    <w:link w:val="1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7">
    <w:name w:val="文档结构图 Char"/>
    <w:basedOn w:val="20"/>
    <w:link w:val="12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8">
    <w:name w:val="标题 2 Char"/>
    <w:basedOn w:val="20"/>
    <w:link w:val="3"/>
    <w:qFormat/>
    <w:uiPriority w:val="0"/>
    <w:rPr>
      <w:rFonts w:ascii="Arial" w:hAnsi="Arial" w:eastAsia="黑体" w:cstheme="minorBidi"/>
      <w:b/>
      <w:kern w:val="2"/>
      <w:sz w:val="32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5" Type="http://schemas.openxmlformats.org/officeDocument/2006/relationships/fontTable" Target="fontTable.xml"/><Relationship Id="rId44" Type="http://schemas.openxmlformats.org/officeDocument/2006/relationships/customXml" Target="../customXml/item2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1026"/>
    <customShpInfo spid="_x0000_s1027"/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3912C-399F-4487-9047-8C8B596680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1309</Words>
  <Characters>7465</Characters>
  <Lines>62</Lines>
  <Paragraphs>17</Paragraphs>
  <ScaleCrop>false</ScaleCrop>
  <LinksUpToDate>false</LinksUpToDate>
  <CharactersWithSpaces>8757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2018-02-24T03:41:00Z</dcterms:created>
  <dc:creator>t-io</dc:creator>
  <cp:lastModifiedBy>t-io</cp:lastModifiedBy>
  <cp:lastPrinted>2018-03-18T00:29:00Z</cp:lastPrinted>
  <dcterms:modified xsi:type="dcterms:W3CDTF">2018-03-18T12:07:08Z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