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D5" w:rsidRDefault="004730D5" w:rsidP="00C73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30D5" w:rsidRDefault="0047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CB5" w:rsidRDefault="00C739E4" w:rsidP="00C73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4730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39E4" w:rsidRPr="00C91F93" w:rsidRDefault="00C739E4" w:rsidP="00C739E4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C91F93">
        <w:rPr>
          <w:rFonts w:ascii="Arial" w:hAnsi="Arial" w:cs="Arial"/>
          <w:sz w:val="32"/>
          <w:szCs w:val="32"/>
        </w:rPr>
        <w:t>Математический анализ</w:t>
      </w:r>
    </w:p>
    <w:p w:rsidR="00C739E4" w:rsidRPr="00C91F93" w:rsidRDefault="00C739E4" w:rsidP="00C91F93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</w:pPr>
      <w:proofErr w:type="spellStart"/>
      <w:r w:rsidRPr="00C91F93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Математи́ческий</w:t>
      </w:r>
      <w:proofErr w:type="spellEnd"/>
      <w:r w:rsidRPr="00C91F93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C91F93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ана́лиз</w:t>
      </w:r>
      <w:proofErr w:type="spellEnd"/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 (</w:t>
      </w:r>
      <w:r w:rsidRPr="00C91F93">
        <w:rPr>
          <w:rFonts w:ascii="Times New Roman" w:hAnsi="Times New Roman" w:cs="Times New Roman"/>
          <w:b/>
          <w:i/>
          <w:iCs/>
          <w:color w:val="202122"/>
          <w:sz w:val="20"/>
          <w:szCs w:val="20"/>
          <w:shd w:val="clear" w:color="auto" w:fill="FFFFFF"/>
        </w:rPr>
        <w:t>классический математический анализ</w:t>
      </w:r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) — совокупность разделов </w:t>
      </w:r>
      <w:hyperlink r:id="rId7" w:tooltip="Математика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математики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, соответствующих историческому разделу под наименованием «</w:t>
      </w:r>
      <w:hyperlink r:id="rId8" w:tooltip="Анализ бесконечно малых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анализ бесконечно малых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», объединяет </w:t>
      </w:r>
      <w:hyperlink r:id="rId9" w:tooltip="Дифференциальное исчисление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дифференциальное</w:t>
        </w:r>
      </w:hyperlink>
      <w:hyperlink r:id="rId10" w:anchor="%D0%94%D0%B8%D1%84%D1%84%D0%B5%D1%80%D0%B5%D0%BD%D1%86%D0%B8%D0%B0%D0%BB%D1%8C%D0%BD%D0%BE%D0%B5_%D0%B8%D1%81%D1%87%D0%B8%D1%81%D0%BB%D0%B5%D0%BD%D0%B8%D0%B5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[</w:t>
        </w:r>
        <w:r w:rsidRPr="00C91F93">
          <w:rPr>
            <w:rStyle w:val="a7"/>
            <w:rFonts w:ascii="Cambria Math" w:hAnsi="Cambria Math" w:cs="Cambria Math"/>
            <w:b/>
            <w:color w:val="0645AD"/>
            <w:sz w:val="20"/>
            <w:szCs w:val="20"/>
            <w:shd w:val="clear" w:color="auto" w:fill="FFFFFF"/>
            <w:vertAlign w:val="superscript"/>
          </w:rPr>
          <w:t>⇨</w:t>
        </w:r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]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 и </w:t>
      </w:r>
      <w:hyperlink r:id="rId11" w:tooltip="Интегральное исчисление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интегральное</w:t>
        </w:r>
      </w:hyperlink>
      <w:hyperlink r:id="rId12" w:anchor="%D0%98%D0%BD%D1%82%D0%B5%D0%B3%D1%80%D0%B0%D0%BB%D1%8C%D0%BD%D0%BE%D0%B5_%D0%B8%D1%81%D1%87%D0%B8%D1%81%D0%BB%D0%B5%D0%BD%D0%B8%D0%B5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[</w:t>
        </w:r>
        <w:r w:rsidRPr="00C91F93">
          <w:rPr>
            <w:rStyle w:val="a7"/>
            <w:rFonts w:ascii="Cambria Math" w:hAnsi="Cambria Math" w:cs="Cambria Math"/>
            <w:b/>
            <w:color w:val="0645AD"/>
            <w:sz w:val="20"/>
            <w:szCs w:val="20"/>
            <w:shd w:val="clear" w:color="auto" w:fill="FFFFFF"/>
            <w:vertAlign w:val="superscript"/>
          </w:rPr>
          <w:t>⇨</w:t>
        </w:r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]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 исчисления.</w:t>
      </w:r>
    </w:p>
    <w:p w:rsidR="001973AE" w:rsidRDefault="00C91F93" w:rsidP="001973AE">
      <w:pPr>
        <w:spacing w:after="0" w:line="360" w:lineRule="auto"/>
        <w:ind w:firstLine="1134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На классическом математическом анализе основывается </w:t>
      </w:r>
      <w:hyperlink r:id="rId13" w:tooltip="Анализ (раздел математики)" w:history="1"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</w:rPr>
          <w:t>современный анализ</w:t>
        </w:r>
      </w:hyperlink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, который рассматривается как одно из трёх основных направлений математики (наряду с </w:t>
      </w:r>
      <w:hyperlink r:id="rId14" w:tooltip="Алгебра" w:history="1"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</w:rPr>
          <w:t>алгеброй</w:t>
        </w:r>
      </w:hyperlink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 </w:t>
      </w:r>
      <w:hyperlink r:id="rId15" w:tooltip="Геометрия" w:history="1"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</w:rPr>
          <w:t>геометрией</w:t>
        </w:r>
      </w:hyperlink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). При этом термин «математический анализ» в классическом понимании используется, в основном, в учебных программах и материалах</w:t>
      </w:r>
      <w:hyperlink r:id="rId16" w:anchor="cite_note-1" w:history="1">
        <w:r w:rsidRPr="00C91F93">
          <w:rPr>
            <w:rStyle w:val="cite-bracket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[</w:t>
        </w:r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1</w:t>
        </w:r>
        <w:r w:rsidRPr="00C91F93">
          <w:rPr>
            <w:rStyle w:val="cite-bracket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]</w:t>
        </w:r>
      </w:hyperlink>
      <w:r w:rsidR="00D52BC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973AE" w:rsidRDefault="001973AE" w:rsidP="00F4600B">
      <w:pPr>
        <w:spacing w:before="360" w:line="48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Предшественниками математического анализа были античный </w:t>
      </w:r>
      <w:hyperlink r:id="rId17" w:tooltip="Метод исчерпывания" w:history="1">
        <w:r w:rsidRPr="00F4600B">
          <w:rPr>
            <w:rStyle w:val="a7"/>
            <w:rFonts w:ascii="Arial" w:hAnsi="Arial" w:cs="Arial"/>
            <w:color w:val="FF0000"/>
            <w:sz w:val="21"/>
            <w:szCs w:val="21"/>
            <w:shd w:val="clear" w:color="auto" w:fill="FFFFFF"/>
          </w:rPr>
          <w:t>метод исчерпывания</w:t>
        </w:r>
      </w:hyperlink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 и </w:t>
      </w:r>
      <w:hyperlink r:id="rId18" w:tooltip="Метод неделимых" w:history="1">
        <w:r w:rsidRPr="00F4600B">
          <w:rPr>
            <w:rStyle w:val="a7"/>
            <w:rFonts w:ascii="Arial" w:hAnsi="Arial" w:cs="Arial"/>
            <w:color w:val="FF0000"/>
            <w:sz w:val="21"/>
            <w:szCs w:val="21"/>
            <w:shd w:val="clear" w:color="auto" w:fill="FFFFFF"/>
          </w:rPr>
          <w:t>метод неделимых</w:t>
        </w:r>
      </w:hyperlink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. Все три направления, включая анализ, роднит общая исходная идея: разложение на </w:t>
      </w:r>
      <w:hyperlink r:id="rId19" w:tooltip="Бесконечно малая величина" w:history="1">
        <w:r w:rsidRPr="00F4600B">
          <w:rPr>
            <w:rStyle w:val="a7"/>
            <w:rFonts w:ascii="Arial" w:hAnsi="Arial" w:cs="Arial"/>
            <w:color w:val="FF0000"/>
            <w:sz w:val="21"/>
            <w:szCs w:val="21"/>
            <w:shd w:val="clear" w:color="auto" w:fill="FFFFFF"/>
          </w:rPr>
          <w:t>бесконечно малые элементы</w:t>
        </w:r>
      </w:hyperlink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, природа которых, впрочем, представлялась авторам идеи довольно туманной.</w:t>
      </w:r>
    </w:p>
    <w:p w:rsidR="00F4600B" w:rsidRPr="00F4600B" w:rsidRDefault="00F4600B" w:rsidP="00F4600B">
      <w:pPr>
        <w:spacing w:line="320" w:lineRule="exact"/>
        <w:jc w:val="center"/>
        <w:rPr>
          <w:rFonts w:ascii="Tahoma" w:hAnsi="Tahoma" w:cs="Tahoma"/>
          <w:color w:val="202122"/>
          <w:sz w:val="28"/>
          <w:szCs w:val="28"/>
          <w:shd w:val="clear" w:color="auto" w:fill="FFFFFF"/>
        </w:rPr>
      </w:pP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Официальной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датой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рождения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дифференциального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исчисления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можно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считать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май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hyperlink r:id="rId20" w:tooltip="1684 год" w:history="1">
        <w:r w:rsidRPr="00F4600B">
          <w:rPr>
            <w:rStyle w:val="a7"/>
            <w:rFonts w:ascii="Tahoma" w:hAnsi="Tahoma" w:cs="Tahoma"/>
            <w:color w:val="0645AD"/>
            <w:sz w:val="28"/>
            <w:szCs w:val="28"/>
            <w:shd w:val="clear" w:color="auto" w:fill="FFFFFF"/>
          </w:rPr>
          <w:t>1684 года</w:t>
        </w:r>
      </w:hyperlink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,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когда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hyperlink r:id="rId21" w:tooltip="Лейбниц, Готфрид" w:history="1">
        <w:r w:rsidRPr="00F4600B">
          <w:rPr>
            <w:rStyle w:val="a7"/>
            <w:rFonts w:ascii="Tahoma" w:hAnsi="Tahoma" w:cs="Tahoma"/>
            <w:color w:val="0645AD"/>
            <w:sz w:val="28"/>
            <w:szCs w:val="28"/>
            <w:shd w:val="clear" w:color="auto" w:fill="FFFFFF"/>
          </w:rPr>
          <w:t>Лейбниц</w:t>
        </w:r>
      </w:hyperlink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опубликовал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первую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статью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F4600B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</w:rPr>
        <w:t xml:space="preserve">«Новый </w:t>
      </w:r>
      <w:r w:rsidRPr="003E159D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  <w:vertAlign w:val="subscript"/>
        </w:rPr>
        <w:t>метод</w:t>
      </w:r>
      <w:r w:rsidRPr="00F4600B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</w:rPr>
        <w:t xml:space="preserve"> максимумов </w:t>
      </w:r>
      <w:r w:rsidRPr="003E159D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  <w:vertAlign w:val="superscript"/>
        </w:rPr>
        <w:t>и</w:t>
      </w:r>
      <w:r w:rsidRPr="00F4600B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</w:rPr>
        <w:t xml:space="preserve"> минимумов…»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.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Эта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статья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в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сжатой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и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малодоступной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форме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излагала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принципы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нового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метода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, названного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дифференциальным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исчислением.</w:t>
      </w:r>
    </w:p>
    <w:p w:rsidR="003E159D" w:rsidRPr="003E159D" w:rsidRDefault="003E159D" w:rsidP="003E159D">
      <w:pPr>
        <w:pBdr>
          <w:left w:val="double" w:sz="4" w:space="4" w:color="4472C4" w:themeColor="accent5"/>
        </w:pBdr>
        <w:shd w:val="clear" w:color="auto" w:fill="FFFFFF" w:themeFill="background1"/>
        <w:ind w:left="851"/>
        <w:rPr>
          <w:rFonts w:ascii="Arial" w:hAnsi="Arial" w:cs="Arial"/>
          <w:i/>
          <w:iCs/>
          <w:color w:val="385623" w:themeColor="accent6" w:themeShade="80"/>
          <w:sz w:val="21"/>
          <w:szCs w:val="21"/>
          <w:shd w:val="clear" w:color="auto" w:fill="FFFFFF"/>
        </w:rPr>
      </w:pPr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В конце </w:t>
      </w:r>
      <w:hyperlink r:id="rId22" w:tooltip="XVII век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XVII века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 вокруг </w:t>
      </w:r>
      <w:hyperlink r:id="rId23" w:tooltip="Лейбниц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Лейбница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 возникает кружок, виднейшими представителями которого были братья Бернулли (</w:t>
      </w:r>
      <w:hyperlink r:id="rId24" w:tooltip="Бернулли, Якоб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Якоб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 и </w:t>
      </w:r>
      <w:hyperlink r:id="rId25" w:tooltip="Бернулли, Иоганн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Иоганн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) и </w:t>
      </w:r>
      <w:proofErr w:type="spellStart"/>
      <w:r w:rsidR="00BA6FF8">
        <w:fldChar w:fldCharType="begin"/>
      </w:r>
      <w:r w:rsidR="00BA6FF8">
        <w:instrText xml:space="preserve"> HYPERLINK "</w:instrText>
      </w:r>
      <w:r w:rsidR="00BA6FF8">
        <w:instrText xml:space="preserve">https://ru.wikipedia.org/wiki/%D0%9B%D0%BE%D0%BF%D0%B8%D1%82%D0%B0%D0%BB%D1%8C,_%D0%93%D0%B8%D0%B9%D0%BE%D0%BC_%D0%A4%D1%80%D0%B0%D0%BD%D1%81%D1%83%D0%B0" \o "Лопиталь, Гийом Франсуа" </w:instrText>
      </w:r>
      <w:r w:rsidR="00BA6FF8">
        <w:fldChar w:fldCharType="separate"/>
      </w:r>
      <w:r w:rsidRPr="003E159D">
        <w:rPr>
          <w:rStyle w:val="a7"/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Лопиталь</w:t>
      </w:r>
      <w:proofErr w:type="spellEnd"/>
      <w:r w:rsidR="00BA6FF8">
        <w:rPr>
          <w:rStyle w:val="a7"/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fldChar w:fldCharType="end"/>
      </w:r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. В </w:t>
      </w:r>
      <w:hyperlink r:id="rId26" w:tooltip="1696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1696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 xml:space="preserve">, используя лекции И. Бернулли, </w:t>
      </w:r>
      <w:proofErr w:type="spellStart"/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Лопиталь</w:t>
      </w:r>
      <w:proofErr w:type="spellEnd"/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 xml:space="preserve"> написал первый учебник, излагавший новый метод в применении к теории плоских </w:t>
      </w:r>
      <w:hyperlink r:id="rId27" w:tooltip="Кривая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кривых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. Он назвал его </w:t>
      </w:r>
      <w:r w:rsidRPr="003E159D">
        <w:rPr>
          <w:rFonts w:ascii="Arial" w:hAnsi="Arial" w:cs="Arial"/>
          <w:i/>
          <w:iCs/>
          <w:color w:val="385623" w:themeColor="accent6" w:themeShade="80"/>
          <w:sz w:val="21"/>
          <w:szCs w:val="21"/>
          <w:highlight w:val="lightGray"/>
          <w:shd w:val="clear" w:color="auto" w:fill="FFFFFF"/>
        </w:rPr>
        <w:t>Анализ бесконечно малых.</w:t>
      </w:r>
    </w:p>
    <w:p w:rsidR="003E159D" w:rsidRDefault="003E159D" w:rsidP="003E159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Перемены, произошедшие за последующие полвека, отражены в обширном трактате </w:t>
      </w:r>
      <w:hyperlink r:id="rId28" w:tooltip="Эйлер, Леонард" w:history="1">
        <w:r w:rsidRPr="003E159D">
          <w:rPr>
            <w:rStyle w:val="a7"/>
            <w:rFonts w:ascii="Arial" w:hAnsi="Arial" w:cs="Arial"/>
            <w:color w:val="0645AD"/>
            <w:sz w:val="26"/>
            <w:szCs w:val="26"/>
            <w:highlight w:val="cyan"/>
            <w:shd w:val="clear" w:color="auto" w:fill="FFFFFF"/>
          </w:rPr>
          <w:t>Эйлера</w:t>
        </w:r>
      </w:hyperlink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. Изложение анализа открывает двухтомное «Введение», где собраны изыскания о различных представлениях элементарных функций. Термин «функция» впервые появляется лишь в </w:t>
      </w:r>
      <w:hyperlink r:id="rId29" w:tooltip="1692" w:history="1">
        <w:r w:rsidRPr="003E159D">
          <w:rPr>
            <w:rStyle w:val="a7"/>
            <w:rFonts w:ascii="Arial" w:hAnsi="Arial" w:cs="Arial"/>
            <w:color w:val="0645AD"/>
            <w:sz w:val="26"/>
            <w:szCs w:val="26"/>
            <w:highlight w:val="cyan"/>
            <w:shd w:val="clear" w:color="auto" w:fill="FFFFFF"/>
          </w:rPr>
          <w:t>1692</w:t>
        </w:r>
      </w:hyperlink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 у </w:t>
      </w:r>
      <w:hyperlink r:id="rId30" w:tooltip="Лейбниц, Готфрид Вильгельм" w:history="1">
        <w:r w:rsidRPr="003E159D">
          <w:rPr>
            <w:rStyle w:val="a7"/>
            <w:rFonts w:ascii="Arial" w:hAnsi="Arial" w:cs="Arial"/>
            <w:color w:val="0645AD"/>
            <w:sz w:val="26"/>
            <w:szCs w:val="26"/>
            <w:highlight w:val="cyan"/>
            <w:shd w:val="clear" w:color="auto" w:fill="FFFFFF"/>
          </w:rPr>
          <w:t>Лейбница</w:t>
        </w:r>
      </w:hyperlink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, однако на первые роли его выдвинул именно Эйлер.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59D" w:rsidRPr="003E159D" w:rsidTr="003E159D">
        <w:tc>
          <w:tcPr>
            <w:tcW w:w="4814" w:type="dxa"/>
          </w:tcPr>
          <w:p w:rsidR="003E159D" w:rsidRPr="003E159D" w:rsidRDefault="003E159D" w:rsidP="00E73F8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E159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Подчёркивая, </w:t>
            </w:r>
            <w:hyperlink r:id="rId31" w:history="1">
              <w:r w:rsidRPr="003E159D">
                <w:rPr>
                  <w:rStyle w:val="a7"/>
                  <w:rFonts w:ascii="Arial" w:hAnsi="Arial" w:cs="Arial"/>
                  <w:sz w:val="21"/>
                  <w:szCs w:val="21"/>
                  <w:shd w:val="clear" w:color="auto" w:fill="FFFFFF"/>
                </w:rPr>
                <w:t>что</w:t>
              </w:r>
            </w:hyperlink>
            <w:r w:rsidRPr="003E159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«основное различие функций лежит в способе составления их из переменного и постоянных», Эйлер перечисляет действия, «посредством которых количества могут друг с другом сочетаться и перемешиваться</w:t>
            </w:r>
          </w:p>
        </w:tc>
        <w:tc>
          <w:tcPr>
            <w:tcW w:w="4814" w:type="dxa"/>
          </w:tcPr>
          <w:p w:rsidR="003E159D" w:rsidRPr="003E159D" w:rsidRDefault="003E159D" w:rsidP="00E73F8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E159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действиями этими являются: сложение и вычитание, умножение и деление, возведение в степень и извлечение корней.</w:t>
            </w:r>
          </w:p>
        </w:tc>
      </w:tr>
    </w:tbl>
    <w:p w:rsidR="003E159D" w:rsidRDefault="003E159D" w:rsidP="003E159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601ED7" w:rsidRDefault="00601ED7" w:rsidP="00601ED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отличие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от </w:t>
      </w:r>
      <w:proofErr w:type="spellStart"/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Лопиталя</w:t>
      </w:r>
      <w:proofErr w:type="spellEnd"/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 xml:space="preserve"> Эйлер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подробно рассматривает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трансцендентные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в особенности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два наиболее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изученных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класса —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показательные 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тригонометрические. Он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обнаруживает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что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все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элементарные 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могут быть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выражены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при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помощи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арифметических действий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и двух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операций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взятия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логарифма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и экспоненты</w:t>
      </w:r>
    </w:p>
    <w:p w:rsidR="00601ED7" w:rsidRPr="003E159D" w:rsidRDefault="00601ED7" w:rsidP="003E159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F4600B" w:rsidRPr="00F4600B" w:rsidRDefault="00F4600B" w:rsidP="00F4600B">
      <w:pPr>
        <w:spacing w:before="360" w:line="48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1973AE" w:rsidRPr="00C91F93" w:rsidRDefault="001973AE" w:rsidP="00C91F9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sectPr w:rsidR="001973AE" w:rsidRPr="00C91F93" w:rsidSect="00D2430B">
      <w:headerReference w:type="default" r:id="rId32"/>
      <w:footerReference w:type="default" r:id="rId3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FF8" w:rsidRDefault="00BA6FF8" w:rsidP="00245CB5">
      <w:pPr>
        <w:spacing w:after="0" w:line="240" w:lineRule="auto"/>
      </w:pPr>
      <w:r>
        <w:separator/>
      </w:r>
    </w:p>
  </w:endnote>
  <w:endnote w:type="continuationSeparator" w:id="0">
    <w:p w:rsidR="00BA6FF8" w:rsidRDefault="00BA6FF8" w:rsidP="002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B5" w:rsidRPr="004730D5" w:rsidRDefault="004730D5" w:rsidP="004730D5">
    <w:pPr>
      <w:pStyle w:val="a5"/>
      <w:jc w:val="center"/>
    </w:pPr>
    <w:r>
      <w:t>Гришанов ФИТ-242 16.09.2024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FF8" w:rsidRDefault="00BA6FF8" w:rsidP="00245CB5">
      <w:pPr>
        <w:spacing w:after="0" w:line="240" w:lineRule="auto"/>
      </w:pPr>
      <w:r>
        <w:separator/>
      </w:r>
    </w:p>
  </w:footnote>
  <w:footnote w:type="continuationSeparator" w:id="0">
    <w:p w:rsidR="00BA6FF8" w:rsidRDefault="00BA6FF8" w:rsidP="0024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242608"/>
      <w:docPartObj>
        <w:docPartGallery w:val="Page Numbers (Top of Page)"/>
        <w:docPartUnique/>
      </w:docPartObj>
    </w:sdtPr>
    <w:sdtEndPr/>
    <w:sdtContent>
      <w:p w:rsidR="00D2430B" w:rsidRDefault="00D243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E7B">
          <w:rPr>
            <w:noProof/>
          </w:rPr>
          <w:t>2</w:t>
        </w:r>
        <w:r>
          <w:fldChar w:fldCharType="end"/>
        </w:r>
      </w:p>
    </w:sdtContent>
  </w:sdt>
  <w:p w:rsidR="004730D5" w:rsidRDefault="004730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CSDLL2P/AN7RTljhvw6WGUDes5xjDe9vx0Icr6fxEnA8E+SXEp1m/61oRxxfzN77LTBZ1PETUf7xXQLLPEPZCw==" w:salt="hr+k2H/axYLEcSJiEAEo4g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73"/>
    <w:rsid w:val="00025FBD"/>
    <w:rsid w:val="00096AD7"/>
    <w:rsid w:val="001507FF"/>
    <w:rsid w:val="001973AE"/>
    <w:rsid w:val="00245CB5"/>
    <w:rsid w:val="0027423B"/>
    <w:rsid w:val="0037050B"/>
    <w:rsid w:val="003E159D"/>
    <w:rsid w:val="004730D5"/>
    <w:rsid w:val="00601ED7"/>
    <w:rsid w:val="00902E7B"/>
    <w:rsid w:val="0096016E"/>
    <w:rsid w:val="00A56652"/>
    <w:rsid w:val="00B66886"/>
    <w:rsid w:val="00BA6FF8"/>
    <w:rsid w:val="00C61673"/>
    <w:rsid w:val="00C739E4"/>
    <w:rsid w:val="00C91F93"/>
    <w:rsid w:val="00D2430B"/>
    <w:rsid w:val="00D52BC4"/>
    <w:rsid w:val="00DC66CD"/>
    <w:rsid w:val="00F4600B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5E4A0"/>
  <w15:chartTrackingRefBased/>
  <w15:docId w15:val="{7E53F086-1043-4260-9D22-86028E4A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5CB5"/>
  </w:style>
  <w:style w:type="paragraph" w:styleId="a5">
    <w:name w:val="footer"/>
    <w:basedOn w:val="a"/>
    <w:link w:val="a6"/>
    <w:uiPriority w:val="99"/>
    <w:unhideWhenUsed/>
    <w:rsid w:val="00245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5CB5"/>
  </w:style>
  <w:style w:type="character" w:styleId="a7">
    <w:name w:val="Hyperlink"/>
    <w:basedOn w:val="a0"/>
    <w:uiPriority w:val="99"/>
    <w:unhideWhenUsed/>
    <w:rsid w:val="00C739E4"/>
    <w:rPr>
      <w:color w:val="0000FF"/>
      <w:u w:val="single"/>
    </w:rPr>
  </w:style>
  <w:style w:type="character" w:customStyle="1" w:styleId="ts-">
    <w:name w:val="ts-переход"/>
    <w:basedOn w:val="a0"/>
    <w:rsid w:val="00C739E4"/>
  </w:style>
  <w:style w:type="character" w:customStyle="1" w:styleId="cite-bracket">
    <w:name w:val="cite-bracket"/>
    <w:basedOn w:val="a0"/>
    <w:rsid w:val="00C91F93"/>
  </w:style>
  <w:style w:type="table" w:styleId="a8">
    <w:name w:val="Table Grid"/>
    <w:basedOn w:val="a1"/>
    <w:uiPriority w:val="39"/>
    <w:rsid w:val="003E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3E1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0%B0%D0%BB%D0%B8%D0%B7_(%D1%80%D0%B0%D0%B7%D0%B4%D0%B5%D0%BB_%D0%BC%D0%B0%D1%82%D0%B5%D0%BC%D0%B0%D1%82%D0%B8%D0%BA%D0%B8)" TargetMode="External"/><Relationship Id="rId18" Type="http://schemas.openxmlformats.org/officeDocument/2006/relationships/hyperlink" Target="https://ru.wikipedia.org/wiki/%D0%9C%D0%B5%D1%82%D0%BE%D0%B4_%D0%BD%D0%B5%D0%B4%D0%B5%D0%BB%D0%B8%D0%BC%D1%8B%D1%85" TargetMode="External"/><Relationship Id="rId26" Type="http://schemas.openxmlformats.org/officeDocument/2006/relationships/hyperlink" Target="https://ru.wikipedia.org/wiki/16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B%D0%B5%D0%B9%D0%B1%D0%BD%D0%B8%D1%86,_%D0%93%D0%BE%D1%82%D1%84%D1%80%D0%B8%D0%B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C%D0%B0%D1%82%D0%B5%D0%BC%D0%B0%D1%82%D0%B8%D0%BA%D0%B0" TargetMode="External"/><Relationship Id="rId12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7" Type="http://schemas.openxmlformats.org/officeDocument/2006/relationships/hyperlink" Target="https://ru.wikipedia.org/wiki/%D0%9C%D0%B5%D1%82%D0%BE%D0%B4_%D0%B8%D1%81%D1%87%D0%B5%D1%80%D0%BF%D1%8B%D0%B2%D0%B0%D0%BD%D0%B8%D1%8F" TargetMode="External"/><Relationship Id="rId25" Type="http://schemas.openxmlformats.org/officeDocument/2006/relationships/hyperlink" Target="https://ru.wikipedia.org/wiki/%D0%91%D0%B5%D1%80%D0%BD%D1%83%D0%BB%D0%BB%D0%B8,_%D0%98%D0%BE%D0%B3%D0%B0%D0%BD%D0%BD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20" Type="http://schemas.openxmlformats.org/officeDocument/2006/relationships/hyperlink" Target="https://ru.wikipedia.org/wiki/1684_%D0%B3%D0%BE%D0%B4" TargetMode="External"/><Relationship Id="rId29" Type="http://schemas.openxmlformats.org/officeDocument/2006/relationships/hyperlink" Target="https://ru.wikipedia.org/wiki/169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0%BD%D1%82%D0%B5%D0%B3%D1%80%D0%B0%D0%BB%D1%8C%D0%BD%D0%BE%D0%B5_%D0%B8%D1%81%D1%87%D0%B8%D1%81%D0%BB%D0%B5%D0%BD%D0%B8%D0%B5" TargetMode="External"/><Relationship Id="rId24" Type="http://schemas.openxmlformats.org/officeDocument/2006/relationships/hyperlink" Target="https://ru.wikipedia.org/wiki/%D0%91%D0%B5%D1%80%D0%BD%D1%83%D0%BB%D0%BB%D0%B8,_%D0%AF%D0%BA%D0%BE%D0%B1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3%D0%B5%D0%BE%D0%BC%D0%B5%D1%82%D1%80%D0%B8%D1%8F" TargetMode="External"/><Relationship Id="rId23" Type="http://schemas.openxmlformats.org/officeDocument/2006/relationships/hyperlink" Target="https://ru.wikipedia.org/wiki/%D0%9B%D0%B5%D0%B9%D0%B1%D0%BD%D0%B8%D1%86" TargetMode="External"/><Relationship Id="rId28" Type="http://schemas.openxmlformats.org/officeDocument/2006/relationships/hyperlink" Target="https://ru.wikipedia.org/wiki/%D0%AD%D0%B9%D0%BB%D0%B5%D1%80,_%D0%9B%D0%B5%D0%BE%D0%BD%D0%B0%D1%80%D0%B4" TargetMode="External"/><Relationship Id="rId10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9" Type="http://schemas.openxmlformats.org/officeDocument/2006/relationships/hyperlink" Target="https://ru.wikipedia.org/wiki/%D0%91%D0%B5%D1%81%D0%BA%D0%BE%D0%BD%D0%B5%D1%87%D0%BD%D0%BE_%D0%BC%D0%B0%D0%BB%D0%B0%D1%8F_%D0%B2%D0%B5%D0%BB%D0%B8%D1%87%D0%B8%D0%BD%D0%B0" TargetMode="External"/><Relationship Id="rId31" Type="http://schemas.openxmlformats.org/officeDocument/2006/relationships/hyperlink" Target="https://github.com/legewae/OmGTU_FIT242_Grishanov_Egor/blob/main/Lab_1/Zadacha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8%D1%84%D1%84%D0%B5%D1%80%D0%B5%D0%BD%D1%86%D0%B8%D0%B0%D0%BB%D1%8C%D0%BD%D0%BE%D0%B5_%D0%B8%D1%81%D1%87%D0%B8%D1%81%D0%BB%D0%B5%D0%BD%D0%B8%D0%B5" TargetMode="External"/><Relationship Id="rId14" Type="http://schemas.openxmlformats.org/officeDocument/2006/relationships/hyperlink" Target="https://ru.wikipedia.org/wiki/%D0%90%D0%BB%D0%B3%D0%B5%D0%B1%D1%80%D0%B0" TargetMode="External"/><Relationship Id="rId22" Type="http://schemas.openxmlformats.org/officeDocument/2006/relationships/hyperlink" Target="https://ru.wikipedia.org/wiki/XVII_%D0%B2%D0%B5%D0%BA" TargetMode="External"/><Relationship Id="rId27" Type="http://schemas.openxmlformats.org/officeDocument/2006/relationships/hyperlink" Target="https://ru.wikipedia.org/wiki/%D0%9A%D1%80%D0%B8%D0%B2%D0%B0%D1%8F" TargetMode="External"/><Relationship Id="rId30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0%D0%BD%D0%B0%D0%BB%D0%B8%D0%B7_%D0%B1%D0%B5%D1%81%D0%BA%D0%BE%D0%BD%D0%B5%D1%87%D0%BD%D0%BE_%D0%BC%D0%B0%D0%BB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5F3C-A29B-412A-AF2D-E7E30A27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980</Words>
  <Characters>5591</Characters>
  <Application>Microsoft Office Word</Application>
  <DocSecurity>8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2024-09-16T11:41:00Z</dcterms:created>
  <dcterms:modified xsi:type="dcterms:W3CDTF">2024-09-30T11:38:00Z</dcterms:modified>
</cp:coreProperties>
</file>