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5C6F7" w14:textId="521ED157" w:rsidR="00FC247C" w:rsidRPr="007B0009" w:rsidRDefault="00FC247C" w:rsidP="00FC247C">
      <w:pPr>
        <w:rPr>
          <w:rFonts w:ascii="Helvetica" w:hAnsi="Helvetica"/>
        </w:rPr>
      </w:pPr>
    </w:p>
    <w:p w14:paraId="0351C7C2" w14:textId="32269E6E" w:rsidR="00FC247C" w:rsidRPr="007B0009" w:rsidRDefault="00DA4C31" w:rsidP="007B0009">
      <w:pPr>
        <w:tabs>
          <w:tab w:val="left" w:pos="1113"/>
        </w:tabs>
        <w:jc w:val="center"/>
        <w:rPr>
          <w:rFonts w:ascii="Helvetica" w:hAnsi="Helvetica"/>
          <w:b/>
          <w:bCs/>
        </w:rPr>
      </w:pPr>
      <w:r w:rsidRPr="007B0009">
        <w:rPr>
          <w:rFonts w:ascii="Helvetica" w:hAnsi="Helvetica"/>
          <w:b/>
          <w:bCs/>
        </w:rPr>
        <w:t xml:space="preserve">Case: </w:t>
      </w:r>
      <w:r w:rsidR="00FC247C" w:rsidRPr="007B0009">
        <w:rPr>
          <w:rFonts w:ascii="Helvetica" w:hAnsi="Helvetica"/>
          <w:b/>
          <w:bCs/>
        </w:rPr>
        <w:t xml:space="preserve">Edward Snowden's release of </w:t>
      </w:r>
      <w:r w:rsidRPr="007B0009">
        <w:rPr>
          <w:rFonts w:ascii="Helvetica" w:hAnsi="Helvetica"/>
          <w:b/>
          <w:bCs/>
        </w:rPr>
        <w:t>Top-Secret</w:t>
      </w:r>
      <w:r w:rsidR="00FC247C" w:rsidRPr="007B0009">
        <w:rPr>
          <w:rFonts w:ascii="Helvetica" w:hAnsi="Helvetica"/>
          <w:b/>
          <w:bCs/>
        </w:rPr>
        <w:t xml:space="preserve"> information about National Security Administration security and surveillance practices</w:t>
      </w:r>
    </w:p>
    <w:p w14:paraId="202E480F" w14:textId="2A8F2EB5" w:rsidR="00FC247C" w:rsidRPr="007B0009" w:rsidRDefault="00FC247C" w:rsidP="00FC247C">
      <w:pPr>
        <w:tabs>
          <w:tab w:val="left" w:pos="1113"/>
        </w:tabs>
        <w:rPr>
          <w:rFonts w:ascii="Helvetica" w:hAnsi="Helvetica"/>
        </w:rPr>
      </w:pPr>
    </w:p>
    <w:tbl>
      <w:tblPr>
        <w:tblStyle w:val="TableGrid"/>
        <w:tblW w:w="0" w:type="auto"/>
        <w:jc w:val="center"/>
        <w:tblLook w:val="04A0" w:firstRow="1" w:lastRow="0" w:firstColumn="1" w:lastColumn="0" w:noHBand="0" w:noVBand="1"/>
      </w:tblPr>
      <w:tblGrid>
        <w:gridCol w:w="1642"/>
        <w:gridCol w:w="1657"/>
        <w:gridCol w:w="1078"/>
        <w:gridCol w:w="1160"/>
        <w:gridCol w:w="1537"/>
      </w:tblGrid>
      <w:tr w:rsidR="007B0009" w:rsidRPr="007B0009" w14:paraId="4D800AA3" w14:textId="2DD8FC52" w:rsidTr="007B0009">
        <w:trPr>
          <w:jc w:val="center"/>
        </w:trPr>
        <w:tc>
          <w:tcPr>
            <w:tcW w:w="1642" w:type="dxa"/>
            <w:tcBorders>
              <w:bottom w:val="single" w:sz="12" w:space="0" w:color="auto"/>
            </w:tcBorders>
          </w:tcPr>
          <w:p w14:paraId="34817C39" w14:textId="019AE913" w:rsidR="007B0009" w:rsidRPr="007B0009" w:rsidRDefault="007B0009" w:rsidP="00FC247C">
            <w:pPr>
              <w:tabs>
                <w:tab w:val="left" w:pos="1113"/>
              </w:tabs>
              <w:rPr>
                <w:rFonts w:ascii="Helvetica" w:hAnsi="Helvetica"/>
              </w:rPr>
            </w:pPr>
            <w:r w:rsidRPr="007B0009">
              <w:rPr>
                <w:rFonts w:ascii="Helvetica" w:hAnsi="Helvetica"/>
              </w:rPr>
              <w:t>Ethical Quandary</w:t>
            </w:r>
          </w:p>
        </w:tc>
        <w:tc>
          <w:tcPr>
            <w:tcW w:w="1657" w:type="dxa"/>
          </w:tcPr>
          <w:p w14:paraId="668760A9" w14:textId="317900FD" w:rsidR="007B0009" w:rsidRPr="007B0009" w:rsidRDefault="006838DF" w:rsidP="00FC247C">
            <w:pPr>
              <w:tabs>
                <w:tab w:val="left" w:pos="1113"/>
              </w:tabs>
              <w:rPr>
                <w:rFonts w:ascii="Helvetica" w:hAnsi="Helvetica"/>
              </w:rPr>
            </w:pPr>
            <w:r>
              <w:rPr>
                <w:rFonts w:ascii="Helvetica" w:hAnsi="Helvetica"/>
              </w:rPr>
              <w:t>Governments and relationships between them</w:t>
            </w:r>
          </w:p>
        </w:tc>
        <w:tc>
          <w:tcPr>
            <w:tcW w:w="1078" w:type="dxa"/>
          </w:tcPr>
          <w:p w14:paraId="729417F2" w14:textId="3A262E81" w:rsidR="007B0009" w:rsidRPr="007B0009" w:rsidRDefault="007B0009" w:rsidP="00FC247C">
            <w:pPr>
              <w:tabs>
                <w:tab w:val="left" w:pos="1113"/>
              </w:tabs>
              <w:rPr>
                <w:rFonts w:ascii="Helvetica" w:hAnsi="Helvetica"/>
              </w:rPr>
            </w:pPr>
            <w:r w:rsidRPr="007B0009">
              <w:rPr>
                <w:rFonts w:ascii="Helvetica" w:hAnsi="Helvetica"/>
              </w:rPr>
              <w:t>Big Tech</w:t>
            </w:r>
          </w:p>
        </w:tc>
        <w:tc>
          <w:tcPr>
            <w:tcW w:w="1160" w:type="dxa"/>
          </w:tcPr>
          <w:p w14:paraId="366795FA" w14:textId="4DE68235" w:rsidR="007B0009" w:rsidRPr="007B0009" w:rsidRDefault="007B0009" w:rsidP="00FC247C">
            <w:pPr>
              <w:tabs>
                <w:tab w:val="left" w:pos="1113"/>
              </w:tabs>
              <w:rPr>
                <w:rFonts w:ascii="Helvetica" w:hAnsi="Helvetica"/>
              </w:rPr>
            </w:pPr>
            <w:r w:rsidRPr="007B0009">
              <w:rPr>
                <w:rFonts w:ascii="Helvetica" w:hAnsi="Helvetica"/>
              </w:rPr>
              <w:t>Public</w:t>
            </w:r>
          </w:p>
        </w:tc>
        <w:tc>
          <w:tcPr>
            <w:tcW w:w="1537" w:type="dxa"/>
          </w:tcPr>
          <w:p w14:paraId="3EF1636C" w14:textId="44FB76DB" w:rsidR="007B0009" w:rsidRPr="007B0009" w:rsidRDefault="00D33DEB" w:rsidP="00FC247C">
            <w:pPr>
              <w:tabs>
                <w:tab w:val="left" w:pos="1113"/>
              </w:tabs>
              <w:rPr>
                <w:rFonts w:ascii="Helvetica" w:hAnsi="Helvetica"/>
              </w:rPr>
            </w:pPr>
            <w:r>
              <w:rPr>
                <w:rFonts w:ascii="Helvetica" w:hAnsi="Helvetica"/>
              </w:rPr>
              <w:t>Software Engineering (Profession)</w:t>
            </w:r>
          </w:p>
        </w:tc>
      </w:tr>
      <w:tr w:rsidR="007B0009" w:rsidRPr="007B0009" w14:paraId="67D77918" w14:textId="60283018" w:rsidTr="007B0009">
        <w:trPr>
          <w:jc w:val="center"/>
        </w:trPr>
        <w:tc>
          <w:tcPr>
            <w:tcW w:w="1642" w:type="dxa"/>
          </w:tcPr>
          <w:p w14:paraId="21984A20" w14:textId="53D95448" w:rsidR="007B0009" w:rsidRPr="007B0009" w:rsidRDefault="007B0009" w:rsidP="00FC247C">
            <w:pPr>
              <w:tabs>
                <w:tab w:val="left" w:pos="1113"/>
              </w:tabs>
              <w:rPr>
                <w:rFonts w:ascii="Helvetica" w:hAnsi="Helvetica"/>
              </w:rPr>
            </w:pPr>
            <w:r w:rsidRPr="007B0009">
              <w:rPr>
                <w:rFonts w:ascii="Helvetica" w:hAnsi="Helvetica"/>
              </w:rPr>
              <w:t>Hero vs Criminal</w:t>
            </w:r>
          </w:p>
        </w:tc>
        <w:tc>
          <w:tcPr>
            <w:tcW w:w="1657" w:type="dxa"/>
          </w:tcPr>
          <w:p w14:paraId="6A6069DD" w14:textId="2E412281" w:rsidR="007B0009" w:rsidRPr="007B0009" w:rsidRDefault="007B0009" w:rsidP="009403EC">
            <w:pPr>
              <w:tabs>
                <w:tab w:val="left" w:pos="1113"/>
              </w:tabs>
              <w:jc w:val="center"/>
              <w:rPr>
                <w:rFonts w:ascii="Helvetica" w:hAnsi="Helvetica"/>
              </w:rPr>
            </w:pPr>
            <w:r w:rsidRPr="007B0009">
              <w:rPr>
                <w:rFonts w:ascii="Segoe UI Symbol" w:hAnsi="Segoe UI Symbol" w:cs="Segoe UI Symbol"/>
              </w:rPr>
              <w:t>✓</w:t>
            </w:r>
          </w:p>
        </w:tc>
        <w:tc>
          <w:tcPr>
            <w:tcW w:w="1078" w:type="dxa"/>
          </w:tcPr>
          <w:p w14:paraId="0FCA44FD" w14:textId="77777777" w:rsidR="007B0009" w:rsidRPr="007B0009" w:rsidRDefault="007B0009" w:rsidP="00FC247C">
            <w:pPr>
              <w:tabs>
                <w:tab w:val="left" w:pos="1113"/>
              </w:tabs>
              <w:rPr>
                <w:rFonts w:ascii="Helvetica" w:hAnsi="Helvetica"/>
              </w:rPr>
            </w:pPr>
          </w:p>
        </w:tc>
        <w:tc>
          <w:tcPr>
            <w:tcW w:w="1160" w:type="dxa"/>
          </w:tcPr>
          <w:p w14:paraId="5DC5617E" w14:textId="63B8FE04" w:rsidR="007B0009" w:rsidRPr="007B0009" w:rsidRDefault="007B0009" w:rsidP="00320AB4">
            <w:pPr>
              <w:tabs>
                <w:tab w:val="left" w:pos="1113"/>
              </w:tabs>
              <w:jc w:val="center"/>
              <w:rPr>
                <w:rFonts w:ascii="Helvetica" w:hAnsi="Helvetica"/>
              </w:rPr>
            </w:pPr>
            <w:r w:rsidRPr="007B0009">
              <w:rPr>
                <w:rFonts w:ascii="Segoe UI Symbol" w:hAnsi="Segoe UI Symbol" w:cs="Segoe UI Symbol"/>
              </w:rPr>
              <w:t>✓</w:t>
            </w:r>
          </w:p>
        </w:tc>
        <w:tc>
          <w:tcPr>
            <w:tcW w:w="1537" w:type="dxa"/>
          </w:tcPr>
          <w:p w14:paraId="783A18D4" w14:textId="425BCF5E" w:rsidR="007B0009" w:rsidRPr="007B0009" w:rsidRDefault="007B0009" w:rsidP="00320AB4">
            <w:pPr>
              <w:tabs>
                <w:tab w:val="left" w:pos="1113"/>
              </w:tabs>
              <w:jc w:val="center"/>
              <w:rPr>
                <w:rFonts w:ascii="Helvetica" w:hAnsi="Helvetica"/>
              </w:rPr>
            </w:pPr>
          </w:p>
        </w:tc>
      </w:tr>
      <w:tr w:rsidR="007B0009" w:rsidRPr="007B0009" w14:paraId="223E7A39" w14:textId="5FCB2E2A" w:rsidTr="007B0009">
        <w:trPr>
          <w:trHeight w:val="593"/>
          <w:jc w:val="center"/>
        </w:trPr>
        <w:tc>
          <w:tcPr>
            <w:tcW w:w="1642" w:type="dxa"/>
          </w:tcPr>
          <w:p w14:paraId="504D8621" w14:textId="55B416EF" w:rsidR="007B0009" w:rsidRPr="007B0009" w:rsidRDefault="007B0009" w:rsidP="00FC247C">
            <w:pPr>
              <w:tabs>
                <w:tab w:val="left" w:pos="1113"/>
              </w:tabs>
              <w:rPr>
                <w:rFonts w:ascii="Helvetica" w:hAnsi="Helvetica"/>
              </w:rPr>
            </w:pPr>
            <w:r w:rsidRPr="007B0009">
              <w:rPr>
                <w:rFonts w:ascii="Helvetica" w:hAnsi="Helvetica"/>
              </w:rPr>
              <w:t>Spying malware vs Protection of citizens</w:t>
            </w:r>
          </w:p>
        </w:tc>
        <w:tc>
          <w:tcPr>
            <w:tcW w:w="1657" w:type="dxa"/>
          </w:tcPr>
          <w:p w14:paraId="491F75DB" w14:textId="77777777" w:rsidR="007B0009" w:rsidRPr="007B0009" w:rsidRDefault="007B0009" w:rsidP="00FC247C">
            <w:pPr>
              <w:tabs>
                <w:tab w:val="left" w:pos="1113"/>
              </w:tabs>
              <w:rPr>
                <w:rFonts w:ascii="Helvetica" w:hAnsi="Helvetica"/>
              </w:rPr>
            </w:pPr>
          </w:p>
        </w:tc>
        <w:tc>
          <w:tcPr>
            <w:tcW w:w="1078" w:type="dxa"/>
          </w:tcPr>
          <w:p w14:paraId="56F9328A" w14:textId="2C26E935" w:rsidR="007B0009" w:rsidRPr="007B0009" w:rsidRDefault="007B0009" w:rsidP="00B45B00">
            <w:pPr>
              <w:tabs>
                <w:tab w:val="left" w:pos="1113"/>
              </w:tabs>
              <w:jc w:val="center"/>
              <w:rPr>
                <w:rFonts w:ascii="Helvetica" w:hAnsi="Helvetica"/>
              </w:rPr>
            </w:pPr>
            <w:r w:rsidRPr="007B0009">
              <w:rPr>
                <w:rFonts w:ascii="Segoe UI Symbol" w:hAnsi="Segoe UI Symbol" w:cs="Segoe UI Symbol"/>
              </w:rPr>
              <w:t>✓</w:t>
            </w:r>
          </w:p>
        </w:tc>
        <w:tc>
          <w:tcPr>
            <w:tcW w:w="1160" w:type="dxa"/>
          </w:tcPr>
          <w:p w14:paraId="3114CC1F" w14:textId="26F1CAEB" w:rsidR="007B0009" w:rsidRPr="007B0009" w:rsidRDefault="007B0009" w:rsidP="00B45B00">
            <w:pPr>
              <w:tabs>
                <w:tab w:val="left" w:pos="1113"/>
              </w:tabs>
              <w:jc w:val="center"/>
              <w:rPr>
                <w:rFonts w:ascii="Helvetica" w:hAnsi="Helvetica"/>
              </w:rPr>
            </w:pPr>
            <w:r w:rsidRPr="007B0009">
              <w:rPr>
                <w:rFonts w:ascii="Segoe UI Symbol" w:hAnsi="Segoe UI Symbol" w:cs="Segoe UI Symbol"/>
              </w:rPr>
              <w:t>✓</w:t>
            </w:r>
          </w:p>
        </w:tc>
        <w:tc>
          <w:tcPr>
            <w:tcW w:w="1537" w:type="dxa"/>
          </w:tcPr>
          <w:p w14:paraId="05E7A1FF" w14:textId="3F6CB424" w:rsidR="007B0009" w:rsidRPr="007B0009" w:rsidRDefault="007B0009" w:rsidP="009C43AE">
            <w:pPr>
              <w:tabs>
                <w:tab w:val="left" w:pos="1113"/>
              </w:tabs>
              <w:jc w:val="center"/>
              <w:rPr>
                <w:rFonts w:ascii="Helvetica" w:hAnsi="Helvetica"/>
              </w:rPr>
            </w:pPr>
          </w:p>
        </w:tc>
      </w:tr>
      <w:tr w:rsidR="007B0009" w:rsidRPr="007B0009" w14:paraId="7F6F1189" w14:textId="5724AFFC" w:rsidTr="00D33DEB">
        <w:trPr>
          <w:trHeight w:val="1565"/>
          <w:jc w:val="center"/>
        </w:trPr>
        <w:tc>
          <w:tcPr>
            <w:tcW w:w="1642" w:type="dxa"/>
          </w:tcPr>
          <w:p w14:paraId="51E3943A" w14:textId="6DCFBFC4" w:rsidR="007B0009" w:rsidRPr="007B0009" w:rsidRDefault="007B0009" w:rsidP="00FC247C">
            <w:pPr>
              <w:tabs>
                <w:tab w:val="left" w:pos="1113"/>
              </w:tabs>
              <w:rPr>
                <w:rFonts w:ascii="Helvetica" w:hAnsi="Helvetica"/>
              </w:rPr>
            </w:pPr>
            <w:r w:rsidRPr="007B0009">
              <w:rPr>
                <w:rFonts w:ascii="Helvetica" w:hAnsi="Helvetica"/>
              </w:rPr>
              <w:t>Keeping company’s data private vs Doing a public service</w:t>
            </w:r>
            <w:r w:rsidR="00D33DEB">
              <w:rPr>
                <w:rFonts w:ascii="Helvetica" w:hAnsi="Helvetica"/>
              </w:rPr>
              <w:t xml:space="preserve"> (Employee vs Employer)</w:t>
            </w:r>
          </w:p>
        </w:tc>
        <w:tc>
          <w:tcPr>
            <w:tcW w:w="1657" w:type="dxa"/>
          </w:tcPr>
          <w:p w14:paraId="22BA65C4" w14:textId="77777777" w:rsidR="007B0009" w:rsidRPr="007B0009" w:rsidRDefault="007B0009" w:rsidP="00FC247C">
            <w:pPr>
              <w:tabs>
                <w:tab w:val="left" w:pos="1113"/>
              </w:tabs>
              <w:rPr>
                <w:rFonts w:ascii="Helvetica" w:hAnsi="Helvetica"/>
              </w:rPr>
            </w:pPr>
          </w:p>
        </w:tc>
        <w:tc>
          <w:tcPr>
            <w:tcW w:w="1078" w:type="dxa"/>
          </w:tcPr>
          <w:p w14:paraId="63DECADF" w14:textId="32F4A31A" w:rsidR="007B0009" w:rsidRPr="007B0009" w:rsidRDefault="007B0009" w:rsidP="00101FBF">
            <w:pPr>
              <w:tabs>
                <w:tab w:val="left" w:pos="1113"/>
              </w:tabs>
              <w:jc w:val="center"/>
              <w:rPr>
                <w:rFonts w:ascii="Helvetica" w:hAnsi="Helvetica"/>
              </w:rPr>
            </w:pPr>
          </w:p>
        </w:tc>
        <w:tc>
          <w:tcPr>
            <w:tcW w:w="1160" w:type="dxa"/>
          </w:tcPr>
          <w:p w14:paraId="7519AF77" w14:textId="310CC71B" w:rsidR="007B0009" w:rsidRPr="007B0009" w:rsidRDefault="007B0009" w:rsidP="009403EC">
            <w:pPr>
              <w:tabs>
                <w:tab w:val="left" w:pos="1113"/>
              </w:tabs>
              <w:jc w:val="center"/>
              <w:rPr>
                <w:rFonts w:ascii="Helvetica" w:hAnsi="Helvetica"/>
              </w:rPr>
            </w:pPr>
          </w:p>
        </w:tc>
        <w:tc>
          <w:tcPr>
            <w:tcW w:w="1537" w:type="dxa"/>
          </w:tcPr>
          <w:p w14:paraId="756D5BFE" w14:textId="5C4D87AC" w:rsidR="007B0009" w:rsidRPr="007B0009" w:rsidRDefault="00D33DEB" w:rsidP="00320AB4">
            <w:pPr>
              <w:tabs>
                <w:tab w:val="left" w:pos="1113"/>
              </w:tabs>
              <w:jc w:val="center"/>
              <w:rPr>
                <w:rFonts w:ascii="Helvetica" w:hAnsi="Helvetica"/>
              </w:rPr>
            </w:pPr>
            <w:r w:rsidRPr="007B0009">
              <w:rPr>
                <w:rFonts w:ascii="Segoe UI Symbol" w:hAnsi="Segoe UI Symbol" w:cs="Segoe UI Symbol"/>
              </w:rPr>
              <w:t>✓</w:t>
            </w:r>
          </w:p>
        </w:tc>
      </w:tr>
    </w:tbl>
    <w:p w14:paraId="51FFA5A0" w14:textId="77777777" w:rsidR="00FC247C" w:rsidRPr="007B0009" w:rsidRDefault="00FC247C" w:rsidP="00FC247C">
      <w:pPr>
        <w:tabs>
          <w:tab w:val="left" w:pos="1113"/>
        </w:tabs>
        <w:rPr>
          <w:rFonts w:ascii="Helvetica" w:hAnsi="Helvetica"/>
        </w:rPr>
      </w:pPr>
    </w:p>
    <w:p w14:paraId="0512EE1F" w14:textId="28023414" w:rsidR="00D33DEB" w:rsidRDefault="00D33DEB">
      <w:pPr>
        <w:rPr>
          <w:rFonts w:ascii="Helvetica" w:hAnsi="Helvetica"/>
        </w:rPr>
      </w:pPr>
      <w:r>
        <w:rPr>
          <w:rFonts w:ascii="Helvetica" w:hAnsi="Helvetica"/>
        </w:rPr>
        <w:br w:type="page"/>
      </w:r>
    </w:p>
    <w:p w14:paraId="7794BA08" w14:textId="77777777" w:rsidR="00FC247C" w:rsidRPr="007B0009" w:rsidRDefault="00FC247C" w:rsidP="00FC247C">
      <w:pPr>
        <w:tabs>
          <w:tab w:val="left" w:pos="1113"/>
        </w:tabs>
        <w:rPr>
          <w:rFonts w:ascii="Helvetica" w:hAnsi="Helvetica"/>
        </w:rPr>
      </w:pPr>
    </w:p>
    <w:p w14:paraId="0C946944" w14:textId="31B6BF8A" w:rsidR="00FC247C" w:rsidRDefault="009C43AE" w:rsidP="00FC247C">
      <w:pPr>
        <w:tabs>
          <w:tab w:val="left" w:pos="1113"/>
        </w:tabs>
        <w:rPr>
          <w:rFonts w:ascii="Helvetica" w:hAnsi="Helvetica"/>
        </w:rPr>
      </w:pPr>
      <w:r w:rsidRPr="007B0009">
        <w:rPr>
          <w:rFonts w:ascii="Helvetica" w:hAnsi="Helvetica"/>
        </w:rPr>
        <w:t xml:space="preserve">In the heart of the conflict, we have the leaked information about Security Agency’s program that allows them to intrude into most popular devices, allowing government to spy on people. It doesn’t take a lawyer to figure out that this goes against human rights and threatens the privacy of American citizens. I have defined this ethical dilemma as “Spying malware vs Protection of citizens” – obviously, NSA’s biggest argument would be that the spying was </w:t>
      </w:r>
      <w:r w:rsidR="007B0009" w:rsidRPr="007B0009">
        <w:rPr>
          <w:rFonts w:ascii="Helvetica" w:hAnsi="Helvetica"/>
        </w:rPr>
        <w:t xml:space="preserve">there to stop criminals before they’d </w:t>
      </w:r>
      <w:r w:rsidR="007B0009">
        <w:rPr>
          <w:rFonts w:ascii="Helvetica" w:hAnsi="Helvetica"/>
        </w:rPr>
        <w:t xml:space="preserve">even </w:t>
      </w:r>
      <w:r w:rsidR="007B0009" w:rsidRPr="007B0009">
        <w:rPr>
          <w:rFonts w:ascii="Helvetica" w:hAnsi="Helvetica"/>
        </w:rPr>
        <w:t xml:space="preserve">have a chance to act. </w:t>
      </w:r>
      <w:r w:rsidR="007B0009">
        <w:rPr>
          <w:rFonts w:ascii="Helvetica" w:hAnsi="Helvetica"/>
        </w:rPr>
        <w:t xml:space="preserve">Even if they had provided enough evidence (which, to my knowledge, they hadn’t) that proved the efficiency of spying on solving such cases, I have my doubts that regular citizens would voluntarily agree to give up their privacy without even knowing it. Apart from public opinion on the government, this has also shifted public’s opinion about the major tech companies that allowed these backdoors to exist. I am not putting a checkmark under Government for this section because I am not convinced that this </w:t>
      </w:r>
      <w:r w:rsidR="00136C83">
        <w:rPr>
          <w:rFonts w:ascii="Helvetica" w:hAnsi="Helvetica"/>
        </w:rPr>
        <w:t xml:space="preserve">case, in the long run, </w:t>
      </w:r>
      <w:r w:rsidR="007B0009">
        <w:rPr>
          <w:rFonts w:ascii="Helvetica" w:hAnsi="Helvetica"/>
        </w:rPr>
        <w:t xml:space="preserve">has changed their approach </w:t>
      </w:r>
      <w:r w:rsidR="00136C83">
        <w:rPr>
          <w:rFonts w:ascii="Helvetica" w:hAnsi="Helvetica"/>
        </w:rPr>
        <w:t xml:space="preserve">and treatment of citizens’ privacy. However, I do feel like it has forced companies like Apple or Google to be at least a little more transparent about how they handle their users’ data. Another important point is how Snowden is perceived: while </w:t>
      </w:r>
      <w:r w:rsidR="006838DF">
        <w:rPr>
          <w:rFonts w:ascii="Helvetica" w:hAnsi="Helvetica"/>
        </w:rPr>
        <w:t>many</w:t>
      </w:r>
      <w:r w:rsidR="00136C83">
        <w:rPr>
          <w:rFonts w:ascii="Helvetica" w:hAnsi="Helvetica"/>
        </w:rPr>
        <w:t xml:space="preserve"> people think of him as a national hero, the government, obviously, gives him accusations and is trying to put him in jail</w:t>
      </w:r>
      <w:r w:rsidR="006838DF">
        <w:rPr>
          <w:rFonts w:ascii="Helvetica" w:hAnsi="Helvetica"/>
        </w:rPr>
        <w:t>. T</w:t>
      </w:r>
      <w:r w:rsidR="00136C83">
        <w:rPr>
          <w:rFonts w:ascii="Helvetica" w:hAnsi="Helvetica"/>
        </w:rPr>
        <w:t>hey can’t</w:t>
      </w:r>
      <w:r w:rsidR="006838DF">
        <w:rPr>
          <w:rFonts w:ascii="Helvetica" w:hAnsi="Helvetica"/>
        </w:rPr>
        <w:t xml:space="preserve"> though, becuase</w:t>
      </w:r>
      <w:r w:rsidR="00136C83">
        <w:rPr>
          <w:rFonts w:ascii="Helvetica" w:hAnsi="Helvetica"/>
        </w:rPr>
        <w:t xml:space="preserve"> Edward Snowden had fled to </w:t>
      </w:r>
      <w:r w:rsidR="006838DF">
        <w:rPr>
          <w:rFonts w:ascii="Helvetica" w:hAnsi="Helvetica"/>
        </w:rPr>
        <w:t xml:space="preserve">Russia – a country who hasn’t been in good relationships with United States, to say the least. This case has affected their relations even more by making them play for opposite teams where one is helping the public hero to hide from the other. Another public dilemma </w:t>
      </w:r>
      <w:r w:rsidR="00D33DEB">
        <w:rPr>
          <w:rFonts w:ascii="Helvetica" w:hAnsi="Helvetica"/>
        </w:rPr>
        <w:t>that I thought was present was “</w:t>
      </w:r>
      <w:r w:rsidR="00D33DEB" w:rsidRPr="007B0009">
        <w:rPr>
          <w:rFonts w:ascii="Helvetica" w:hAnsi="Helvetica"/>
        </w:rPr>
        <w:t>Keeping company’s data private vs Doing a public service</w:t>
      </w:r>
      <w:r w:rsidR="00D33DEB">
        <w:rPr>
          <w:rFonts w:ascii="Helvetica" w:hAnsi="Helvetica"/>
        </w:rPr>
        <w:t>”. This one is different from Hero vs Criminal since it refers less to Edward Snowden’s persona</w:t>
      </w:r>
      <w:r w:rsidR="005F2101">
        <w:rPr>
          <w:rFonts w:ascii="Helvetica" w:hAnsi="Helvetica"/>
        </w:rPr>
        <w:t xml:space="preserve"> but more</w:t>
      </w:r>
      <w:r w:rsidR="00D33DEB">
        <w:rPr>
          <w:rFonts w:ascii="Helvetica" w:hAnsi="Helvetica"/>
        </w:rPr>
        <w:t xml:space="preserve"> to software engineers in general. This case became a standard for showing that employees have this option of </w:t>
      </w:r>
      <w:r w:rsidR="005F2101">
        <w:rPr>
          <w:rFonts w:ascii="Helvetica" w:hAnsi="Helvetica"/>
        </w:rPr>
        <w:t>going against company’s policies</w:t>
      </w:r>
      <w:r w:rsidR="00D33DEB">
        <w:rPr>
          <w:rFonts w:ascii="Helvetica" w:hAnsi="Helvetica"/>
        </w:rPr>
        <w:t xml:space="preserve"> if it can affect the lives of a significant number of people.</w:t>
      </w:r>
    </w:p>
    <w:p w14:paraId="0F11157C" w14:textId="645C4A77" w:rsidR="00D33DEB" w:rsidRPr="007B0009" w:rsidRDefault="00D33DEB" w:rsidP="00FC247C">
      <w:pPr>
        <w:tabs>
          <w:tab w:val="left" w:pos="1113"/>
        </w:tabs>
        <w:rPr>
          <w:rFonts w:ascii="Helvetica" w:hAnsi="Helvetica"/>
        </w:rPr>
      </w:pPr>
      <w:r>
        <w:rPr>
          <w:rFonts w:ascii="Helvetica" w:hAnsi="Helvetica"/>
        </w:rPr>
        <w:t>To sum up, this case was mostly a reputational hit for the government and the NSA. From my understanding, many people view Edward Snowden as a hero which shows that his decision to sacrifice everything and show people the truth was not pointless. While one can argue that Snowden did not act ethical by leaking an important piece of information owned by his employer, I think that the unethical actions that this intel has revealed</w:t>
      </w:r>
      <w:r w:rsidR="005F2101">
        <w:rPr>
          <w:rFonts w:ascii="Helvetica" w:hAnsi="Helvetica"/>
        </w:rPr>
        <w:t>,</w:t>
      </w:r>
      <w:r>
        <w:rPr>
          <w:rFonts w:ascii="Helvetica" w:hAnsi="Helvetica"/>
        </w:rPr>
        <w:t xml:space="preserve"> overweigh </w:t>
      </w:r>
      <w:r w:rsidR="00D04E4D">
        <w:rPr>
          <w:rFonts w:ascii="Helvetica" w:hAnsi="Helvetica"/>
        </w:rPr>
        <w:t>Snowden’s “illegal” actions.</w:t>
      </w:r>
    </w:p>
    <w:sectPr w:rsidR="00D33DEB" w:rsidRPr="007B0009" w:rsidSect="003B35A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2BBB03" w14:textId="77777777" w:rsidR="00E6483B" w:rsidRDefault="00E6483B" w:rsidP="00FC247C">
      <w:r>
        <w:separator/>
      </w:r>
    </w:p>
  </w:endnote>
  <w:endnote w:type="continuationSeparator" w:id="0">
    <w:p w14:paraId="5089ACF1" w14:textId="77777777" w:rsidR="00E6483B" w:rsidRDefault="00E6483B" w:rsidP="00FC2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47A6EE" w14:textId="77777777" w:rsidR="00E6483B" w:rsidRDefault="00E6483B" w:rsidP="00FC247C">
      <w:r>
        <w:separator/>
      </w:r>
    </w:p>
  </w:footnote>
  <w:footnote w:type="continuationSeparator" w:id="0">
    <w:p w14:paraId="2D1FFCAA" w14:textId="77777777" w:rsidR="00E6483B" w:rsidRDefault="00E6483B" w:rsidP="00FC2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1C492" w14:textId="76D43F74" w:rsidR="00D04E4D" w:rsidRDefault="00D04E4D">
    <w:pPr>
      <w:pStyle w:val="Header"/>
    </w:pPr>
    <w:r>
      <w:t>Andy Solovyov</w:t>
    </w:r>
    <w:r>
      <w:tab/>
    </w:r>
    <w:r>
      <w:tab/>
      <w:t>CS-</w:t>
    </w:r>
    <w:r w:rsidRPr="00D04E4D">
      <w:t xml:space="preserve"> 7320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82681F"/>
    <w:multiLevelType w:val="multilevel"/>
    <w:tmpl w:val="752A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47C"/>
    <w:rsid w:val="00101FBF"/>
    <w:rsid w:val="001250B0"/>
    <w:rsid w:val="00136C83"/>
    <w:rsid w:val="00320AB4"/>
    <w:rsid w:val="003B35AE"/>
    <w:rsid w:val="005E750E"/>
    <w:rsid w:val="005F2101"/>
    <w:rsid w:val="006826A1"/>
    <w:rsid w:val="006838DF"/>
    <w:rsid w:val="007B0009"/>
    <w:rsid w:val="009403EC"/>
    <w:rsid w:val="009C43AE"/>
    <w:rsid w:val="00A548CB"/>
    <w:rsid w:val="00B45B00"/>
    <w:rsid w:val="00D04E4D"/>
    <w:rsid w:val="00D104BB"/>
    <w:rsid w:val="00D33DEB"/>
    <w:rsid w:val="00D87F86"/>
    <w:rsid w:val="00DA4C31"/>
    <w:rsid w:val="00E6483B"/>
    <w:rsid w:val="00EE3501"/>
    <w:rsid w:val="00FC2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AC33AB"/>
  <w15:chartTrackingRefBased/>
  <w15:docId w15:val="{814F6816-5295-2844-8BC6-FCE2E9A0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47C"/>
    <w:pPr>
      <w:tabs>
        <w:tab w:val="center" w:pos="4680"/>
        <w:tab w:val="right" w:pos="9360"/>
      </w:tabs>
    </w:pPr>
  </w:style>
  <w:style w:type="character" w:customStyle="1" w:styleId="HeaderChar">
    <w:name w:val="Header Char"/>
    <w:basedOn w:val="DefaultParagraphFont"/>
    <w:link w:val="Header"/>
    <w:uiPriority w:val="99"/>
    <w:rsid w:val="00FC247C"/>
  </w:style>
  <w:style w:type="paragraph" w:styleId="Footer">
    <w:name w:val="footer"/>
    <w:basedOn w:val="Normal"/>
    <w:link w:val="FooterChar"/>
    <w:uiPriority w:val="99"/>
    <w:unhideWhenUsed/>
    <w:rsid w:val="00FC247C"/>
    <w:pPr>
      <w:tabs>
        <w:tab w:val="center" w:pos="4680"/>
        <w:tab w:val="right" w:pos="9360"/>
      </w:tabs>
    </w:pPr>
  </w:style>
  <w:style w:type="character" w:customStyle="1" w:styleId="FooterChar">
    <w:name w:val="Footer Char"/>
    <w:basedOn w:val="DefaultParagraphFont"/>
    <w:link w:val="Footer"/>
    <w:uiPriority w:val="99"/>
    <w:rsid w:val="00FC247C"/>
  </w:style>
  <w:style w:type="table" w:styleId="TableGrid">
    <w:name w:val="Table Grid"/>
    <w:basedOn w:val="TableNormal"/>
    <w:uiPriority w:val="39"/>
    <w:rsid w:val="00DA4C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01F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910767">
      <w:bodyDiv w:val="1"/>
      <w:marLeft w:val="0"/>
      <w:marRight w:val="0"/>
      <w:marTop w:val="0"/>
      <w:marBottom w:val="0"/>
      <w:divBdr>
        <w:top w:val="none" w:sz="0" w:space="0" w:color="auto"/>
        <w:left w:val="none" w:sz="0" w:space="0" w:color="auto"/>
        <w:bottom w:val="none" w:sz="0" w:space="0" w:color="auto"/>
        <w:right w:val="none" w:sz="0" w:space="0" w:color="auto"/>
      </w:divBdr>
    </w:div>
    <w:div w:id="330329261">
      <w:bodyDiv w:val="1"/>
      <w:marLeft w:val="0"/>
      <w:marRight w:val="0"/>
      <w:marTop w:val="0"/>
      <w:marBottom w:val="0"/>
      <w:divBdr>
        <w:top w:val="none" w:sz="0" w:space="0" w:color="auto"/>
        <w:left w:val="none" w:sz="0" w:space="0" w:color="auto"/>
        <w:bottom w:val="none" w:sz="0" w:space="0" w:color="auto"/>
        <w:right w:val="none" w:sz="0" w:space="0" w:color="auto"/>
      </w:divBdr>
    </w:div>
    <w:div w:id="555971782">
      <w:bodyDiv w:val="1"/>
      <w:marLeft w:val="0"/>
      <w:marRight w:val="0"/>
      <w:marTop w:val="0"/>
      <w:marBottom w:val="0"/>
      <w:divBdr>
        <w:top w:val="none" w:sz="0" w:space="0" w:color="auto"/>
        <w:left w:val="none" w:sz="0" w:space="0" w:color="auto"/>
        <w:bottom w:val="none" w:sz="0" w:space="0" w:color="auto"/>
        <w:right w:val="none" w:sz="0" w:space="0" w:color="auto"/>
      </w:divBdr>
    </w:div>
    <w:div w:id="558130247">
      <w:bodyDiv w:val="1"/>
      <w:marLeft w:val="0"/>
      <w:marRight w:val="0"/>
      <w:marTop w:val="0"/>
      <w:marBottom w:val="0"/>
      <w:divBdr>
        <w:top w:val="none" w:sz="0" w:space="0" w:color="auto"/>
        <w:left w:val="none" w:sz="0" w:space="0" w:color="auto"/>
        <w:bottom w:val="none" w:sz="0" w:space="0" w:color="auto"/>
        <w:right w:val="none" w:sz="0" w:space="0" w:color="auto"/>
      </w:divBdr>
    </w:div>
    <w:div w:id="1121337172">
      <w:bodyDiv w:val="1"/>
      <w:marLeft w:val="0"/>
      <w:marRight w:val="0"/>
      <w:marTop w:val="0"/>
      <w:marBottom w:val="0"/>
      <w:divBdr>
        <w:top w:val="none" w:sz="0" w:space="0" w:color="auto"/>
        <w:left w:val="none" w:sz="0" w:space="0" w:color="auto"/>
        <w:bottom w:val="none" w:sz="0" w:space="0" w:color="auto"/>
        <w:right w:val="none" w:sz="0" w:space="0" w:color="auto"/>
      </w:divBdr>
    </w:div>
    <w:div w:id="1531871171">
      <w:bodyDiv w:val="1"/>
      <w:marLeft w:val="0"/>
      <w:marRight w:val="0"/>
      <w:marTop w:val="0"/>
      <w:marBottom w:val="0"/>
      <w:divBdr>
        <w:top w:val="none" w:sz="0" w:space="0" w:color="auto"/>
        <w:left w:val="none" w:sz="0" w:space="0" w:color="auto"/>
        <w:bottom w:val="none" w:sz="0" w:space="0" w:color="auto"/>
        <w:right w:val="none" w:sz="0" w:space="0" w:color="auto"/>
      </w:divBdr>
    </w:div>
    <w:div w:id="173457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Соловьев</dc:creator>
  <cp:keywords/>
  <dc:description/>
  <cp:lastModifiedBy>Андрей Соловьев</cp:lastModifiedBy>
  <cp:revision>2</cp:revision>
  <dcterms:created xsi:type="dcterms:W3CDTF">2022-09-05T19:15:00Z</dcterms:created>
  <dcterms:modified xsi:type="dcterms:W3CDTF">2022-09-07T00:49:00Z</dcterms:modified>
</cp:coreProperties>
</file>