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VENTURA, JOHN CHRISTIAN </w:t>
        <w:tab/>
        <w:tab/>
        <w:tab/>
        <w:t xml:space="preserve">BSIT 3A</w:t>
      </w:r>
    </w:p>
    <w:p w:rsidR="00000000" w:rsidDel="00000000" w:rsidP="00000000" w:rsidRDefault="00000000" w:rsidRPr="00000000" w14:paraId="00000002">
      <w:pPr>
        <w:jc w:val="center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Activity 2</w:t>
      </w:r>
    </w:p>
    <w:p w:rsidR="00000000" w:rsidDel="00000000" w:rsidP="00000000" w:rsidRDefault="00000000" w:rsidRPr="00000000" w14:paraId="00000003">
      <w:pPr>
        <w:jc w:val="center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Analysis on Identification, Authentication, Authorization, and Accountability</w:t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Scenario 1: Unauthorized System Login</w:t>
      </w:r>
    </w:p>
    <w:p w:rsidR="00000000" w:rsidDel="00000000" w:rsidP="00000000" w:rsidRDefault="00000000" w:rsidRPr="00000000" w14:paraId="00000005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university staff member logs in using a colleague’s credentials to access restricted student records without permission.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Identification: How was identification misused in this scenario?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user abused identification by pretending to be an employee through a non-owned employee account to pretend to be an authenticated user.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Authentication: What authentication controls could prevent unauthorized logins?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Biometric and multi-factor authentication (MFA) may deter unauthorized login by allowing the account owner to utilize the system.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Authorization: Why should access to student records be restricted?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Access must be limited for confidentiality, to adhere to the data protection law, and against unlawful tampering or misuse.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Accountability: How can the university track and prevent such incidents in the future?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Security awareness training, audit logs, automated alarms, and access monitors must be used to monitor and audit unauthorized access activity.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Scenario 2: Stolen Login Credentials in a Financial Institution</w:t>
      </w:r>
    </w:p>
    <w:p w:rsidR="00000000" w:rsidDel="00000000" w:rsidP="00000000" w:rsidRDefault="00000000" w:rsidRPr="00000000" w14:paraId="00000010">
      <w:pPr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bank employee falls for a phishing attack and unknowingly provides their login credentials to a hacker, who then transfers money from customer accounts.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Identification: How did the hacker misuse the employee’s identity?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attacker exploited the identity of the employee by utilizing swiped login passwords to utilize when logging in to make unauthorized transactions.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Authentication: What authentication mechanisms could prevent this type of attack?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Phishing-resistant authentications such as MFA, password storage, and phishing-resistant authentications (such as FIDO2 security keys) can be utilized in an attempt to avoid credential exposure.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Authorization: How should financial institutions limit access to critical transactions?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Secondary authorization and role-based access control (RBAC) should be employed by banks in a bid to restrict unauthorized finance transactions through detection of suspicious transactions.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Accountability: What logging and monitoring should be in place to detect and respond to such incidents?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Institutions must use real-time transaction monitoring, behavior analytics, and logging controls to identify, alert, and act in real time against suspicious activity.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Scenario 3: Unauthorized Device Access in a Corporate Network</w:t>
      </w:r>
    </w:p>
    <w:p w:rsidR="00000000" w:rsidDel="00000000" w:rsidP="00000000" w:rsidRDefault="00000000" w:rsidRPr="00000000" w14:paraId="0000001B">
      <w:pPr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An employee connects an unauthorized personal laptop to the company network and accesses internal resources without IT approval.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Identification: How can the company ensure that only authorized devices connect to the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These devices are prevented from access as there are special device certificates, device registration, and Network Access Control policies.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Authentication: What security measures can verify the identity of a device or user?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Endpoint stance, MAC filter, and endpoint authentication are Endpoint security controls that are used to authenticate device identification and user identification.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Authorization: How can the company enforce access policies for personal devices?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Harsh access controls such as harsh access policy, network partitioning, and zero-trust security controls need to be deployed in an effort to lock down internal resource private device access.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jc w:val="both"/>
        <w:rPr>
          <w:rFonts w:ascii="Aptos" w:cs="Aptos" w:eastAsia="Aptos" w:hAnsi="Aptos"/>
          <w:b w:val="1"/>
          <w:i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i w:val="1"/>
          <w:sz w:val="24"/>
          <w:szCs w:val="24"/>
          <w:rtl w:val="0"/>
        </w:rPr>
        <w:t xml:space="preserve">Accountability: What tracking mechanisms should be in place to log unauthorized access attempts?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Network logging, intrusion detection controls (IDS), and SIEM controls have to be implemented in a paradigm shift to detect and trace illegal attachment of devices and embrace compliance through the lens of audit enforcement.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-623569</wp:posOffset>
          </wp:positionH>
          <wp:positionV relativeFrom="paragraph">
            <wp:posOffset>59055</wp:posOffset>
          </wp:positionV>
          <wp:extent cx="1182370" cy="921385"/>
          <wp:effectExtent b="0" l="0" r="0" t="0"/>
          <wp:wrapNone/>
          <wp:docPr descr="C:\Users\PRES FILES\Desktop\PERSONAL\MMSU BRAND STANDARDS\1. Seal.png" id="1732714060" name="image2.png"/>
          <a:graphic>
            <a:graphicData uri="http://schemas.openxmlformats.org/drawingml/2006/picture">
              <pic:pic>
                <pic:nvPicPr>
                  <pic:cNvPr descr="C:\Users\PRES FILES\Desktop\PERSONAL\MMSU BRAND STANDARDS\1. Seal.png" id="0" name="image2.png"/>
                  <pic:cNvPicPr preferRelativeResize="0"/>
                </pic:nvPicPr>
                <pic:blipFill>
                  <a:blip r:embed="rId1"/>
                  <a:srcRect b="0" l="0" r="16955" t="0"/>
                  <a:stretch>
                    <a:fillRect/>
                  </a:stretch>
                </pic:blipFill>
                <pic:spPr>
                  <a:xfrm>
                    <a:off x="0" y="0"/>
                    <a:ext cx="1182370" cy="9213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1549400</wp:posOffset>
              </wp:positionH>
              <wp:positionV relativeFrom="paragraph">
                <wp:posOffset>127000</wp:posOffset>
              </wp:positionV>
              <wp:extent cx="5160645" cy="387350"/>
              <wp:effectExtent b="0" l="0" r="0" t="0"/>
              <wp:wrapNone/>
              <wp:docPr id="173271405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770440" y="3591088"/>
                        <a:ext cx="5151120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0"/>
                              <w:i w:val="0"/>
                              <w:smallCaps w:val="0"/>
                              <w:strike w:val="0"/>
                              <w:color w:val="385623"/>
                              <w:sz w:val="38"/>
                              <w:vertAlign w:val="baseline"/>
                            </w:rPr>
                            <w:t xml:space="preserve">MARIANO MARCOS STATE UNIVERSITY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1549400</wp:posOffset>
              </wp:positionH>
              <wp:positionV relativeFrom="paragraph">
                <wp:posOffset>127000</wp:posOffset>
              </wp:positionV>
              <wp:extent cx="5160645" cy="387350"/>
              <wp:effectExtent b="0" l="0" r="0" t="0"/>
              <wp:wrapNone/>
              <wp:docPr id="173271405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0645" cy="387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600075</wp:posOffset>
          </wp:positionH>
          <wp:positionV relativeFrom="paragraph">
            <wp:posOffset>60960</wp:posOffset>
          </wp:positionV>
          <wp:extent cx="927100" cy="927100"/>
          <wp:effectExtent b="0" l="0" r="0" t="0"/>
          <wp:wrapNone/>
          <wp:docPr descr="A blue and orange logo&#10;&#10;Description automatically generated" id="1732714059" name="image1.png"/>
          <a:graphic>
            <a:graphicData uri="http://schemas.openxmlformats.org/drawingml/2006/picture">
              <pic:pic>
                <pic:nvPicPr>
                  <pic:cNvPr descr="A blue and orange logo&#10;&#10;Description automatically generated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1651000</wp:posOffset>
              </wp:positionH>
              <wp:positionV relativeFrom="paragraph">
                <wp:posOffset>152400</wp:posOffset>
              </wp:positionV>
              <wp:extent cx="0" cy="12700"/>
              <wp:effectExtent b="0" l="0" r="0" t="0"/>
              <wp:wrapNone/>
              <wp:docPr id="173271405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116030" y="3780000"/>
                        <a:ext cx="4459941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38562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1651000</wp:posOffset>
              </wp:positionH>
              <wp:positionV relativeFrom="paragraph">
                <wp:posOffset>152400</wp:posOffset>
              </wp:positionV>
              <wp:extent cx="0" cy="12700"/>
              <wp:effectExtent b="0" l="0" r="0" t="0"/>
              <wp:wrapNone/>
              <wp:docPr id="173271405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25400</wp:posOffset>
              </wp:positionV>
              <wp:extent cx="4683760" cy="400050"/>
              <wp:effectExtent b="0" l="0" r="0" t="0"/>
              <wp:wrapNone/>
              <wp:docPr id="173271405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08883" y="3584738"/>
                        <a:ext cx="467423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EB Garamond" w:cs="EB Garamond" w:eastAsia="EB Garamond" w:hAnsi="EB Garamond"/>
                              <w:b w:val="1"/>
                              <w:i w:val="0"/>
                              <w:smallCaps w:val="0"/>
                              <w:strike w:val="0"/>
                              <w:color w:val="385623"/>
                              <w:sz w:val="34"/>
                              <w:vertAlign w:val="baseline"/>
                            </w:rPr>
                            <w:t xml:space="preserve">College of Computing and Information Sciences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25400</wp:posOffset>
              </wp:positionV>
              <wp:extent cx="4683760" cy="400050"/>
              <wp:effectExtent b="0" l="0" r="0" t="0"/>
              <wp:wrapNone/>
              <wp:docPr id="173271405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83760" cy="400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4841"/>
        <w:tab w:val="left" w:leader="none" w:pos="50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3360A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87D8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A65A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A65AB"/>
  </w:style>
  <w:style w:type="paragraph" w:styleId="Footer">
    <w:name w:val="footer"/>
    <w:basedOn w:val="Normal"/>
    <w:link w:val="FooterChar"/>
    <w:uiPriority w:val="99"/>
    <w:unhideWhenUsed w:val="1"/>
    <w:rsid w:val="00EA65A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A65AB"/>
  </w:style>
  <w:style w:type="paragraph" w:styleId="NoSpacing">
    <w:name w:val="No Spacing"/>
    <w:uiPriority w:val="1"/>
    <w:qFormat w:val="1"/>
    <w:rsid w:val="00EA65AB"/>
    <w:pPr>
      <w:spacing w:after="0" w:line="240" w:lineRule="auto"/>
    </w:pPr>
    <w:rPr>
      <w:lang w:val="en-PH"/>
    </w:rPr>
  </w:style>
  <w:style w:type="character" w:styleId="Hyperlink">
    <w:name w:val="Hyperlink"/>
    <w:basedOn w:val="DefaultParagraphFont"/>
    <w:uiPriority w:val="99"/>
    <w:unhideWhenUsed w:val="1"/>
    <w:rsid w:val="00C07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079B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3F0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 w:val="en-PH"/>
    </w:rPr>
  </w:style>
  <w:style w:type="table" w:styleId="TableGrid">
    <w:name w:val="Table Grid"/>
    <w:basedOn w:val="TableNormal"/>
    <w:uiPriority w:val="39"/>
    <w:rsid w:val="000B074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DCppAQGOnyvQlEghzmh03HX3dA==">CgMxLjA4AHIhMUdWYzB2NlBMczNEOU0taXF3d01fNk1KN2hHOFpHc3Fz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2024-11-26T14:48:00Z</dcterms:created>
  <dc:creator>Michael Angelo Burac</dc:creator>
</cp:coreProperties>
</file>