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FA8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🦷 DentiCare Pro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BEE3F8"/>
                <w:sz w:val="26"/>
                <w:szCs w:val="26"/>
              </w:rPr>
              <w:t xml:space="preserve">Dental Clinic Management System</w:t>
            </w:r>
          </w:p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44"/>
                <w:szCs w:val="44"/>
              </w:rPr>
              <w:t xml:space="preserve">NEXT PHASE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PRODUCT REQUIREMENTS DOCUMENT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Product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DentiCare Pro — Dental Clinic Management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Phase 2 — Advanced Features &amp; Integrations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Audience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Engineering, Product, Design, QA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FA8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6FA8"/>
          <w:sz w:val="32"/>
          <w:szCs w:val="32"/>
        </w:rPr>
        <w:t xml:space="preserve">1. Executive Summary</w:t>
      </w:r>
    </w:p>
    <w:p>
      <w:pPr>
        <w:spacing w:before="80" w:after="12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DentiCare Pro has successfully delivered a comprehensive Phase 1 dental clinic management platform covering patient records, scheduling, billing, staff management, and inventory. The system is built on a modern tech stack (React 18 + TypeScript + Supabase) and complies with Indonesian healthcare regulations (Permenkes No. 24/2022).</w:t>
      </w:r>
    </w:p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This Phase 2 PRD defines the next evolution of the platform, focused on three strategic pillars: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Automation &amp; Intelligence — reducing manual work through smart workflows, reminders, and AI-assisted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Interoperability &amp; Compliance — deeper regulatory integration and third-party system connectivity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Patient Experience &amp; Retention — patient-facing tools that increase engagement and loyalty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A8" w:sz="3"/>
              <w:left w:val="thick" w:color="1A6FA8" w:sz="12"/>
              <w:bottom w:val="single" w:color="D0D7DE" w:sz="1"/>
              <w:right w:val="single" w:color="D0D7DE" w:sz="1"/>
            </w:tcBorders>
            <w:shd w:fill="E8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Phase 1 Baseline: Core clinic operations (patients, scheduling, billing, RBAC, inventory)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Phase 2 Target: Automated workflows, telehealth, analytics, and patient portal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Estimated Duration: 6–9 months across 4 sprints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Primary Compliance: Permenkes No. 24/2022, ICD-10, BPJS integration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6FA8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6FA8"/>
          <w:sz w:val="32"/>
          <w:szCs w:val="32"/>
        </w:rPr>
        <w:t xml:space="preserve">2. Goals &amp; Strategic Objectives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2.1 Business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460"/>
        <w:gridCol w:w="2500"/>
      </w:tblGrid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G1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Reduce appointment no-shows by automated reminders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≥ 30% reduction in no-shows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G2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Enable BPJS Kesehatan claim submission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Claims submitted within 24h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G3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Launch patient-facing portal and mobile app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≥ 60% adoption within 3 months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G4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Add AI-assisted treatment notes and coding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50% reduction in note entry time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G5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Enable multi-branch clinic support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≥ 2 branch deployments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G6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Advanced revenue &amp; clinical analytics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CFO-level dashboard adopted by admin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2.2 Non-Goals (Out of Scope for Phase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Full Electronic Medical Record (EMR) hospital-grade system replacement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Lab equipment direct integration (planned for Phase 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International markets and multi-currency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Standalone mobile app development (PWA-first approach in Phase 2)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FA8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6FA8"/>
          <w:sz w:val="32"/>
          <w:szCs w:val="32"/>
        </w:rPr>
        <w:t xml:space="preserve">3. Phase 2 Feature Modules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F1 — Automated Patient Communication &amp; Reminders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A8" w:sz="3"/>
              <w:left w:val="thick" w:color="1A6FA8" w:sz="12"/>
              <w:bottom w:val="single" w:color="D0D7DE" w:sz="1"/>
              <w:right w:val="single" w:color="D0D7DE" w:sz="1"/>
            </w:tcBorders>
            <w:shd w:fill="E8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Objective: Reduce no-shows and improve patient engagement through automated, multi-channel outreach.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9CCA"/>
          <w:sz w:val="22"/>
          <w:szCs w:val="22"/>
        </w:rPr>
        <w:t xml:space="preserve">F1.1 Appointment Reminder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WhatsApp Business API integration for automated reminders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SMS fallback via Twilio / local gateway (Zenziva, Vonage 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Configurable reminder schedule: 48h, 24h, 2h before appointment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Two-way confirmation: patient can reply to confirm or reschedule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Email reminders with clinic branding and appointment summary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9CCA"/>
          <w:sz w:val="22"/>
          <w:szCs w:val="22"/>
        </w:rPr>
        <w:t xml:space="preserve">F1.2 Post-Visit Follow-Up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Automated post-treatment care instructions delivered via WhatsApp/email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Follow-up scheduling prompts after treatment completion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Satisfaction survey (NPS) sent 24h post-visit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9CCA"/>
          <w:sz w:val="22"/>
          <w:szCs w:val="22"/>
        </w:rPr>
        <w:t xml:space="preserve">F1.3 Recall &amp; Reactivation Campaigns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Rule-based recall system: flag patients overdue for check-up (configurable 6/12 months)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Bulk messaging campaign manager with opt-out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Dormant patient re-engagement templates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180"/>
        <w:gridCol w:w="218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Appointment Reminder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WhatsApp + SMS + Email</w:t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48h, 24h, 2h before appt</w:t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9CC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Confirmation Reply Handling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WhatsApp</w:t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Patient reply parsing</w:t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9CC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Post-Visit Instructions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WhatsApp + Email</w:t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Appointment marked Complete</w:t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NPS Survey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24h after visit</w:t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Recall Campaigns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WhatsApp + Email</w:t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Scheduled / manual trigger</w:t>
            </w:r>
          </w:p>
        </w:tc>
        <w:tc>
          <w:tcPr>
            <w:tcW w:type="dxa" w:w="2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7B3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3</w:t>
            </w:r>
          </w:p>
        </w:tc>
      </w:tr>
    </w:tbl>
    <w:p>
      <w:pPr>
        <w:spacing w:before="300" w:after="0"/>
      </w:pPr>
      <w:r>
        <w:t xml:space="preserve"/>
      </w:r>
    </w:p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F2 — Patient Self-Service Portal (PWA)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A8" w:sz="3"/>
              <w:left w:val="thick" w:color="1A6FA8" w:sz="12"/>
              <w:bottom w:val="single" w:color="D0D7DE" w:sz="1"/>
              <w:right w:val="single" w:color="D0D7DE" w:sz="1"/>
            </w:tcBorders>
            <w:shd w:fill="E8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Objective: Empower patients with 24/7 self-service access to appointments, records, and invoices.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9CCA"/>
          <w:sz w:val="22"/>
          <w:szCs w:val="22"/>
        </w:rPr>
        <w:t xml:space="preserve">F2.1 Online Appointment Booking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Public booking page (no login required for first appointment)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Real-time availability display by doctor and service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Service-based booking flow: select service → pick doctor → choose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OTP-based identity verification for new patients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Booking confirmation with calendar (.ics) attachment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9CCA"/>
          <w:sz w:val="22"/>
          <w:szCs w:val="22"/>
        </w:rPr>
        <w:t xml:space="preserve">F2.2 Patient Portal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Secure login via OTP (phone) or 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View upcoming and past appointments with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Access and download dental records and treatment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View and pay invoices online (Midtrans payment gateway)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Manage personal profile, emergency contacts, and allergy info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9CCA"/>
          <w:sz w:val="22"/>
          <w:szCs w:val="22"/>
        </w:rPr>
        <w:t xml:space="preserve">F2.3 Digital Consent &amp; Forms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Paperless consent form signing (e-signature) before appointments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Pre-visit medical history update form sent via reminder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Post-visit satisfaction and review submission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F3 — BPJS Kesehatan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A8" w:sz="3"/>
              <w:left w:val="thick" w:color="1A6FA8" w:sz="12"/>
              <w:bottom w:val="single" w:color="D0D7DE" w:sz="1"/>
              <w:right w:val="single" w:color="D0D7DE" w:sz="1"/>
            </w:tcBorders>
            <w:shd w:fill="E8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Objective: Streamline national health insurance claim submission and eligibility verification.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9CCA"/>
          <w:sz w:val="22"/>
          <w:szCs w:val="22"/>
        </w:rPr>
        <w:t xml:space="preserve">F3.1 Eligibility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Real-time BPJS card and eligibility check via P-Care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Display coverage details (peserta aktif / non-aktif, faskes level)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Patient BPJS number stored and auto-populated in appointment flow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9CCA"/>
          <w:sz w:val="22"/>
          <w:szCs w:val="22"/>
        </w:rPr>
        <w:t xml:space="preserve">F3.2 Claim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Auto-generate BPJS claim data from completed appointment + diagnosis (ICD-10) + procedures (ICD-9-CM)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P-Care API submission for polyclinic visit claims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Claim status tracking dashboard: submitted, pending, approved, rejected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Rejection reason display with re-submission workflow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9CCA"/>
          <w:sz w:val="22"/>
          <w:szCs w:val="22"/>
        </w:rPr>
        <w:t xml:space="preserve">F3.3 Reporting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Monthly BPJS capitation and claim summary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Reconciliation view: billed vs. paid by BPJS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F4 — AI-Assisted Clinical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A8" w:sz="3"/>
              <w:left w:val="thick" w:color="1A6FA8" w:sz="12"/>
              <w:bottom w:val="single" w:color="D0D7DE" w:sz="1"/>
              <w:right w:val="single" w:color="D0D7DE" w:sz="1"/>
            </w:tcBorders>
            <w:shd w:fill="E8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Objective: Reduce administrative burden on dentists through intelligent note generation and coding suggestions.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9CCA"/>
          <w:sz w:val="22"/>
          <w:szCs w:val="22"/>
        </w:rPr>
        <w:t xml:space="preserve">F4.1 AI Treatment Note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Voice-to-text transcription during consultation (Whisper API or on-device)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Structured SOAP note generation from dictation or free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Auto-populated treatment summary based on selected procedures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Dentist reviews and approves — AI never writes directly to final record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9CCA"/>
          <w:sz w:val="22"/>
          <w:szCs w:val="22"/>
        </w:rPr>
        <w:t xml:space="preserve">F4.2 Smart Coding Suggestions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ICD-10 diagnosis code suggestions based on free-text symptoms/conditions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Procedure-to-billing code auto-mapping from treatment record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Confidence score and alternate code suggestions shown to clinician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9CCA"/>
          <w:sz w:val="22"/>
          <w:szCs w:val="22"/>
        </w:rPr>
        <w:t xml:space="preserve">F4.3 Odontogram Intelligence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Previous visit odontogram comparison overlay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Condition progression tracking with timestamps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Auto-flag unaddressed conditions for follow-up recommendations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F5 — Advanced Analytics &amp;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A8" w:sz="3"/>
              <w:left w:val="thick" w:color="1A6FA8" w:sz="12"/>
              <w:bottom w:val="single" w:color="D0D7DE" w:sz="1"/>
              <w:right w:val="single" w:color="D0D7DE" w:sz="1"/>
            </w:tcBorders>
            <w:shd w:fill="E8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Objective: Enable data-driven decisions with actionable clinical and business intelligence.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9CCA"/>
          <w:sz w:val="22"/>
          <w:szCs w:val="22"/>
        </w:rPr>
        <w:t xml:space="preserve">F5.1 Clinical Analytics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Treatment outcome tracking by procedure type and doctor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Diagnosis frequency heatmaps (most common conditions by age group)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Patient risk stratification: flagging high-caries, high-priority cases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Re-visit rate and treatment completion metrics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9CCA"/>
          <w:sz w:val="22"/>
          <w:szCs w:val="22"/>
        </w:rPr>
        <w:t xml:space="preserve">F5.2 Business Analytics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Revenue breakdown: by doctor, service, time period, payment method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Appointment funnel: booked → confirmed → completed → invoiced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Outstanding receivables aging report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Staff productivity metrics: appointments per day, revenue per dentist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9CCA"/>
          <w:sz w:val="22"/>
          <w:szCs w:val="22"/>
        </w:rPr>
        <w:t xml:space="preserve">F5.3 Export &amp; Scheduled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PDF and Excel export for all report 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Scheduled email delivery of weekly/monthly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Custom date range filtering across all analytics modules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F6 — Multi-Branch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A8" w:sz="3"/>
              <w:left w:val="thick" w:color="1A6FA8" w:sz="12"/>
              <w:bottom w:val="single" w:color="D0D7DE" w:sz="1"/>
              <w:right w:val="single" w:color="D0D7DE" w:sz="1"/>
            </w:tcBorders>
            <w:shd w:fill="E8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Objective: Scale the platform to support clinic groups operating multiple locations.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9CCA"/>
          <w:sz w:val="22"/>
          <w:szCs w:val="22"/>
        </w:rPr>
        <w:t xml:space="preserve">F6.1 Branch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Add and configure multiple clinic branches under a single organization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Per-branch settings: name, address, operating hours, contact info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Branch-specific service catalog and pricing overrides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9CCA"/>
          <w:sz w:val="22"/>
          <w:szCs w:val="22"/>
        </w:rPr>
        <w:t xml:space="preserve">F6.2 Cross-Branch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Doctors assignable to multiple branches with location-specific schedules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Patients can be seen at any branch — records follow the patient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Cross-branch transfer of patient records and appointment history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9CCA"/>
          <w:sz w:val="22"/>
          <w:szCs w:val="22"/>
        </w:rPr>
        <w:t xml:space="preserve">F6.3 Consolidated Reporting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Organization-level dashboard aggregating all branches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Per-branch performance comparison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Centralized user and role management across branches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F7 — Advanced Inventory &amp; Procurement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A8" w:sz="3"/>
              <w:left w:val="thick" w:color="1A6FA8" w:sz="12"/>
              <w:bottom w:val="single" w:color="D0D7DE" w:sz="1"/>
              <w:right w:val="single" w:color="D0D7DE" w:sz="1"/>
            </w:tcBorders>
            <w:shd w:fill="E8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Objective: Prevent stockouts and streamline supply chain management.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Low-stock alerts with configurable reorder point thresholds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Automated purchase order (PO) generation from reorder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Supplier management: vendor catalog with pricing and lead times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Stock movement history: consumed per procedure, received from 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Expiry date tracking with pre-expiry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Barcode/QR scanning support for stock-in and stock-out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F8 — Telehealth &amp; Virtual Consultations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FA8" w:sz="3"/>
              <w:left w:val="thick" w:color="1A6FA8" w:sz="12"/>
              <w:bottom w:val="single" w:color="D0D7DE" w:sz="1"/>
              <w:right w:val="single" w:color="D0D7DE" w:sz="1"/>
            </w:tcBorders>
            <w:shd w:fill="E8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Objective: Offer online consultation to extend reach and post-operative monitoring.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Secure video consultation via embedded WebRTC or Jitsi Meet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Telehealth appointment type in booking flow (distinct from in-clinic)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In-consultation photo sharing (patient uploads intraoral photos)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Prescription generation from telehealth session (non-controlled drugs)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Session recording with consent (stored securely, accessible by dentist)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FA8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6FA8"/>
          <w:sz w:val="32"/>
          <w:szCs w:val="32"/>
        </w:rPr>
        <w:t xml:space="preserve">4. Data Model Extensions</w:t>
      </w:r>
    </w:p>
    <w:p>
      <w:pPr>
        <w:spacing w:before="80" w:after="12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following new tables and significant column additions are required to support Phase 2 features: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communication_logs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id, patient_id, channel, template_id, status, sent_at, response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Track all outbound messages and patient responses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communication_templates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id, type, channel, subject, body, variables[]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Reusable message templates per event type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patient_portal_tokens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id, patient_id, token_hash, expires_at, used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OTP and session tokens for patient portal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online_bookings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id, patient_id, service_id, doctor_id, requested_time, status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Self-service booking requests pending approval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bpjs_claims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id, appointment_id, sep_no, diagnoses[], procedures[], status, submitted_at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BPJS claim lifecycle tracking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ai_note_drafts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id, appointment_id, raw_transcription, generated_note, approved_by, approved_at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AI-generated draft notes pending clinician approval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branches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id, org_id, name, address, phone, settings jsonb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Multi-branch location registry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purchase_orders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id, supplier_id, branch_id, status, items[], ordered_at, received_at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Procurement and supplier order tracking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suppliers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id, name, contact, address, catalog_items[]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Supplier and vendor management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nps_responses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id, patient_id, appointment_id, score, feedback, submitted_at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Post-visit NPS survey responses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consent_forms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id, template_id, patient_id, appointment_id, signed_at, signature_data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Digital consent records with e-signature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telehealth_sessions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id, appointment_id, room_url, started_at, ended_at, recording_url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Video consultation session management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6FA8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6FA8"/>
          <w:sz w:val="32"/>
          <w:szCs w:val="32"/>
        </w:rPr>
        <w:t xml:space="preserve">5. Technical Requirements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5.1 New Integrations &amp; Third-Party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36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Meta / 360dialog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Appointment reminders, confirmations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API Key + Webhook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Zenziva / Twilio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SMS fallback reminders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Midtrans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Online invoice payments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Server Key + Client Key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BPJS P-Care API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BPJS Kesehatan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Eligibility check, claim submission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OAuth2 + Konsul Key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 / LLM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OpenAI / Google Gemini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Note generation, ICD coding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OpenAI Whisper / Google STT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Voice dictation for notes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Video Consultation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Jitsi / Daily.co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Telehealth sessions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JWT / API Key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Resend / SendGrid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Transactional emails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API Key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5.2 Architecture Enhancements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9CCA"/>
          <w:sz w:val="22"/>
          <w:szCs w:val="22"/>
        </w:rPr>
        <w:t xml:space="preserve">5.2.1 Background Job Processing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Introduce Supabase Edge Functions + pg_cron for scheduled jobs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Job queues for: reminder dispatch, report generation, claim submission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Dead-letter queue and retry logic for failed communication sends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9CCA"/>
          <w:sz w:val="22"/>
          <w:szCs w:val="22"/>
        </w:rPr>
        <w:t xml:space="preserve">5.2.2 Real-Time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Supabase Realtime subscriptions for live appointment status updates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WebSocket-based in-app notifications for staff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Patient portal polling for booking confirmation status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9CCA"/>
          <w:sz w:val="22"/>
          <w:szCs w:val="22"/>
        </w:rPr>
        <w:t xml:space="preserve">5.2.3 File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Supabase Storage buckets for: patient documents, consent forms, X-rays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Signed URL generation for secure, time-limited file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DICOM-lite viewer integration for dental imaging (Phase 2 stretch goal)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9CCA"/>
          <w:sz w:val="22"/>
          <w:szCs w:val="22"/>
        </w:rPr>
        <w:t xml:space="preserve">5.2.4 Security Hardening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Row Level Security (RLS) policies extended to multi-branch data isolation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PHI encryption at rest for sensitive patient fields (NIK, medical history)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Comprehensive audit trail extension: include read events for PHI fields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OWASP ASVS Level 2 compliance checklist verification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5.3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Baseline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Target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Page Load (P95)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&lt; 3s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&lt; 2s (LCP)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&lt; 300ms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50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Reminder Delivery (WhatsApp)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&lt; 5 min of trigger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Report Generation (large)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&lt; 30s async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Uptime SLA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99%</w:t>
            </w:r>
          </w:p>
        </w:tc>
        <w:tc>
          <w:tcPr>
            <w:tcW w:type="dxa" w:w="2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99.5%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FA8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6FA8"/>
          <w:sz w:val="32"/>
          <w:szCs w:val="32"/>
        </w:rPr>
        <w:t xml:space="preserve">6. Roles &amp; Permissions Extensions</w:t>
      </w:r>
    </w:p>
    <w:p>
      <w:pPr>
        <w:spacing w:before="80" w:after="12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Phase 2 introduces additional role capabilities beyond the Phase 1 RBAC model: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40"/>
        <w:gridCol w:w="1440"/>
        <w:gridCol w:w="1440"/>
        <w:gridCol w:w="1440"/>
        <w:gridCol w:w="160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Dentist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Assistant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Communication Templates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4C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Send Manual Messages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Appt Only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4C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4C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BPJS Claims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4C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 Note Approval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4C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4C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Draft Only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Branch Management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4C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4C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4C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Analytics — Business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4C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 Only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4C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Procurement / POs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4C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4C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4C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Online Booking Approval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4C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4C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Telehealth Sessions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74C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6FA8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6FA8"/>
          <w:sz w:val="32"/>
          <w:szCs w:val="32"/>
        </w:rPr>
        <w:t xml:space="preserve">7. Delivery Roadmap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7.1 Sprint Breakdown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160"/>
        <w:gridCol w:w="2000"/>
      </w:tblGrid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E9CC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Weeks 1–6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Automated reminders (WhatsApp + SMS + Email), patient portal OTP login, online appointment booking, BPJS eligibility check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F1.1, F1.2, F2.1, F2.2, F3.1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Weeks 7–14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BPJS claim submission and status tracking, NPS survey, digital consent forms, AI note draft generation, ICD-10 coding suggestions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F3.2, F1.3, F2.3, F4.1, F4.2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7B3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3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Weeks 15–22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Advanced analytics dashboards, multi-branch foundation, online payment via Midtrans, advanced inventory with POs and supplier management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F5.1, F5.2, F6.1, F6.2, F2.2, F7</w:t>
            </w:r>
          </w:p>
        </w:tc>
      </w:tr>
      <w:tr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4A14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4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Weeks 23–30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Telehealth video consultations, consolidated multi-branch reporting, scheduled report delivery, BPJS reconciliation reports, production hardening and load testing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F8, F6.3, F5.3, F3.3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7.2 Key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M1 — WhatsApp Reminders Live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End of Sprint 1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 test reminders sent with &lt; 2% failure rate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M2 — Patient Portal Beta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End of Sprint 1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50 beta patients book and view records successfully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M3 — BPJS Claims Submitted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End of Sprint 2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First real BPJS claim accepted by P-Care API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M4 — AI Notes in Production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End of Sprint 2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80% dentist satisfaction in UAT with note quality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M5 — Multi-Branch Live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Mid Sprint 3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branches operating independently on single org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M6 — Full Phase 2 Release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End of Sprint 4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P0 and P1 features passed UAT; load test at 200 users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6FA8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6FA8"/>
          <w:sz w:val="32"/>
          <w:szCs w:val="32"/>
        </w:rPr>
        <w:t xml:space="preserve">8. Acceptance Criteria &amp; Definition of Done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8.1 Definition of Done (DoD)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Feature is implemented and passes all unit tests (≥ 80% coverage)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Integration tests pass in staging environment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UX review completed by Product/Design — no critical UX issues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Accessibility: WCAG 2.1 AA compliance verified for new pages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Security: No HIGH or CRITICAL findings from SAST scan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Performance: Lighthouse score ≥ 85 for web vitals on key pages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Documentation updated: API docs, user manual, admin guide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User Acceptance Testing (UAT) sign-off from clinic representative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8.2 Critical P0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WhatsApp Reminders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Reminder delivered within 5 min of scheduled trigger; opt-out processed within 1 min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Automated E2E test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Online Booking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Double-booking blocked for same doctor/time; patient receives confirmation within 30s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UAT + load test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BPJS Claim Submit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Claim accepted by P-Care sandbox; error codes returned with user-friendly messages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API integration test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 Note Approval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AI text written to medical_records without explicit dentist approval action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Security audit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Multi-Branch Isolation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User from Branch A cannot access Branch B patient data via any API endpoint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Penetration test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Online Payment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Successful payment updates invoice status; refund flow tested end-to-end in sandbox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UAT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6FA8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6FA8"/>
          <w:sz w:val="32"/>
          <w:szCs w:val="32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200"/>
        <w:gridCol w:w="1000"/>
        <w:gridCol w:w="4160"/>
      </w:tblGrid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R1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BPJS P-Care API availability and documentation gaps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Engage BPJS technical partner early; build mock server for parallel dev; include buffer weeks in Sprint 2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R2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WhatsApp Business API approval delays (Meta review)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Start Meta verification in parallel with Sprint 1 dev; SMS fallback ready at launch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R3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AI-generated notes with clinical inaccuracies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Mandatory dentist review gate; clear AI-draft labeling; disclaimer in UI; liability clause in ToS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R4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Patient portal adoption lower than expected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Onboarding flow with staff-assisted tutorial; include portal link in every reminder SMS/WhatsApp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R5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Multi-branch RLS complexity causing data leaks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Dedicated security sprint before multi-branch launch; third-party pen test; branch context enforced at DB level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R6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Midtrans integration scope underestimated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Use Midtrans Snap (hosted payment page) to reduce integration complexity; webhook retry handling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6FA8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6FA8"/>
          <w:sz w:val="32"/>
          <w:szCs w:val="32"/>
        </w:rPr>
        <w:t xml:space="preserve">10. Open Questions &amp; Decisions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000"/>
        <w:gridCol w:w="2760"/>
      </w:tblGrid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Decision Date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Q1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Which AI provider (OpenAI vs Gemini) for clinical note generation — privacy, cost, and latency tradeoffs?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CTO + Medical Lead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Sprint 1, Week 2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Q2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Should patient portal require KYC verification beyond OTP, given PHI sensitivity?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Product + Legal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Sprint 1, Week 1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Q3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Telehealth prescription: can dentists issue digital prescriptions under current Indonesian e-pharmacy regulation?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Legal + Medical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Sprint 2, Week 8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Q4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Multi-branch billing: single invoice namespace across branches or per-branch numbering?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Product + Finance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Sprint 2, Week 10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Q5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Voice transcription: on-device processing vs cloud API — patient consent and data residency requirements?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CTO + DPO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Sprint 1, Week 3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6FA8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A6FA8"/>
          <w:sz w:val="32"/>
          <w:szCs w:val="32"/>
        </w:rPr>
        <w:t xml:space="preserve">11.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6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BPJS Kesehatan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Indonesia's national health insurance program administered by BPJS Kesehatan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P-Care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Primary Care Information System — BPJS API for claims and eligibility at Faskes Tingkat Pertama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ICD-10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International Classification of Diseases, 10th Revision — standard diagnostic coding system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ICD-9-CM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Procedure coding system used for BPJS claims (surgical and clinical procedures)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QRIS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Quick Response Code Indonesian Standard — national QR payment standard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NIK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Nomor Induk Kependudukan — Indonesian national identity number (16 digits)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Permenkes 24/2022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Indonesian Ministry of Health regulation on medical records, requiring audit trails and record retention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PHI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Protected Health Information — any data that identifies a patient and relates to their health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RLS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Row Level Security — Supabase/PostgreSQL feature for per-row data access control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PWA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Progressive Web App — web app with offline capability and install-to-homescreen support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NPS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Net Promoter Score — customer loyalty metric (0–10 rating scale)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SOAP Note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Subjective, Objective, Assessment, Plan — structured clinical documentation format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SEP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Surat Eligibilitas Peserta — BPJS participant eligibility letter required for covered services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Faskes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Fasilitas Kesehatan — health facility registered with BPJS Kesehatan</w:t>
            </w:r>
          </w:p>
        </w:tc>
      </w:tr>
    </w:tbl>
    <w:p>
      <w:pPr>
        <w:spacing w:before="3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 w:space="4"/>
      </w:pBdr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© 2026 DentiCare Pro  |  Confidential &amp; Proprietary  |  Page </w:t>
    </w:r>
    <w:fldSimple w:instr="PAGE">
      <w:r>
        <w:rPr>
          <w:rFonts w:ascii="Arial" w:cs="Arial" w:eastAsia="Arial" w:hAnsi="Arial"/>
          <w:color w:val="888888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1A6FA8" w:sz="2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6FA8"/>
              <w:sz w:val="18"/>
              <w:szCs w:val="18"/>
            </w:rPr>
            <w:t xml:space="preserve">DentiCare Pro — Next Phase PRD v2.0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single" w:color="1A6FA8" w:sz="2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CONFIDENTIAL | March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6F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233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9CC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2026-03-23T05:18:10.900Z</dcterms:created>
  <dcterms:modified xsi:type="dcterms:W3CDTF">2026-03-23T05:18:10.900Z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