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124B5" w14:textId="1A34A869" w:rsidR="00630500" w:rsidRPr="001210A5" w:rsidRDefault="00A768F0" w:rsidP="001210A5">
      <w:pPr>
        <w:pStyle w:val="MR-Titel"/>
        <w:spacing w:before="160" w:after="160"/>
        <w:jc w:val="center"/>
        <w:rPr>
          <w:rFonts w:ascii="Times New Roman" w:hAnsi="Times New Roman"/>
          <w:smallCaps/>
          <w:lang w:val="en-GB"/>
        </w:rPr>
      </w:pPr>
      <w:r w:rsidRPr="001210A5">
        <w:rPr>
          <w:rFonts w:ascii="Times New Roman" w:hAnsi="Times New Roman"/>
          <w:smallCaps/>
          <w:lang w:val="en-GB"/>
        </w:rPr>
        <w:t>Vilnius Eastern Partnership Summit: Milestone in EU-Russia R</w:t>
      </w:r>
      <w:r w:rsidRPr="001210A5">
        <w:rPr>
          <w:rFonts w:ascii="Times New Roman" w:hAnsi="Times New Roman"/>
          <w:smallCaps/>
          <w:lang w:val="en-GB"/>
        </w:rPr>
        <w:t>e</w:t>
      </w:r>
      <w:r w:rsidRPr="001210A5">
        <w:rPr>
          <w:rFonts w:ascii="Times New Roman" w:hAnsi="Times New Roman"/>
          <w:smallCaps/>
          <w:lang w:val="en-GB"/>
        </w:rPr>
        <w:t>lations – not just for Ukraine</w:t>
      </w:r>
    </w:p>
    <w:p w14:paraId="41B124B6" w14:textId="77777777" w:rsidR="00A768F0" w:rsidRPr="001210A5" w:rsidRDefault="00630500" w:rsidP="001210A5">
      <w:pPr>
        <w:pStyle w:val="RR-Autor"/>
        <w:pBdr>
          <w:bottom w:val="single" w:sz="4" w:space="1" w:color="auto"/>
        </w:pBdr>
        <w:spacing w:after="0" w:line="280" w:lineRule="exact"/>
        <w:jc w:val="center"/>
        <w:rPr>
          <w:rFonts w:ascii="Times New Roman" w:eastAsia="Calibri" w:hAnsi="Times New Roman"/>
          <w:spacing w:val="-4"/>
          <w:sz w:val="22"/>
          <w:szCs w:val="22"/>
          <w:lang w:eastAsia="en-US"/>
        </w:rPr>
      </w:pPr>
      <w:r w:rsidRPr="001210A5">
        <w:rPr>
          <w:rFonts w:ascii="Times New Roman" w:eastAsia="Calibri" w:hAnsi="Times New Roman"/>
          <w:b/>
          <w:i w:val="0"/>
          <w:spacing w:val="-4"/>
          <w:sz w:val="22"/>
          <w:szCs w:val="22"/>
          <w:lang w:eastAsia="en-US"/>
        </w:rPr>
        <w:t xml:space="preserve">Peter </w:t>
      </w:r>
      <w:proofErr w:type="spellStart"/>
      <w:r w:rsidRPr="001210A5">
        <w:rPr>
          <w:rFonts w:ascii="Times New Roman" w:eastAsia="Calibri" w:hAnsi="Times New Roman"/>
          <w:b/>
          <w:i w:val="0"/>
          <w:spacing w:val="-4"/>
          <w:sz w:val="22"/>
          <w:szCs w:val="22"/>
          <w:lang w:eastAsia="en-US"/>
        </w:rPr>
        <w:t>Havlik</w:t>
      </w:r>
      <w:proofErr w:type="spellEnd"/>
      <w:r w:rsidR="00C417B3" w:rsidRPr="001210A5">
        <w:rPr>
          <w:rFonts w:ascii="Times New Roman" w:eastAsia="Calibri" w:hAnsi="Times New Roman"/>
          <w:i w:val="0"/>
          <w:spacing w:val="-4"/>
          <w:sz w:val="22"/>
          <w:szCs w:val="22"/>
          <w:vertAlign w:val="superscript"/>
          <w:lang w:eastAsia="en-US"/>
        </w:rPr>
        <w:footnoteReference w:id="1"/>
      </w:r>
    </w:p>
    <w:p w14:paraId="41B124B8" w14:textId="77777777" w:rsidR="00AF2E82" w:rsidRPr="001210A5" w:rsidRDefault="00AF2E82" w:rsidP="00AF2E82">
      <w:pPr>
        <w:pStyle w:val="RR-Text"/>
        <w:rPr>
          <w:rFonts w:ascii="Times New Roman" w:hAnsi="Times New Roman"/>
          <w:i/>
        </w:rPr>
      </w:pPr>
    </w:p>
    <w:p w14:paraId="0A6988A5" w14:textId="11E85569" w:rsidR="00EB2FDE" w:rsidRPr="001210A5" w:rsidRDefault="00EB2FDE" w:rsidP="00F6726F">
      <w:pPr>
        <w:pStyle w:val="RR-berschrift1"/>
        <w:keepNext w:val="0"/>
        <w:rPr>
          <w:rFonts w:ascii="Times New Roman" w:hAnsi="Times New Roman"/>
        </w:rPr>
      </w:pPr>
      <w:r w:rsidRPr="001210A5">
        <w:rPr>
          <w:rFonts w:ascii="Times New Roman" w:hAnsi="Times New Roman"/>
        </w:rPr>
        <w:t>Abstract</w:t>
      </w:r>
    </w:p>
    <w:p w14:paraId="0DABC66F" w14:textId="497881DF" w:rsidR="00EB2FDE" w:rsidRPr="001210A5" w:rsidRDefault="00EB2FDE" w:rsidP="00F6726F">
      <w:pPr>
        <w:pStyle w:val="RR-berschrift1"/>
        <w:keepNext w:val="0"/>
        <w:rPr>
          <w:rFonts w:ascii="Times New Roman" w:hAnsi="Times New Roman"/>
          <w:b w:val="0"/>
        </w:rPr>
      </w:pPr>
      <w:r w:rsidRPr="001210A5">
        <w:rPr>
          <w:rFonts w:ascii="Times New Roman" w:hAnsi="Times New Roman"/>
          <w:b w:val="0"/>
        </w:rPr>
        <w:t xml:space="preserve">The Vilnius Eastern Partnership Summit on 28-29th November </w:t>
      </w:r>
      <w:r w:rsidR="001210A5" w:rsidRPr="001210A5">
        <w:rPr>
          <w:rFonts w:ascii="Times New Roman" w:hAnsi="Times New Roman"/>
          <w:b w:val="0"/>
        </w:rPr>
        <w:t xml:space="preserve">2013 </w:t>
      </w:r>
      <w:r w:rsidRPr="001210A5">
        <w:rPr>
          <w:rFonts w:ascii="Times New Roman" w:hAnsi="Times New Roman"/>
          <w:b w:val="0"/>
        </w:rPr>
        <w:t>represents a mil</w:t>
      </w:r>
      <w:r w:rsidRPr="001210A5">
        <w:rPr>
          <w:rFonts w:ascii="Times New Roman" w:hAnsi="Times New Roman"/>
          <w:b w:val="0"/>
        </w:rPr>
        <w:t>e</w:t>
      </w:r>
      <w:r w:rsidRPr="001210A5">
        <w:rPr>
          <w:rFonts w:ascii="Times New Roman" w:hAnsi="Times New Roman"/>
          <w:b w:val="0"/>
        </w:rPr>
        <w:t>stone in EU relations not just with respect to the six Eastern Partnership countries (</w:t>
      </w:r>
      <w:proofErr w:type="spellStart"/>
      <w:r w:rsidRPr="001210A5">
        <w:rPr>
          <w:rFonts w:ascii="Times New Roman" w:hAnsi="Times New Roman"/>
          <w:b w:val="0"/>
        </w:rPr>
        <w:t>EaP</w:t>
      </w:r>
      <w:proofErr w:type="spellEnd"/>
      <w:r w:rsidRPr="001210A5">
        <w:rPr>
          <w:rFonts w:ascii="Times New Roman" w:hAnsi="Times New Roman"/>
          <w:b w:val="0"/>
        </w:rPr>
        <w:t xml:space="preserve"> Armenia, Aze</w:t>
      </w:r>
      <w:r w:rsidRPr="001210A5">
        <w:rPr>
          <w:rFonts w:ascii="Times New Roman" w:hAnsi="Times New Roman"/>
          <w:b w:val="0"/>
        </w:rPr>
        <w:t>r</w:t>
      </w:r>
      <w:r w:rsidRPr="001210A5">
        <w:rPr>
          <w:rFonts w:ascii="Times New Roman" w:hAnsi="Times New Roman"/>
          <w:b w:val="0"/>
        </w:rPr>
        <w:t>baijan, Belarus, Georgia, Moldova and particularly Ukraine), but also with the EU’s ‘strategic partner’ Russia. The turbulence and numerous speculations regar</w:t>
      </w:r>
      <w:r w:rsidRPr="001210A5">
        <w:rPr>
          <w:rFonts w:ascii="Times New Roman" w:hAnsi="Times New Roman"/>
          <w:b w:val="0"/>
        </w:rPr>
        <w:t>d</w:t>
      </w:r>
      <w:r w:rsidRPr="001210A5">
        <w:rPr>
          <w:rFonts w:ascii="Times New Roman" w:hAnsi="Times New Roman"/>
          <w:b w:val="0"/>
        </w:rPr>
        <w:t>ing expectations about the signature of the EU-Ukraine Association Agreement (co</w:t>
      </w:r>
      <w:r w:rsidRPr="001210A5">
        <w:rPr>
          <w:rFonts w:ascii="Times New Roman" w:hAnsi="Times New Roman"/>
          <w:b w:val="0"/>
        </w:rPr>
        <w:t>m</w:t>
      </w:r>
      <w:r w:rsidRPr="001210A5">
        <w:rPr>
          <w:rFonts w:ascii="Times New Roman" w:hAnsi="Times New Roman"/>
          <w:b w:val="0"/>
        </w:rPr>
        <w:t>prising a Deep and Comprehensive Free Trade Agreement – AA/DCFTA), as well as progress in initialling similar future agre</w:t>
      </w:r>
      <w:r w:rsidRPr="001210A5">
        <w:rPr>
          <w:rFonts w:ascii="Times New Roman" w:hAnsi="Times New Roman"/>
          <w:b w:val="0"/>
        </w:rPr>
        <w:t>e</w:t>
      </w:r>
      <w:r w:rsidRPr="001210A5">
        <w:rPr>
          <w:rFonts w:ascii="Times New Roman" w:hAnsi="Times New Roman"/>
          <w:b w:val="0"/>
        </w:rPr>
        <w:t xml:space="preserve">ments with Georgia and Moldova, have been escalating before the summit. The association agreements would bring </w:t>
      </w:r>
      <w:proofErr w:type="spellStart"/>
      <w:r w:rsidRPr="001210A5">
        <w:rPr>
          <w:rFonts w:ascii="Times New Roman" w:hAnsi="Times New Roman"/>
          <w:b w:val="0"/>
        </w:rPr>
        <w:t>EaP</w:t>
      </w:r>
      <w:proofErr w:type="spellEnd"/>
      <w:r w:rsidRPr="001210A5">
        <w:rPr>
          <w:rFonts w:ascii="Times New Roman" w:hAnsi="Times New Roman"/>
          <w:b w:val="0"/>
        </w:rPr>
        <w:t xml:space="preserve"> signatory countries closer to the EU not really closer to EU me</w:t>
      </w:r>
      <w:r w:rsidRPr="001210A5">
        <w:rPr>
          <w:rFonts w:ascii="Times New Roman" w:hAnsi="Times New Roman"/>
          <w:b w:val="0"/>
        </w:rPr>
        <w:t>m</w:t>
      </w:r>
      <w:r w:rsidRPr="001210A5">
        <w:rPr>
          <w:rFonts w:ascii="Times New Roman" w:hAnsi="Times New Roman"/>
          <w:b w:val="0"/>
        </w:rPr>
        <w:t>bership, but closer to the appl</w:t>
      </w:r>
      <w:r w:rsidRPr="001210A5">
        <w:rPr>
          <w:rFonts w:ascii="Times New Roman" w:hAnsi="Times New Roman"/>
          <w:b w:val="0"/>
        </w:rPr>
        <w:t>i</w:t>
      </w:r>
      <w:r w:rsidRPr="001210A5">
        <w:rPr>
          <w:rFonts w:ascii="Times New Roman" w:hAnsi="Times New Roman"/>
          <w:b w:val="0"/>
        </w:rPr>
        <w:t>cation of various EU norms and standards (takeover of the ‘</w:t>
      </w:r>
      <w:proofErr w:type="spellStart"/>
      <w:r w:rsidRPr="001210A5">
        <w:rPr>
          <w:rFonts w:ascii="Times New Roman" w:hAnsi="Times New Roman"/>
          <w:b w:val="0"/>
        </w:rPr>
        <w:t>acquis</w:t>
      </w:r>
      <w:proofErr w:type="spellEnd"/>
      <w:r w:rsidRPr="001210A5">
        <w:rPr>
          <w:rFonts w:ascii="Times New Roman" w:hAnsi="Times New Roman"/>
          <w:b w:val="0"/>
        </w:rPr>
        <w:t xml:space="preserve"> </w:t>
      </w:r>
      <w:proofErr w:type="spellStart"/>
      <w:r w:rsidRPr="001210A5">
        <w:rPr>
          <w:rFonts w:ascii="Times New Roman" w:hAnsi="Times New Roman"/>
          <w:b w:val="0"/>
        </w:rPr>
        <w:t>communautaire</w:t>
      </w:r>
      <w:proofErr w:type="spellEnd"/>
      <w:r w:rsidRPr="001210A5">
        <w:rPr>
          <w:rFonts w:ascii="Times New Roman" w:hAnsi="Times New Roman"/>
          <w:b w:val="0"/>
        </w:rPr>
        <w:t>’) and – significantly – out of the Russian orbit, for the beginning at least sy</w:t>
      </w:r>
      <w:r w:rsidRPr="001210A5">
        <w:rPr>
          <w:rFonts w:ascii="Times New Roman" w:hAnsi="Times New Roman"/>
          <w:b w:val="0"/>
        </w:rPr>
        <w:t>m</w:t>
      </w:r>
      <w:r w:rsidRPr="001210A5">
        <w:rPr>
          <w:rFonts w:ascii="Times New Roman" w:hAnsi="Times New Roman"/>
          <w:b w:val="0"/>
        </w:rPr>
        <w:t>bolically. The last minute postponement of the EU-Ukraine AA/DCFTA signature announced by Ukraine’s government just one week before the summit represents a serious setback for the EU. Though the EU has no ‘Plan B’ and was stunned after Ukraine’s a</w:t>
      </w:r>
      <w:r w:rsidRPr="001210A5">
        <w:rPr>
          <w:rFonts w:ascii="Times New Roman" w:hAnsi="Times New Roman"/>
          <w:b w:val="0"/>
        </w:rPr>
        <w:t>n</w:t>
      </w:r>
      <w:r w:rsidRPr="001210A5">
        <w:rPr>
          <w:rFonts w:ascii="Times New Roman" w:hAnsi="Times New Roman"/>
          <w:b w:val="0"/>
        </w:rPr>
        <w:t>nouncement, life will continue after the summit and new initiatives will have to be started. What are the relevant i</w:t>
      </w:r>
      <w:r w:rsidRPr="001210A5">
        <w:rPr>
          <w:rFonts w:ascii="Times New Roman" w:hAnsi="Times New Roman"/>
          <w:b w:val="0"/>
        </w:rPr>
        <w:t>s</w:t>
      </w:r>
      <w:r w:rsidRPr="001210A5">
        <w:rPr>
          <w:rFonts w:ascii="Times New Roman" w:hAnsi="Times New Roman"/>
          <w:b w:val="0"/>
        </w:rPr>
        <w:t>sues and challenges and what is at stake? This note attempts to evaluate the consequences (ec</w:t>
      </w:r>
      <w:r w:rsidRPr="001210A5">
        <w:rPr>
          <w:rFonts w:ascii="Times New Roman" w:hAnsi="Times New Roman"/>
          <w:b w:val="0"/>
        </w:rPr>
        <w:t>o</w:t>
      </w:r>
      <w:r w:rsidRPr="001210A5">
        <w:rPr>
          <w:rFonts w:ascii="Times New Roman" w:hAnsi="Times New Roman"/>
          <w:b w:val="0"/>
        </w:rPr>
        <w:t>nomic and ot</w:t>
      </w:r>
      <w:r w:rsidRPr="001210A5">
        <w:rPr>
          <w:rFonts w:ascii="Times New Roman" w:hAnsi="Times New Roman"/>
          <w:b w:val="0"/>
        </w:rPr>
        <w:t>h</w:t>
      </w:r>
      <w:r w:rsidRPr="001210A5">
        <w:rPr>
          <w:rFonts w:ascii="Times New Roman" w:hAnsi="Times New Roman"/>
          <w:b w:val="0"/>
        </w:rPr>
        <w:t>erwise) of alternate decisions following the Vilnius Eastern Partnership Summit, reviews some of the disputed arguments and discusses selected relevant ec</w:t>
      </w:r>
      <w:r w:rsidRPr="001210A5">
        <w:rPr>
          <w:rFonts w:ascii="Times New Roman" w:hAnsi="Times New Roman"/>
          <w:b w:val="0"/>
        </w:rPr>
        <w:t>o</w:t>
      </w:r>
      <w:r w:rsidRPr="001210A5">
        <w:rPr>
          <w:rFonts w:ascii="Times New Roman" w:hAnsi="Times New Roman"/>
          <w:b w:val="0"/>
        </w:rPr>
        <w:t>nomic issues.</w:t>
      </w:r>
    </w:p>
    <w:p w14:paraId="2B2BA9DB" w14:textId="757340A7" w:rsidR="001210A5" w:rsidRPr="001210A5" w:rsidRDefault="001210A5" w:rsidP="00F6726F">
      <w:pPr>
        <w:pStyle w:val="RR-berschrift1"/>
        <w:keepNext w:val="0"/>
        <w:rPr>
          <w:rFonts w:ascii="Times New Roman" w:hAnsi="Times New Roman"/>
        </w:rPr>
      </w:pPr>
      <w:r w:rsidRPr="001210A5">
        <w:rPr>
          <w:rFonts w:ascii="Times New Roman" w:hAnsi="Times New Roman"/>
        </w:rPr>
        <w:t>Key Words</w:t>
      </w:r>
    </w:p>
    <w:p w14:paraId="451FF127" w14:textId="666615DB" w:rsidR="001210A5" w:rsidRPr="001210A5" w:rsidRDefault="001210A5" w:rsidP="00F6726F">
      <w:pPr>
        <w:pStyle w:val="RR-berschrift1"/>
        <w:keepNext w:val="0"/>
        <w:pBdr>
          <w:bottom w:val="single" w:sz="4" w:space="1" w:color="auto"/>
        </w:pBdr>
        <w:rPr>
          <w:rFonts w:ascii="Times New Roman" w:hAnsi="Times New Roman"/>
          <w:b w:val="0"/>
        </w:rPr>
      </w:pPr>
      <w:r w:rsidRPr="001210A5">
        <w:rPr>
          <w:rFonts w:ascii="Times New Roman" w:hAnsi="Times New Roman"/>
          <w:b w:val="0"/>
        </w:rPr>
        <w:t>Vilnius Eastern Partnership Summit</w:t>
      </w:r>
      <w:r w:rsidRPr="001210A5">
        <w:rPr>
          <w:rFonts w:ascii="Times New Roman" w:hAnsi="Times New Roman"/>
          <w:b w:val="0"/>
        </w:rPr>
        <w:t xml:space="preserve">, European Union, Ukraine, </w:t>
      </w:r>
      <w:r w:rsidRPr="001210A5">
        <w:rPr>
          <w:rFonts w:ascii="Times New Roman" w:hAnsi="Times New Roman"/>
          <w:b w:val="0"/>
        </w:rPr>
        <w:t>EU-Ukraine Association Agreement</w:t>
      </w:r>
    </w:p>
    <w:p w14:paraId="15D0F787" w14:textId="77777777" w:rsidR="00EB2FDE" w:rsidRPr="001210A5" w:rsidRDefault="00EB2FDE" w:rsidP="00F6726F">
      <w:pPr>
        <w:pStyle w:val="RR-berschrift1"/>
        <w:keepNext w:val="0"/>
        <w:rPr>
          <w:rFonts w:ascii="Times New Roman" w:hAnsi="Times New Roman"/>
          <w:b w:val="0"/>
        </w:rPr>
      </w:pPr>
    </w:p>
    <w:p w14:paraId="41B124B9" w14:textId="756160ED"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 </w:t>
      </w:r>
      <w:r w:rsidR="00A768F0" w:rsidRPr="001210A5">
        <w:rPr>
          <w:rFonts w:ascii="Times New Roman" w:hAnsi="Times New Roman"/>
        </w:rPr>
        <w:t>Introduction</w:t>
      </w:r>
    </w:p>
    <w:p w14:paraId="41B124BA" w14:textId="49A92470" w:rsidR="00A768F0" w:rsidRPr="001210A5" w:rsidRDefault="00A768F0" w:rsidP="00D1529D">
      <w:pPr>
        <w:pStyle w:val="RR-Text"/>
        <w:rPr>
          <w:rFonts w:ascii="Times New Roman" w:hAnsi="Times New Roman"/>
        </w:rPr>
      </w:pPr>
      <w:r w:rsidRPr="001210A5">
        <w:rPr>
          <w:rFonts w:ascii="Times New Roman" w:hAnsi="Times New Roman"/>
        </w:rPr>
        <w:t>The Vilnius Eastern Partnership Summit on 28-29 November</w:t>
      </w:r>
      <w:r w:rsidR="001210A5" w:rsidRPr="001210A5">
        <w:rPr>
          <w:rFonts w:ascii="Times New Roman" w:hAnsi="Times New Roman"/>
        </w:rPr>
        <w:t xml:space="preserve"> 2013</w:t>
      </w:r>
      <w:r w:rsidRPr="001210A5">
        <w:rPr>
          <w:rFonts w:ascii="Times New Roman" w:hAnsi="Times New Roman"/>
        </w:rPr>
        <w:t xml:space="preserve"> represents a milestone in EU relations not just with respect to the six Easte</w:t>
      </w:r>
      <w:bookmarkStart w:id="0" w:name="_GoBack"/>
      <w:bookmarkEnd w:id="0"/>
      <w:r w:rsidRPr="001210A5">
        <w:rPr>
          <w:rFonts w:ascii="Times New Roman" w:hAnsi="Times New Roman"/>
        </w:rPr>
        <w:t>rn Partnership countries (</w:t>
      </w:r>
      <w:proofErr w:type="spellStart"/>
      <w:r w:rsidRPr="001210A5">
        <w:rPr>
          <w:rFonts w:ascii="Times New Roman" w:hAnsi="Times New Roman"/>
        </w:rPr>
        <w:t>EaP</w:t>
      </w:r>
      <w:proofErr w:type="spellEnd"/>
      <w:r w:rsidRPr="001210A5">
        <w:rPr>
          <w:rFonts w:ascii="Times New Roman" w:hAnsi="Times New Roman"/>
        </w:rPr>
        <w:t xml:space="preserve">: Armenia, Azerbaijan, Belarus, Georgia, Moldova and particularly Ukraine), but also with the </w:t>
      </w:r>
      <w:proofErr w:type="gramStart"/>
      <w:r w:rsidRPr="001210A5">
        <w:rPr>
          <w:rFonts w:ascii="Times New Roman" w:hAnsi="Times New Roman"/>
        </w:rPr>
        <w:t>EU’s ‘strategic partner’</w:t>
      </w:r>
      <w:r w:rsidR="00A57CE9" w:rsidRPr="001210A5">
        <w:rPr>
          <w:rFonts w:ascii="Times New Roman" w:hAnsi="Times New Roman"/>
        </w:rPr>
        <w:t>,</w:t>
      </w:r>
      <w:r w:rsidRPr="001210A5">
        <w:rPr>
          <w:rFonts w:ascii="Times New Roman" w:hAnsi="Times New Roman"/>
        </w:rPr>
        <w:t xml:space="preserve"> Russia.</w:t>
      </w:r>
      <w:proofErr w:type="gramEnd"/>
      <w:r w:rsidRPr="001210A5">
        <w:rPr>
          <w:rFonts w:ascii="Times New Roman" w:hAnsi="Times New Roman"/>
        </w:rPr>
        <w:t xml:space="preserve"> The turbulence and numerous speculations regarding expectations about the signature of the EU-Ukraine Association Agreement (comprising a Deep and Comprehensive Free Trade Agreement – AA/DCFTA), as well as progress in initialling similar future agreements with Georgia and Moldova, escalat</w:t>
      </w:r>
      <w:r w:rsidR="00A57CE9" w:rsidRPr="001210A5">
        <w:rPr>
          <w:rFonts w:ascii="Times New Roman" w:hAnsi="Times New Roman"/>
        </w:rPr>
        <w:t>ed</w:t>
      </w:r>
      <w:r w:rsidRPr="001210A5">
        <w:rPr>
          <w:rFonts w:ascii="Times New Roman" w:hAnsi="Times New Roman"/>
        </w:rPr>
        <w:t xml:space="preserve"> before the summit. The association agreements would bring </w:t>
      </w:r>
      <w:proofErr w:type="spellStart"/>
      <w:r w:rsidRPr="001210A5">
        <w:rPr>
          <w:rFonts w:ascii="Times New Roman" w:hAnsi="Times New Roman"/>
        </w:rPr>
        <w:t>EaP</w:t>
      </w:r>
      <w:proofErr w:type="spellEnd"/>
      <w:r w:rsidRPr="001210A5">
        <w:rPr>
          <w:rFonts w:ascii="Times New Roman" w:hAnsi="Times New Roman"/>
        </w:rPr>
        <w:t xml:space="preserve"> signatory </w:t>
      </w:r>
      <w:r w:rsidRPr="001210A5">
        <w:rPr>
          <w:rFonts w:ascii="Times New Roman" w:hAnsi="Times New Roman"/>
        </w:rPr>
        <w:lastRenderedPageBreak/>
        <w:t>countries closer to the EU: not really closer to EU membership, but closer to the application of various EU norms and standards (takeover of the ‘</w:t>
      </w:r>
      <w:proofErr w:type="spellStart"/>
      <w:r w:rsidRPr="001210A5">
        <w:rPr>
          <w:rFonts w:ascii="Times New Roman" w:hAnsi="Times New Roman"/>
        </w:rPr>
        <w:t>acquis</w:t>
      </w:r>
      <w:proofErr w:type="spellEnd"/>
      <w:r w:rsidRPr="001210A5">
        <w:rPr>
          <w:rFonts w:ascii="Times New Roman" w:hAnsi="Times New Roman"/>
        </w:rPr>
        <w:t xml:space="preserve"> </w:t>
      </w:r>
      <w:proofErr w:type="spellStart"/>
      <w:r w:rsidRPr="001210A5">
        <w:rPr>
          <w:rFonts w:ascii="Times New Roman" w:hAnsi="Times New Roman"/>
        </w:rPr>
        <w:t>communautaire</w:t>
      </w:r>
      <w:proofErr w:type="spellEnd"/>
      <w:r w:rsidRPr="001210A5">
        <w:rPr>
          <w:rFonts w:ascii="Times New Roman" w:hAnsi="Times New Roman"/>
        </w:rPr>
        <w:t xml:space="preserve">’) and – significantly – out of the Russian orbit, </w:t>
      </w:r>
      <w:r w:rsidR="00C977D9" w:rsidRPr="001210A5">
        <w:rPr>
          <w:rFonts w:ascii="Times New Roman" w:hAnsi="Times New Roman"/>
        </w:rPr>
        <w:t>at least symbolically at first</w:t>
      </w:r>
      <w:r w:rsidRPr="001210A5">
        <w:rPr>
          <w:rFonts w:ascii="Times New Roman" w:hAnsi="Times New Roman"/>
        </w:rPr>
        <w:t xml:space="preserve">. The postponement of the EU-Ukraine AA/DCFTA signature – Ukraine’s government </w:t>
      </w:r>
      <w:r w:rsidR="00C977D9" w:rsidRPr="001210A5">
        <w:rPr>
          <w:rFonts w:ascii="Times New Roman" w:hAnsi="Times New Roman"/>
        </w:rPr>
        <w:t xml:space="preserve">halted </w:t>
      </w:r>
      <w:r w:rsidRPr="001210A5">
        <w:rPr>
          <w:rFonts w:ascii="Times New Roman" w:hAnsi="Times New Roman"/>
        </w:rPr>
        <w:t>the related preparations just one week before the summit – represents a serious setback for the EU</w:t>
      </w:r>
      <w:r w:rsidR="00C977D9" w:rsidRPr="001210A5">
        <w:rPr>
          <w:rFonts w:ascii="Times New Roman" w:hAnsi="Times New Roman"/>
        </w:rPr>
        <w:t>,</w:t>
      </w:r>
      <w:r w:rsidRPr="001210A5">
        <w:rPr>
          <w:rFonts w:ascii="Times New Roman" w:hAnsi="Times New Roman"/>
        </w:rPr>
        <w:t xml:space="preserve"> while Russia has gained another strategic point, at least for a while.</w:t>
      </w:r>
      <w:r w:rsidRPr="001210A5">
        <w:rPr>
          <w:rStyle w:val="Znakapoznpodarou"/>
          <w:rFonts w:ascii="Times New Roman" w:hAnsi="Times New Roman"/>
          <w:color w:val="000000" w:themeColor="text1"/>
        </w:rPr>
        <w:footnoteReference w:id="2"/>
      </w:r>
      <w:r w:rsidRPr="001210A5">
        <w:rPr>
          <w:rFonts w:ascii="Times New Roman" w:hAnsi="Times New Roman"/>
        </w:rPr>
        <w:t xml:space="preserve"> Though the EU has no ‘Plan B’ and EU High Representative Catherine Ashton expressed her disappointment immediately after Ukraine’s announcement, life will continue after the summit and new initiatives will have to be started. </w:t>
      </w:r>
    </w:p>
    <w:p w14:paraId="41B124BB" w14:textId="77777777" w:rsidR="00A768F0" w:rsidRPr="001210A5" w:rsidRDefault="00A768F0" w:rsidP="00D1529D">
      <w:pPr>
        <w:pStyle w:val="RR-Text"/>
        <w:rPr>
          <w:rFonts w:ascii="Times New Roman" w:hAnsi="Times New Roman"/>
        </w:rPr>
      </w:pPr>
    </w:p>
    <w:p w14:paraId="41B124BC" w14:textId="77777777" w:rsidR="00A768F0" w:rsidRPr="001210A5" w:rsidRDefault="00A768F0" w:rsidP="00D1529D">
      <w:pPr>
        <w:pStyle w:val="RR-Text"/>
        <w:rPr>
          <w:rFonts w:ascii="Times New Roman" w:hAnsi="Times New Roman"/>
        </w:rPr>
      </w:pPr>
      <w:r w:rsidRPr="001210A5">
        <w:rPr>
          <w:rFonts w:ascii="Times New Roman" w:hAnsi="Times New Roman"/>
        </w:rPr>
        <w:t>What are the relevant issues and challenges and what is at stake? This note briefly discusses the positions of the key individual parties (the European Union, Ukraine and Russia), presents details on foreign trade and tariff data  and attempts to evaluate the consequences (economic and otherwise) of alternate decisions following the Vilnius Eastern Partnership Summit. It also reviews some of the disputed arguments and discusses selected relevant economic issues.</w:t>
      </w:r>
    </w:p>
    <w:p w14:paraId="5A182D00" w14:textId="77777777" w:rsidR="001210A5" w:rsidRPr="001210A5" w:rsidRDefault="001210A5" w:rsidP="00D1529D">
      <w:pPr>
        <w:pStyle w:val="RR-Text"/>
        <w:rPr>
          <w:rFonts w:ascii="Times New Roman" w:hAnsi="Times New Roman"/>
        </w:rPr>
      </w:pPr>
    </w:p>
    <w:p w14:paraId="41B124BD" w14:textId="33D0534B"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II. </w:t>
      </w:r>
      <w:r w:rsidR="00A768F0" w:rsidRPr="001210A5">
        <w:rPr>
          <w:rFonts w:ascii="Times New Roman" w:hAnsi="Times New Roman"/>
        </w:rPr>
        <w:t>Tug-of-war over Ukraine</w:t>
      </w:r>
    </w:p>
    <w:p w14:paraId="41B124BE" w14:textId="0DA1A118" w:rsidR="00A768F0" w:rsidRPr="001210A5" w:rsidRDefault="00A768F0" w:rsidP="00D1529D">
      <w:pPr>
        <w:pStyle w:val="RR-Text"/>
        <w:rPr>
          <w:rFonts w:ascii="Times New Roman" w:hAnsi="Times New Roman"/>
        </w:rPr>
      </w:pPr>
      <w:r w:rsidRPr="001210A5">
        <w:rPr>
          <w:rFonts w:ascii="Times New Roman" w:hAnsi="Times New Roman"/>
        </w:rPr>
        <w:t xml:space="preserve">In its present form, the conclusion and implementation of an AA/DCFTA between Ukraine and the EU has been presented by both the EU and Russia as incompatible with the participation of </w:t>
      </w:r>
      <w:proofErr w:type="spellStart"/>
      <w:r w:rsidRPr="001210A5">
        <w:rPr>
          <w:rFonts w:ascii="Times New Roman" w:hAnsi="Times New Roman"/>
        </w:rPr>
        <w:t>EaP</w:t>
      </w:r>
      <w:proofErr w:type="spellEnd"/>
      <w:r w:rsidRPr="001210A5">
        <w:rPr>
          <w:rFonts w:ascii="Times New Roman" w:hAnsi="Times New Roman"/>
        </w:rPr>
        <w:t xml:space="preserve"> countries in the Russian-led Customs Union (BRK-CU: </w:t>
      </w:r>
      <w:r w:rsidR="00A57CE9" w:rsidRPr="001210A5">
        <w:rPr>
          <w:rFonts w:ascii="Times New Roman" w:hAnsi="Times New Roman"/>
        </w:rPr>
        <w:t xml:space="preserve">the </w:t>
      </w:r>
      <w:r w:rsidRPr="001210A5">
        <w:rPr>
          <w:rFonts w:ascii="Times New Roman" w:hAnsi="Times New Roman"/>
        </w:rPr>
        <w:t>other members being Belarus and Kazakhstan) and especially with Ukraine joining the envisaged ‘deeper and wider’ post-Soviet integration project in the framework of the Eurasian Union and the Single Economic Space (SES).</w:t>
      </w:r>
      <w:r w:rsidRPr="001210A5">
        <w:rPr>
          <w:rStyle w:val="Znakapoznpodarou"/>
          <w:rFonts w:ascii="Times New Roman" w:hAnsi="Times New Roman"/>
          <w:color w:val="000000" w:themeColor="text1"/>
        </w:rPr>
        <w:footnoteReference w:id="3"/>
      </w:r>
      <w:r w:rsidRPr="001210A5">
        <w:rPr>
          <w:rFonts w:ascii="Times New Roman" w:hAnsi="Times New Roman"/>
        </w:rPr>
        <w:t xml:space="preserve"> Until compromise solutions regarding tariff regimes have been negotiated, the two </w:t>
      </w:r>
      <w:r w:rsidR="00C977D9" w:rsidRPr="001210A5">
        <w:rPr>
          <w:rFonts w:ascii="Times New Roman" w:hAnsi="Times New Roman"/>
        </w:rPr>
        <w:t xml:space="preserve">directions for </w:t>
      </w:r>
      <w:r w:rsidRPr="001210A5">
        <w:rPr>
          <w:rFonts w:ascii="Times New Roman" w:hAnsi="Times New Roman"/>
        </w:rPr>
        <w:t>integration – either with the EU or participation in the BRK-CU/SES – are indeed incompatible. Russia</w:t>
      </w:r>
      <w:r w:rsidR="004262CA" w:rsidRPr="001210A5">
        <w:rPr>
          <w:rFonts w:ascii="Times New Roman" w:hAnsi="Times New Roman"/>
        </w:rPr>
        <w:t>’s</w:t>
      </w:r>
      <w:r w:rsidRPr="001210A5">
        <w:rPr>
          <w:rFonts w:ascii="Times New Roman" w:hAnsi="Times New Roman"/>
        </w:rPr>
        <w:t xml:space="preserve"> ‘success’ </w:t>
      </w:r>
      <w:r w:rsidR="004262CA" w:rsidRPr="001210A5">
        <w:rPr>
          <w:rFonts w:ascii="Times New Roman" w:hAnsi="Times New Roman"/>
        </w:rPr>
        <w:t>in</w:t>
      </w:r>
      <w:r w:rsidRPr="001210A5">
        <w:rPr>
          <w:rFonts w:ascii="Times New Roman" w:hAnsi="Times New Roman"/>
        </w:rPr>
        <w:t xml:space="preserve"> lur</w:t>
      </w:r>
      <w:r w:rsidR="004262CA" w:rsidRPr="001210A5">
        <w:rPr>
          <w:rFonts w:ascii="Times New Roman" w:hAnsi="Times New Roman"/>
        </w:rPr>
        <w:t>ing</w:t>
      </w:r>
      <w:r w:rsidRPr="001210A5">
        <w:rPr>
          <w:rFonts w:ascii="Times New Roman" w:hAnsi="Times New Roman"/>
        </w:rPr>
        <w:t xml:space="preserve"> Armenia into the BRK-CU instead of opting for an AA/DCFTA with the EU</w:t>
      </w:r>
      <w:r w:rsidR="004262CA" w:rsidRPr="001210A5">
        <w:rPr>
          <w:rFonts w:ascii="Times New Roman" w:hAnsi="Times New Roman"/>
        </w:rPr>
        <w:t>, as</w:t>
      </w:r>
      <w:r w:rsidRPr="001210A5">
        <w:rPr>
          <w:rFonts w:ascii="Times New Roman" w:hAnsi="Times New Roman"/>
        </w:rPr>
        <w:t xml:space="preserve"> announced on 3 September</w:t>
      </w:r>
      <w:r w:rsidR="004262CA" w:rsidRPr="001210A5">
        <w:rPr>
          <w:rFonts w:ascii="Times New Roman" w:hAnsi="Times New Roman"/>
        </w:rPr>
        <w:t>,</w:t>
      </w:r>
      <w:r w:rsidRPr="001210A5">
        <w:rPr>
          <w:rFonts w:ascii="Times New Roman" w:hAnsi="Times New Roman"/>
        </w:rPr>
        <w:t xml:space="preserve"> 2013</w:t>
      </w:r>
      <w:r w:rsidR="004262CA" w:rsidRPr="001210A5">
        <w:rPr>
          <w:rFonts w:ascii="Times New Roman" w:hAnsi="Times New Roman"/>
        </w:rPr>
        <w:t>,</w:t>
      </w:r>
      <w:r w:rsidRPr="001210A5">
        <w:rPr>
          <w:rFonts w:ascii="Times New Roman" w:hAnsi="Times New Roman"/>
        </w:rPr>
        <w:t xml:space="preserve"> was initially interpreted by some in the EU as incompatible with Armenia’s prospective conclusion of an AA/DCFTA. Later on, European Commissioner for Enlargement and Neighbourhood Policy </w:t>
      </w:r>
      <w:proofErr w:type="spellStart"/>
      <w:r w:rsidRPr="001210A5">
        <w:rPr>
          <w:rFonts w:ascii="Times New Roman" w:hAnsi="Times New Roman"/>
        </w:rPr>
        <w:t>Štefan</w:t>
      </w:r>
      <w:proofErr w:type="spellEnd"/>
      <w:r w:rsidRPr="001210A5">
        <w:rPr>
          <w:rFonts w:ascii="Times New Roman" w:hAnsi="Times New Roman"/>
        </w:rPr>
        <w:t xml:space="preserve"> </w:t>
      </w:r>
      <w:proofErr w:type="spellStart"/>
      <w:r w:rsidRPr="001210A5">
        <w:rPr>
          <w:rFonts w:ascii="Times New Roman" w:hAnsi="Times New Roman"/>
        </w:rPr>
        <w:t>Füle</w:t>
      </w:r>
      <w:proofErr w:type="spellEnd"/>
      <w:r w:rsidRPr="001210A5">
        <w:rPr>
          <w:rFonts w:ascii="Times New Roman" w:hAnsi="Times New Roman"/>
        </w:rPr>
        <w:t xml:space="preserve"> attempted to de-escalate tensions and tried to dismiss such fears by stating in October at a conference in Kyiv that the AA/DCFTA should ‘not be seen as a threat but as an opportunity, a contribution to creating </w:t>
      </w:r>
      <w:r w:rsidR="004262CA" w:rsidRPr="001210A5">
        <w:rPr>
          <w:rFonts w:ascii="Times New Roman" w:hAnsi="Times New Roman"/>
        </w:rPr>
        <w:t>an</w:t>
      </w:r>
      <w:r w:rsidRPr="001210A5">
        <w:rPr>
          <w:rFonts w:ascii="Times New Roman" w:hAnsi="Times New Roman"/>
        </w:rPr>
        <w:t xml:space="preserve"> area of free trade between Lisbon and Vladivostok’. Furthermore, he explained that the European Commission is ‘working on the issue of legal incompatibility between the Association Agreement and Customs Union’</w:t>
      </w:r>
      <w:r w:rsidR="004262CA" w:rsidRPr="001210A5">
        <w:rPr>
          <w:rFonts w:ascii="Times New Roman" w:hAnsi="Times New Roman"/>
        </w:rPr>
        <w:t>,</w:t>
      </w:r>
      <w:r w:rsidRPr="001210A5">
        <w:rPr>
          <w:rFonts w:ascii="Times New Roman" w:hAnsi="Times New Roman"/>
        </w:rPr>
        <w:t xml:space="preserve"> while requiring once again </w:t>
      </w:r>
      <w:r w:rsidR="004262CA" w:rsidRPr="001210A5">
        <w:rPr>
          <w:rFonts w:ascii="Times New Roman" w:hAnsi="Times New Roman"/>
        </w:rPr>
        <w:t xml:space="preserve">that </w:t>
      </w:r>
      <w:r w:rsidRPr="001210A5">
        <w:rPr>
          <w:rFonts w:ascii="Times New Roman" w:hAnsi="Times New Roman"/>
        </w:rPr>
        <w:t>Ukraine show</w:t>
      </w:r>
      <w:r w:rsidR="004262CA" w:rsidRPr="001210A5">
        <w:rPr>
          <w:rFonts w:ascii="Times New Roman" w:hAnsi="Times New Roman"/>
        </w:rPr>
        <w:t>s</w:t>
      </w:r>
      <w:r w:rsidRPr="001210A5">
        <w:rPr>
          <w:rFonts w:ascii="Times New Roman" w:hAnsi="Times New Roman"/>
        </w:rPr>
        <w:t xml:space="preserve"> ‘determined action’ and deliver</w:t>
      </w:r>
      <w:r w:rsidR="004262CA" w:rsidRPr="001210A5">
        <w:rPr>
          <w:rFonts w:ascii="Times New Roman" w:hAnsi="Times New Roman"/>
        </w:rPr>
        <w:t>s</w:t>
      </w:r>
      <w:r w:rsidRPr="001210A5">
        <w:rPr>
          <w:rFonts w:ascii="Times New Roman" w:hAnsi="Times New Roman"/>
        </w:rPr>
        <w:t xml:space="preserve"> ‘tangible progress on all European Union benchmarks’.</w:t>
      </w:r>
      <w:r w:rsidRPr="001210A5">
        <w:rPr>
          <w:rStyle w:val="Znakapoznpodarou"/>
          <w:rFonts w:ascii="Times New Roman" w:hAnsi="Times New Roman"/>
          <w:color w:val="000000" w:themeColor="text1"/>
        </w:rPr>
        <w:footnoteReference w:id="4"/>
      </w:r>
      <w:r w:rsidRPr="001210A5">
        <w:rPr>
          <w:rFonts w:ascii="Times New Roman" w:hAnsi="Times New Roman"/>
        </w:rPr>
        <w:t xml:space="preserve"> Ukraine, for its part, would opt for signing the AA/DCFTA agreement (a corresponding decision was </w:t>
      </w:r>
      <w:r w:rsidR="004262CA" w:rsidRPr="001210A5">
        <w:rPr>
          <w:rFonts w:ascii="Times New Roman" w:hAnsi="Times New Roman"/>
        </w:rPr>
        <w:t xml:space="preserve">already </w:t>
      </w:r>
      <w:r w:rsidRPr="001210A5">
        <w:rPr>
          <w:rFonts w:ascii="Times New Roman" w:hAnsi="Times New Roman"/>
        </w:rPr>
        <w:t xml:space="preserve">adopted by Ukraine’s </w:t>
      </w:r>
      <w:r w:rsidRPr="001210A5">
        <w:rPr>
          <w:rFonts w:ascii="Times New Roman" w:hAnsi="Times New Roman"/>
        </w:rPr>
        <w:lastRenderedPageBreak/>
        <w:t>government in September 2013) while, ideally, desiring to ‘</w:t>
      </w:r>
      <w:r w:rsidR="004262CA" w:rsidRPr="001210A5">
        <w:rPr>
          <w:rFonts w:ascii="Times New Roman" w:hAnsi="Times New Roman"/>
        </w:rPr>
        <w:t>cherry pick</w:t>
      </w:r>
      <w:r w:rsidRPr="001210A5">
        <w:rPr>
          <w:rFonts w:ascii="Times New Roman" w:hAnsi="Times New Roman"/>
        </w:rPr>
        <w:t xml:space="preserve">’ </w:t>
      </w:r>
      <w:r w:rsidR="004262CA" w:rsidRPr="001210A5">
        <w:rPr>
          <w:rFonts w:ascii="Times New Roman" w:hAnsi="Times New Roman"/>
        </w:rPr>
        <w:t xml:space="preserve">and </w:t>
      </w:r>
      <w:r w:rsidRPr="001210A5">
        <w:rPr>
          <w:rFonts w:ascii="Times New Roman" w:hAnsi="Times New Roman"/>
        </w:rPr>
        <w:t xml:space="preserve">maintain and develop good relations with both </w:t>
      </w:r>
      <w:r w:rsidR="004262CA" w:rsidRPr="001210A5">
        <w:rPr>
          <w:rFonts w:ascii="Times New Roman" w:hAnsi="Times New Roman"/>
        </w:rPr>
        <w:t xml:space="preserve">the </w:t>
      </w:r>
      <w:r w:rsidRPr="001210A5">
        <w:rPr>
          <w:rFonts w:ascii="Times New Roman" w:hAnsi="Times New Roman"/>
        </w:rPr>
        <w:t xml:space="preserve">Russian-led Customs Union and the EU. One of the EU’s key demands – to cease the application of ‘selective justice’ and in particular </w:t>
      </w:r>
      <w:r w:rsidR="003C383B" w:rsidRPr="001210A5">
        <w:rPr>
          <w:rFonts w:ascii="Times New Roman" w:hAnsi="Times New Roman"/>
        </w:rPr>
        <w:t>the</w:t>
      </w:r>
      <w:r w:rsidRPr="001210A5">
        <w:rPr>
          <w:rFonts w:ascii="Times New Roman" w:hAnsi="Times New Roman"/>
        </w:rPr>
        <w:t xml:space="preserve"> release </w:t>
      </w:r>
      <w:r w:rsidR="003C383B" w:rsidRPr="001210A5">
        <w:rPr>
          <w:rFonts w:ascii="Times New Roman" w:hAnsi="Times New Roman"/>
        </w:rPr>
        <w:t xml:space="preserve">of </w:t>
      </w:r>
      <w:r w:rsidRPr="001210A5">
        <w:rPr>
          <w:rFonts w:ascii="Times New Roman" w:hAnsi="Times New Roman"/>
        </w:rPr>
        <w:t xml:space="preserve">former Prime Minister </w:t>
      </w:r>
      <w:proofErr w:type="spellStart"/>
      <w:r w:rsidRPr="001210A5">
        <w:rPr>
          <w:rFonts w:ascii="Times New Roman" w:hAnsi="Times New Roman"/>
        </w:rPr>
        <w:t>Yulia</w:t>
      </w:r>
      <w:proofErr w:type="spellEnd"/>
      <w:r w:rsidRPr="001210A5">
        <w:rPr>
          <w:rFonts w:ascii="Times New Roman" w:hAnsi="Times New Roman"/>
        </w:rPr>
        <w:t xml:space="preserve"> </w:t>
      </w:r>
      <w:proofErr w:type="spellStart"/>
      <w:r w:rsidRPr="001210A5">
        <w:rPr>
          <w:rFonts w:ascii="Times New Roman" w:hAnsi="Times New Roman"/>
        </w:rPr>
        <w:t>Tymoshenko</w:t>
      </w:r>
      <w:proofErr w:type="spellEnd"/>
      <w:r w:rsidRPr="001210A5">
        <w:rPr>
          <w:rFonts w:ascii="Times New Roman" w:hAnsi="Times New Roman"/>
        </w:rPr>
        <w:t xml:space="preserve"> from prison – will obviously not be fulfilled, at least not before the Vilnius Summit.</w:t>
      </w:r>
      <w:r w:rsidRPr="001210A5">
        <w:rPr>
          <w:rStyle w:val="Znakapoznpodarou"/>
          <w:rFonts w:ascii="Times New Roman" w:hAnsi="Times New Roman"/>
          <w:color w:val="000000" w:themeColor="text1"/>
        </w:rPr>
        <w:footnoteReference w:id="5"/>
      </w:r>
    </w:p>
    <w:p w14:paraId="41B124C0" w14:textId="77777777" w:rsidR="00D1529D" w:rsidRPr="001210A5" w:rsidRDefault="00D1529D" w:rsidP="00D1529D">
      <w:pPr>
        <w:pStyle w:val="RR-Text"/>
        <w:rPr>
          <w:rFonts w:ascii="Times New Roman" w:hAnsi="Times New Roman"/>
          <w:b/>
        </w:rPr>
      </w:pPr>
    </w:p>
    <w:p w14:paraId="41B124C1" w14:textId="6C834126"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III. </w:t>
      </w:r>
      <w:r w:rsidR="00A768F0" w:rsidRPr="001210A5">
        <w:rPr>
          <w:rFonts w:ascii="Times New Roman" w:hAnsi="Times New Roman"/>
        </w:rPr>
        <w:t>Russia’s bullying pays</w:t>
      </w:r>
      <w:r w:rsidR="003C383B" w:rsidRPr="001210A5">
        <w:rPr>
          <w:rFonts w:ascii="Times New Roman" w:hAnsi="Times New Roman"/>
        </w:rPr>
        <w:t xml:space="preserve"> </w:t>
      </w:r>
      <w:r w:rsidR="00A768F0" w:rsidRPr="001210A5">
        <w:rPr>
          <w:rFonts w:ascii="Times New Roman" w:hAnsi="Times New Roman"/>
        </w:rPr>
        <w:t>off</w:t>
      </w:r>
    </w:p>
    <w:p w14:paraId="41B124C2" w14:textId="14EAD70C" w:rsidR="00A768F0" w:rsidRPr="001210A5" w:rsidRDefault="003C383B" w:rsidP="00D1529D">
      <w:pPr>
        <w:pStyle w:val="RR-Text"/>
        <w:rPr>
          <w:rFonts w:ascii="Times New Roman" w:hAnsi="Times New Roman"/>
        </w:rPr>
      </w:pPr>
      <w:r w:rsidRPr="001210A5">
        <w:rPr>
          <w:rFonts w:ascii="Times New Roman" w:hAnsi="Times New Roman"/>
        </w:rPr>
        <w:t xml:space="preserve">To deal first </w:t>
      </w:r>
      <w:r w:rsidR="00A768F0" w:rsidRPr="001210A5">
        <w:rPr>
          <w:rFonts w:ascii="Times New Roman" w:hAnsi="Times New Roman"/>
        </w:rPr>
        <w:t xml:space="preserve">with Russia, there has been some history </w:t>
      </w:r>
      <w:r w:rsidRPr="001210A5">
        <w:rPr>
          <w:rFonts w:ascii="Times New Roman" w:hAnsi="Times New Roman"/>
        </w:rPr>
        <w:t>of</w:t>
      </w:r>
      <w:r w:rsidR="00A768F0" w:rsidRPr="001210A5">
        <w:rPr>
          <w:rFonts w:ascii="Times New Roman" w:hAnsi="Times New Roman"/>
        </w:rPr>
        <w:t xml:space="preserve"> this country’s use of economic sanctions in order to retaliate for perceived unwelcome political developments in the ‘near abroad’. Russian sanctions ranged from import bans on Georgian wine and mineral water in 2004-06 after the ‘Rose Revolution’ in Georgia, the interruption of gas deliveries to Ukraine and Belarus related to disputes over pricing and access to pipelines, restricting </w:t>
      </w:r>
      <w:r w:rsidRPr="001210A5">
        <w:rPr>
          <w:rFonts w:ascii="Times New Roman" w:hAnsi="Times New Roman"/>
        </w:rPr>
        <w:t xml:space="preserve">the </w:t>
      </w:r>
      <w:r w:rsidR="00A768F0" w:rsidRPr="001210A5">
        <w:rPr>
          <w:rFonts w:ascii="Times New Roman" w:hAnsi="Times New Roman"/>
        </w:rPr>
        <w:t>import of wine and spirits from Moldova, imposing import restrictions on dairy products and chocolate from Ukraine, on dairy product imports from Lithuania, etc.</w:t>
      </w:r>
      <w:r w:rsidR="00A768F0" w:rsidRPr="001210A5">
        <w:rPr>
          <w:rStyle w:val="Znakapoznpodarou"/>
          <w:rFonts w:ascii="Times New Roman" w:hAnsi="Times New Roman"/>
          <w:color w:val="000000" w:themeColor="text1"/>
        </w:rPr>
        <w:footnoteReference w:id="6"/>
      </w:r>
      <w:r w:rsidR="00A768F0" w:rsidRPr="001210A5">
        <w:rPr>
          <w:rFonts w:ascii="Times New Roman" w:hAnsi="Times New Roman"/>
        </w:rPr>
        <w:t xml:space="preserve"> The latest sore point in Russian external relations with potentially severe economic consequences has been Russia’s concentrated efforts in bullying Ukraine (as well as Georgia and Moldova) related to the envisaged AA/DCFTA signature at the forthcoming Eastern Partnership Summit in Vilnius.</w:t>
      </w:r>
      <w:r w:rsidR="00A768F0" w:rsidRPr="001210A5">
        <w:rPr>
          <w:rStyle w:val="Znakapoznpodarou"/>
          <w:rFonts w:ascii="Times New Roman" w:hAnsi="Times New Roman"/>
          <w:color w:val="000000" w:themeColor="text1"/>
        </w:rPr>
        <w:footnoteReference w:id="7"/>
      </w:r>
      <w:r w:rsidR="00A768F0" w:rsidRPr="001210A5">
        <w:rPr>
          <w:rFonts w:ascii="Times New Roman" w:hAnsi="Times New Roman"/>
        </w:rPr>
        <w:t xml:space="preserve"> The frequency and intensity of Russia’s rather crude attempts to prevent Ukraine from signing the AA/DCFTA prior to the Vilnius Summit and to ‘explain the adverse consequences of the signature’, together with simultaneous efforts to ‘lure’ Ukraine into joining the Russian-led Customs Union with Belarus and Kazakhstan, escalated before the Vilnius Summit.</w:t>
      </w:r>
      <w:r w:rsidR="00A768F0" w:rsidRPr="001210A5">
        <w:rPr>
          <w:rStyle w:val="Znakapoznpodarou"/>
          <w:rFonts w:ascii="Times New Roman" w:hAnsi="Times New Roman"/>
          <w:color w:val="000000" w:themeColor="text1"/>
        </w:rPr>
        <w:footnoteReference w:id="8"/>
      </w:r>
      <w:r w:rsidR="00A768F0" w:rsidRPr="001210A5">
        <w:rPr>
          <w:rFonts w:ascii="Times New Roman" w:hAnsi="Times New Roman"/>
        </w:rPr>
        <w:t xml:space="preserve"> Repeatedly, Sergey </w:t>
      </w:r>
      <w:proofErr w:type="spellStart"/>
      <w:r w:rsidR="00A768F0" w:rsidRPr="001210A5">
        <w:rPr>
          <w:rFonts w:ascii="Times New Roman" w:hAnsi="Times New Roman"/>
        </w:rPr>
        <w:t>Glazyev</w:t>
      </w:r>
      <w:proofErr w:type="spellEnd"/>
      <w:r w:rsidR="00A768F0" w:rsidRPr="001210A5">
        <w:rPr>
          <w:rFonts w:ascii="Times New Roman" w:hAnsi="Times New Roman"/>
        </w:rPr>
        <w:t xml:space="preserve">, one of President Putin’s economic advisors, lectured Ukraine on the alleged adverse consequences of signing the ‘discriminative’ AA/DCFTA agreement while simultaneously threatening Russian sanctions. Indeed, Russian border controls on Ukrainian exports were briefly introduced (on a ‘trial’ basis, but still violating the CIS FTA agreements where Ukraine participates) while simultaneously praising the economic benefits of Ukraine joining the Customs Union. Similar warnings were spelled out by Russian Ambassador to the EU Vladimir </w:t>
      </w:r>
      <w:proofErr w:type="spellStart"/>
      <w:r w:rsidR="00A768F0" w:rsidRPr="001210A5">
        <w:rPr>
          <w:rFonts w:ascii="Times New Roman" w:hAnsi="Times New Roman"/>
        </w:rPr>
        <w:t>Chizhov</w:t>
      </w:r>
      <w:proofErr w:type="spellEnd"/>
      <w:r w:rsidR="00A768F0" w:rsidRPr="001210A5">
        <w:rPr>
          <w:rFonts w:ascii="Times New Roman" w:hAnsi="Times New Roman"/>
        </w:rPr>
        <w:t xml:space="preserve"> and reiterated, albeit in a more polite form, by Russian First Deputy Prime Minister Igor </w:t>
      </w:r>
      <w:proofErr w:type="spellStart"/>
      <w:r w:rsidR="00A768F0" w:rsidRPr="001210A5">
        <w:rPr>
          <w:rFonts w:ascii="Times New Roman" w:hAnsi="Times New Roman"/>
        </w:rPr>
        <w:t>Shuvalov</w:t>
      </w:r>
      <w:proofErr w:type="spellEnd"/>
      <w:r w:rsidR="00A768F0" w:rsidRPr="001210A5">
        <w:rPr>
          <w:rFonts w:ascii="Times New Roman" w:hAnsi="Times New Roman"/>
        </w:rPr>
        <w:t xml:space="preserve">, who is in charge of </w:t>
      </w:r>
      <w:proofErr w:type="spellStart"/>
      <w:r w:rsidR="00A768F0" w:rsidRPr="001210A5">
        <w:rPr>
          <w:rFonts w:ascii="Times New Roman" w:hAnsi="Times New Roman"/>
        </w:rPr>
        <w:t>EurAz</w:t>
      </w:r>
      <w:proofErr w:type="spellEnd"/>
      <w:r w:rsidR="00A768F0" w:rsidRPr="001210A5">
        <w:rPr>
          <w:rFonts w:ascii="Times New Roman" w:hAnsi="Times New Roman"/>
        </w:rPr>
        <w:t xml:space="preserve"> economic relations in Russia.</w:t>
      </w:r>
      <w:r w:rsidR="00A768F0" w:rsidRPr="001210A5">
        <w:rPr>
          <w:rFonts w:ascii="Times New Roman" w:hAnsi="Times New Roman"/>
          <w:vertAlign w:val="superscript"/>
        </w:rPr>
        <w:footnoteReference w:id="9"/>
      </w:r>
      <w:r w:rsidR="00A768F0" w:rsidRPr="001210A5">
        <w:rPr>
          <w:rFonts w:ascii="Times New Roman" w:hAnsi="Times New Roman"/>
          <w:vertAlign w:val="superscript"/>
        </w:rPr>
        <w:t xml:space="preserve"> </w:t>
      </w:r>
      <w:r w:rsidR="00A768F0" w:rsidRPr="001210A5">
        <w:rPr>
          <w:rFonts w:ascii="Times New Roman" w:hAnsi="Times New Roman"/>
        </w:rPr>
        <w:t xml:space="preserve">Last but not least, Russian Prime Minister Dmitry Medvedev warned his Ukrainian colleague </w:t>
      </w:r>
      <w:proofErr w:type="spellStart"/>
      <w:r w:rsidR="00A768F0" w:rsidRPr="001210A5">
        <w:rPr>
          <w:rFonts w:ascii="Times New Roman" w:hAnsi="Times New Roman"/>
        </w:rPr>
        <w:t>Mykola</w:t>
      </w:r>
      <w:proofErr w:type="spellEnd"/>
      <w:r w:rsidR="00A768F0" w:rsidRPr="001210A5">
        <w:rPr>
          <w:rFonts w:ascii="Times New Roman" w:hAnsi="Times New Roman"/>
        </w:rPr>
        <w:t xml:space="preserve"> </w:t>
      </w:r>
      <w:proofErr w:type="spellStart"/>
      <w:r w:rsidR="00A768F0" w:rsidRPr="001210A5">
        <w:rPr>
          <w:rFonts w:ascii="Times New Roman" w:hAnsi="Times New Roman"/>
        </w:rPr>
        <w:t>Azarov</w:t>
      </w:r>
      <w:proofErr w:type="spellEnd"/>
      <w:r w:rsidR="00A768F0" w:rsidRPr="001210A5">
        <w:rPr>
          <w:rFonts w:ascii="Times New Roman" w:hAnsi="Times New Roman"/>
        </w:rPr>
        <w:t xml:space="preserve"> that after signing the AA/DCFTA Ukraine will have ‘zero chance’ of full-scale CU membership</w:t>
      </w:r>
      <w:r w:rsidRPr="001210A5">
        <w:rPr>
          <w:rFonts w:ascii="Times New Roman" w:hAnsi="Times New Roman"/>
        </w:rPr>
        <w:t>,</w:t>
      </w:r>
      <w:r w:rsidR="00A768F0" w:rsidRPr="001210A5">
        <w:rPr>
          <w:rFonts w:ascii="Times New Roman" w:hAnsi="Times New Roman"/>
        </w:rPr>
        <w:t xml:space="preserve"> while Russian Foreign </w:t>
      </w:r>
      <w:r w:rsidR="00A768F0" w:rsidRPr="001210A5">
        <w:rPr>
          <w:rFonts w:ascii="Times New Roman" w:hAnsi="Times New Roman"/>
        </w:rPr>
        <w:lastRenderedPageBreak/>
        <w:t xml:space="preserve">Affairs Minister Sergey </w:t>
      </w:r>
      <w:proofErr w:type="spellStart"/>
      <w:r w:rsidR="00A768F0" w:rsidRPr="001210A5">
        <w:rPr>
          <w:rFonts w:ascii="Times New Roman" w:hAnsi="Times New Roman"/>
        </w:rPr>
        <w:t>Lavrov</w:t>
      </w:r>
      <w:proofErr w:type="spellEnd"/>
      <w:r w:rsidR="00A768F0" w:rsidRPr="001210A5">
        <w:rPr>
          <w:rFonts w:ascii="Times New Roman" w:hAnsi="Times New Roman"/>
        </w:rPr>
        <w:t xml:space="preserve"> mentioned the possibility </w:t>
      </w:r>
      <w:r w:rsidRPr="001210A5">
        <w:rPr>
          <w:rFonts w:ascii="Times New Roman" w:hAnsi="Times New Roman"/>
        </w:rPr>
        <w:t>of</w:t>
      </w:r>
      <w:r w:rsidR="00A768F0" w:rsidRPr="001210A5">
        <w:rPr>
          <w:rFonts w:ascii="Times New Roman" w:hAnsi="Times New Roman"/>
        </w:rPr>
        <w:t xml:space="preserve"> tighten</w:t>
      </w:r>
      <w:r w:rsidRPr="001210A5">
        <w:rPr>
          <w:rFonts w:ascii="Times New Roman" w:hAnsi="Times New Roman"/>
        </w:rPr>
        <w:t>ed</w:t>
      </w:r>
      <w:r w:rsidR="00A768F0" w:rsidRPr="001210A5">
        <w:rPr>
          <w:rFonts w:ascii="Times New Roman" w:hAnsi="Times New Roman"/>
        </w:rPr>
        <w:t xml:space="preserve"> border controls between the two countries.</w:t>
      </w:r>
      <w:r w:rsidR="00A768F0" w:rsidRPr="001210A5">
        <w:rPr>
          <w:rStyle w:val="Znakapoznpodarou"/>
          <w:rFonts w:ascii="Times New Roman" w:hAnsi="Times New Roman"/>
          <w:color w:val="000000" w:themeColor="text1"/>
        </w:rPr>
        <w:footnoteReference w:id="10"/>
      </w:r>
      <w:r w:rsidR="00A768F0" w:rsidRPr="001210A5">
        <w:rPr>
          <w:rFonts w:ascii="Times New Roman" w:hAnsi="Times New Roman"/>
        </w:rPr>
        <w:t xml:space="preserve"> The latest serious and immediate threat was expressed by Mr Medvedev at the beginning of November in connection with Ukraine’s payment arrears for Russian gas deliveries (amounting to nearly USD 900 million as of August 2013). Prime Minister Medvedev required prompt debt repayment, rejected new Russian credit and required a pre-payment for additional gas deliveries (envisaged by the existing contract with Gazprom) while suggesting that</w:t>
      </w:r>
      <w:r w:rsidR="00EA5910" w:rsidRPr="001210A5">
        <w:rPr>
          <w:rFonts w:ascii="Times New Roman" w:hAnsi="Times New Roman"/>
        </w:rPr>
        <w:t>,</w:t>
      </w:r>
      <w:r w:rsidR="00A768F0" w:rsidRPr="001210A5">
        <w:rPr>
          <w:rFonts w:ascii="Times New Roman" w:hAnsi="Times New Roman"/>
        </w:rPr>
        <w:t xml:space="preserve"> if ne</w:t>
      </w:r>
      <w:r w:rsidR="00EA5910" w:rsidRPr="001210A5">
        <w:rPr>
          <w:rFonts w:ascii="Times New Roman" w:hAnsi="Times New Roman"/>
        </w:rPr>
        <w:t>cessary,</w:t>
      </w:r>
      <w:r w:rsidR="00A768F0" w:rsidRPr="001210A5">
        <w:rPr>
          <w:rFonts w:ascii="Times New Roman" w:hAnsi="Times New Roman"/>
        </w:rPr>
        <w:t xml:space="preserve"> Ukraine should ask the EU for financial assistance instead.</w:t>
      </w:r>
      <w:r w:rsidR="00A768F0" w:rsidRPr="001210A5">
        <w:rPr>
          <w:rStyle w:val="Znakapoznpodarou"/>
          <w:rFonts w:ascii="Times New Roman" w:hAnsi="Times New Roman"/>
          <w:color w:val="000000" w:themeColor="text1"/>
        </w:rPr>
        <w:footnoteReference w:id="11"/>
      </w:r>
      <w:r w:rsidR="00A768F0" w:rsidRPr="001210A5">
        <w:rPr>
          <w:rFonts w:ascii="Times New Roman" w:hAnsi="Times New Roman"/>
        </w:rPr>
        <w:t xml:space="preserve"> Meanwhile</w:t>
      </w:r>
      <w:r w:rsidR="00EA5910" w:rsidRPr="001210A5">
        <w:rPr>
          <w:rFonts w:ascii="Times New Roman" w:hAnsi="Times New Roman"/>
        </w:rPr>
        <w:t>,</w:t>
      </w:r>
      <w:r w:rsidR="00A768F0" w:rsidRPr="001210A5">
        <w:rPr>
          <w:rFonts w:ascii="Times New Roman" w:hAnsi="Times New Roman"/>
        </w:rPr>
        <w:t xml:space="preserve"> Ukraine is </w:t>
      </w:r>
      <w:r w:rsidR="00EA5910" w:rsidRPr="001210A5">
        <w:rPr>
          <w:rFonts w:ascii="Times New Roman" w:hAnsi="Times New Roman"/>
        </w:rPr>
        <w:t xml:space="preserve">also being </w:t>
      </w:r>
      <w:r w:rsidR="00A768F0" w:rsidRPr="001210A5">
        <w:rPr>
          <w:rFonts w:ascii="Times New Roman" w:hAnsi="Times New Roman"/>
        </w:rPr>
        <w:t>squeezed by the IMF</w:t>
      </w:r>
      <w:r w:rsidR="00EA5910" w:rsidRPr="001210A5">
        <w:rPr>
          <w:rFonts w:ascii="Times New Roman" w:hAnsi="Times New Roman"/>
        </w:rPr>
        <w:t>,</w:t>
      </w:r>
      <w:r w:rsidR="00A768F0" w:rsidRPr="001210A5">
        <w:rPr>
          <w:rFonts w:ascii="Times New Roman" w:hAnsi="Times New Roman"/>
        </w:rPr>
        <w:t xml:space="preserve"> which</w:t>
      </w:r>
      <w:r w:rsidR="00EA5910" w:rsidRPr="001210A5">
        <w:rPr>
          <w:rFonts w:ascii="Times New Roman" w:hAnsi="Times New Roman"/>
        </w:rPr>
        <w:t xml:space="preserve"> is</w:t>
      </w:r>
      <w:r w:rsidR="00A768F0" w:rsidRPr="001210A5">
        <w:rPr>
          <w:rFonts w:ascii="Times New Roman" w:hAnsi="Times New Roman"/>
        </w:rPr>
        <w:t xml:space="preserve"> urg</w:t>
      </w:r>
      <w:r w:rsidR="00EA5910" w:rsidRPr="001210A5">
        <w:rPr>
          <w:rFonts w:ascii="Times New Roman" w:hAnsi="Times New Roman"/>
        </w:rPr>
        <w:t>ing</w:t>
      </w:r>
      <w:r w:rsidR="00A768F0" w:rsidRPr="001210A5">
        <w:rPr>
          <w:rFonts w:ascii="Times New Roman" w:hAnsi="Times New Roman"/>
        </w:rPr>
        <w:t xml:space="preserve"> the government to reduce budgetary expenditures and raise domestic gas tariffs, as well as to implement a number of other unpopular reforms before resuming new financing.</w:t>
      </w:r>
      <w:r w:rsidR="00A768F0" w:rsidRPr="001210A5">
        <w:rPr>
          <w:rStyle w:val="Znakapoznpodarou"/>
          <w:rFonts w:ascii="Times New Roman" w:hAnsi="Times New Roman"/>
          <w:color w:val="000000" w:themeColor="text1"/>
        </w:rPr>
        <w:footnoteReference w:id="12"/>
      </w:r>
      <w:r w:rsidR="00A768F0" w:rsidRPr="001210A5">
        <w:rPr>
          <w:rFonts w:ascii="Times New Roman" w:hAnsi="Times New Roman"/>
        </w:rPr>
        <w:t xml:space="preserve">  </w:t>
      </w:r>
    </w:p>
    <w:p w14:paraId="41B124C3" w14:textId="77777777" w:rsidR="00A768F0" w:rsidRPr="001210A5" w:rsidRDefault="00A768F0" w:rsidP="00D1529D">
      <w:pPr>
        <w:pStyle w:val="RR-Text"/>
        <w:rPr>
          <w:rFonts w:ascii="Times New Roman" w:hAnsi="Times New Roman"/>
        </w:rPr>
      </w:pPr>
    </w:p>
    <w:p w14:paraId="41B124C4" w14:textId="3EF0D9E1" w:rsidR="00A768F0" w:rsidRPr="001210A5" w:rsidRDefault="00A768F0" w:rsidP="00D1529D">
      <w:pPr>
        <w:pStyle w:val="RR-Text"/>
        <w:rPr>
          <w:rFonts w:ascii="Times New Roman" w:hAnsi="Times New Roman"/>
        </w:rPr>
      </w:pPr>
      <w:r w:rsidRPr="001210A5">
        <w:rPr>
          <w:rFonts w:ascii="Times New Roman" w:hAnsi="Times New Roman"/>
        </w:rPr>
        <w:t>Russia’s bullying attempts to pressure its neighbours to ‘integrate’ with Russia instead of with the EU was seen as counterproductive not only by many Ukrainians and most outside observers, but even by a number of commentators in Russia.</w:t>
      </w:r>
      <w:r w:rsidRPr="001210A5">
        <w:rPr>
          <w:rStyle w:val="Znakapoznpodarou"/>
          <w:rFonts w:ascii="Times New Roman" w:hAnsi="Times New Roman"/>
          <w:color w:val="000000" w:themeColor="text1"/>
        </w:rPr>
        <w:footnoteReference w:id="13"/>
      </w:r>
      <w:r w:rsidRPr="001210A5">
        <w:rPr>
          <w:rFonts w:ascii="Times New Roman" w:hAnsi="Times New Roman"/>
        </w:rPr>
        <w:t xml:space="preserve"> On the other hand, a negative view regarding the consequences of an AA/DCFTA signature is shared by Ukraine’s communists</w:t>
      </w:r>
      <w:r w:rsidR="00074DD8" w:rsidRPr="001210A5">
        <w:rPr>
          <w:rFonts w:ascii="Times New Roman" w:hAnsi="Times New Roman"/>
        </w:rPr>
        <w:t>,</w:t>
      </w:r>
      <w:r w:rsidRPr="001210A5">
        <w:rPr>
          <w:rFonts w:ascii="Times New Roman" w:hAnsi="Times New Roman"/>
        </w:rPr>
        <w:t xml:space="preserve"> who claim – probably correctly – that the country has no </w:t>
      </w:r>
      <w:r w:rsidR="00074DD8" w:rsidRPr="001210A5">
        <w:rPr>
          <w:rFonts w:ascii="Times New Roman" w:hAnsi="Times New Roman"/>
        </w:rPr>
        <w:t>prospects of</w:t>
      </w:r>
      <w:r w:rsidRPr="001210A5">
        <w:rPr>
          <w:rFonts w:ascii="Times New Roman" w:hAnsi="Times New Roman"/>
        </w:rPr>
        <w:t xml:space="preserve"> join</w:t>
      </w:r>
      <w:r w:rsidR="00074DD8" w:rsidRPr="001210A5">
        <w:rPr>
          <w:rFonts w:ascii="Times New Roman" w:hAnsi="Times New Roman"/>
        </w:rPr>
        <w:t>ing</w:t>
      </w:r>
      <w:r w:rsidRPr="001210A5">
        <w:rPr>
          <w:rFonts w:ascii="Times New Roman" w:hAnsi="Times New Roman"/>
        </w:rPr>
        <w:t xml:space="preserve"> the EU in the next 20-30 years and that the implementation of EU regulations would be too costly</w:t>
      </w:r>
      <w:r w:rsidR="00074DD8" w:rsidRPr="001210A5">
        <w:rPr>
          <w:rFonts w:ascii="Times New Roman" w:hAnsi="Times New Roman"/>
        </w:rPr>
        <w:t>,</w:t>
      </w:r>
      <w:r w:rsidRPr="001210A5">
        <w:rPr>
          <w:rFonts w:ascii="Times New Roman" w:hAnsi="Times New Roman"/>
        </w:rPr>
        <w:t xml:space="preserve"> while EU integration is allegedly supported by just 40% of Ukrainians.</w:t>
      </w:r>
      <w:r w:rsidRPr="001210A5">
        <w:rPr>
          <w:rStyle w:val="Znakapoznpodarou"/>
          <w:rFonts w:ascii="Times New Roman" w:hAnsi="Times New Roman"/>
          <w:color w:val="000000" w:themeColor="text1"/>
        </w:rPr>
        <w:footnoteReference w:id="14"/>
      </w:r>
      <w:r w:rsidRPr="001210A5">
        <w:rPr>
          <w:rFonts w:ascii="Times New Roman" w:hAnsi="Times New Roman"/>
        </w:rPr>
        <w:t xml:space="preserve"> Last but not least, there have been tensions among current BRK-CU members as neither Belarus nor Kazakhstan – the two other members of BRK-CU – are particularly happy with current Russian dealings related to the CU stance. For example, at the recent BRK-CU summit in Minsk (end-October 2013), Kazakh President </w:t>
      </w:r>
      <w:proofErr w:type="spellStart"/>
      <w:r w:rsidRPr="001210A5">
        <w:rPr>
          <w:rFonts w:ascii="Times New Roman" w:hAnsi="Times New Roman"/>
        </w:rPr>
        <w:t>Nursultan</w:t>
      </w:r>
      <w:proofErr w:type="spellEnd"/>
      <w:r w:rsidRPr="001210A5">
        <w:rPr>
          <w:rFonts w:ascii="Times New Roman" w:hAnsi="Times New Roman"/>
        </w:rPr>
        <w:t xml:space="preserve"> </w:t>
      </w:r>
      <w:proofErr w:type="spellStart"/>
      <w:r w:rsidRPr="001210A5">
        <w:rPr>
          <w:rFonts w:ascii="Times New Roman" w:hAnsi="Times New Roman"/>
        </w:rPr>
        <w:t>Nazarbayev</w:t>
      </w:r>
      <w:proofErr w:type="spellEnd"/>
      <w:r w:rsidRPr="001210A5">
        <w:rPr>
          <w:rFonts w:ascii="Times New Roman" w:hAnsi="Times New Roman"/>
        </w:rPr>
        <w:t xml:space="preserve"> complained about the ‘excessive politicisation’ of the CU Commission’s decisions pursued by Russian representatives who are ‘not independent enough’ from the government (</w:t>
      </w:r>
      <w:r w:rsidR="007A3AC1" w:rsidRPr="001210A5">
        <w:rPr>
          <w:rFonts w:ascii="Times New Roman" w:hAnsi="Times New Roman"/>
        </w:rPr>
        <w:t xml:space="preserve">a </w:t>
      </w:r>
      <w:r w:rsidR="00F4791B" w:rsidRPr="001210A5">
        <w:rPr>
          <w:rFonts w:ascii="Times New Roman" w:hAnsi="Times New Roman"/>
        </w:rPr>
        <w:t>situation</w:t>
      </w:r>
      <w:r w:rsidR="007A3AC1" w:rsidRPr="001210A5">
        <w:rPr>
          <w:rFonts w:ascii="Times New Roman" w:hAnsi="Times New Roman"/>
        </w:rPr>
        <w:t xml:space="preserve"> </w:t>
      </w:r>
      <w:r w:rsidRPr="001210A5">
        <w:rPr>
          <w:rFonts w:ascii="Times New Roman" w:hAnsi="Times New Roman"/>
        </w:rPr>
        <w:t>which contradicts CU Commission statutes). Furthermore, Belarus President Alexander Lukashenko complained at the same summit about increased bureaucratic obstacles in BRK-CU customs procedures and delays in other integration steps.</w:t>
      </w:r>
      <w:r w:rsidRPr="001210A5">
        <w:rPr>
          <w:rStyle w:val="Znakapoznpodarou"/>
          <w:rFonts w:ascii="Times New Roman" w:hAnsi="Times New Roman"/>
          <w:color w:val="000000" w:themeColor="text1"/>
        </w:rPr>
        <w:footnoteReference w:id="15"/>
      </w:r>
      <w:r w:rsidRPr="001210A5">
        <w:rPr>
          <w:rFonts w:ascii="Times New Roman" w:hAnsi="Times New Roman"/>
        </w:rPr>
        <w:t xml:space="preserve"> On the </w:t>
      </w:r>
      <w:proofErr w:type="spellStart"/>
      <w:r w:rsidRPr="001210A5">
        <w:rPr>
          <w:rFonts w:ascii="Times New Roman" w:hAnsi="Times New Roman"/>
        </w:rPr>
        <w:t>sidelines</w:t>
      </w:r>
      <w:proofErr w:type="spellEnd"/>
      <w:r w:rsidRPr="001210A5">
        <w:rPr>
          <w:rFonts w:ascii="Times New Roman" w:hAnsi="Times New Roman"/>
        </w:rPr>
        <w:t>, Mr </w:t>
      </w:r>
      <w:proofErr w:type="spellStart"/>
      <w:r w:rsidRPr="001210A5">
        <w:rPr>
          <w:rFonts w:ascii="Times New Roman" w:hAnsi="Times New Roman"/>
        </w:rPr>
        <w:t>Nazarbayev</w:t>
      </w:r>
      <w:proofErr w:type="spellEnd"/>
      <w:r w:rsidRPr="001210A5">
        <w:rPr>
          <w:rFonts w:ascii="Times New Roman" w:hAnsi="Times New Roman"/>
        </w:rPr>
        <w:t xml:space="preserve"> also suggested invit</w:t>
      </w:r>
      <w:r w:rsidR="00F4791B" w:rsidRPr="001210A5">
        <w:rPr>
          <w:rFonts w:ascii="Times New Roman" w:hAnsi="Times New Roman"/>
        </w:rPr>
        <w:t>ing</w:t>
      </w:r>
      <w:r w:rsidRPr="001210A5">
        <w:rPr>
          <w:rFonts w:ascii="Times New Roman" w:hAnsi="Times New Roman"/>
        </w:rPr>
        <w:t xml:space="preserve"> Turkey to join the BRK-CU.</w:t>
      </w:r>
      <w:r w:rsidRPr="001210A5">
        <w:rPr>
          <w:rStyle w:val="Znakapoznpodarou"/>
          <w:rFonts w:ascii="Times New Roman" w:hAnsi="Times New Roman"/>
          <w:color w:val="000000" w:themeColor="text1"/>
        </w:rPr>
        <w:footnoteReference w:id="16"/>
      </w:r>
    </w:p>
    <w:p w14:paraId="41B124C5" w14:textId="77777777" w:rsidR="00A768F0" w:rsidRPr="001210A5" w:rsidRDefault="00A768F0" w:rsidP="00D1529D">
      <w:pPr>
        <w:pStyle w:val="RR-Text"/>
        <w:rPr>
          <w:rFonts w:ascii="Times New Roman" w:hAnsi="Times New Roman"/>
        </w:rPr>
      </w:pPr>
    </w:p>
    <w:p w14:paraId="41B124C6" w14:textId="77777777" w:rsidR="00D1529D" w:rsidRPr="001210A5" w:rsidRDefault="00D1529D" w:rsidP="00D1529D">
      <w:pPr>
        <w:pStyle w:val="RR-Text"/>
        <w:rPr>
          <w:rFonts w:ascii="Times New Roman" w:hAnsi="Times New Roman"/>
        </w:rPr>
      </w:pPr>
    </w:p>
    <w:p w14:paraId="41B124C7" w14:textId="02673B15"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IV. </w:t>
      </w:r>
      <w:r w:rsidR="00A768F0" w:rsidRPr="001210A5">
        <w:rPr>
          <w:rFonts w:ascii="Times New Roman" w:hAnsi="Times New Roman"/>
        </w:rPr>
        <w:t>EU’s failed Eastern Partnership</w:t>
      </w:r>
    </w:p>
    <w:p w14:paraId="41B124C8" w14:textId="0CADB339" w:rsidR="00A768F0" w:rsidRPr="001210A5" w:rsidRDefault="00A768F0" w:rsidP="00D1529D">
      <w:pPr>
        <w:pStyle w:val="RR-Text"/>
        <w:rPr>
          <w:rFonts w:ascii="Times New Roman" w:hAnsi="Times New Roman"/>
        </w:rPr>
      </w:pPr>
      <w:r w:rsidRPr="001210A5">
        <w:rPr>
          <w:rFonts w:ascii="Times New Roman" w:hAnsi="Times New Roman"/>
        </w:rPr>
        <w:t xml:space="preserve">Following a number of resolute previous ‘either/or’ statements regarding </w:t>
      </w:r>
      <w:r w:rsidR="00F4791B" w:rsidRPr="001210A5">
        <w:rPr>
          <w:rFonts w:ascii="Times New Roman" w:hAnsi="Times New Roman"/>
        </w:rPr>
        <w:t xml:space="preserve">the </w:t>
      </w:r>
      <w:r w:rsidRPr="001210A5">
        <w:rPr>
          <w:rFonts w:ascii="Times New Roman" w:hAnsi="Times New Roman"/>
        </w:rPr>
        <w:t xml:space="preserve">direction of integration by various EU representatives, European Commissioner for Enlargement and Neighbourhood Policy </w:t>
      </w:r>
      <w:proofErr w:type="spellStart"/>
      <w:r w:rsidRPr="001210A5">
        <w:rPr>
          <w:rFonts w:ascii="Times New Roman" w:hAnsi="Times New Roman"/>
        </w:rPr>
        <w:lastRenderedPageBreak/>
        <w:t>Štefan</w:t>
      </w:r>
      <w:proofErr w:type="spellEnd"/>
      <w:r w:rsidRPr="001210A5">
        <w:rPr>
          <w:rFonts w:ascii="Times New Roman" w:hAnsi="Times New Roman"/>
        </w:rPr>
        <w:t xml:space="preserve"> </w:t>
      </w:r>
      <w:proofErr w:type="spellStart"/>
      <w:r w:rsidRPr="001210A5">
        <w:rPr>
          <w:rFonts w:ascii="Times New Roman" w:hAnsi="Times New Roman"/>
        </w:rPr>
        <w:t>Füle</w:t>
      </w:r>
      <w:proofErr w:type="spellEnd"/>
      <w:r w:rsidRPr="001210A5">
        <w:rPr>
          <w:rFonts w:ascii="Times New Roman" w:hAnsi="Times New Roman"/>
        </w:rPr>
        <w:t xml:space="preserve"> attempted to de-escalate the situation</w:t>
      </w:r>
      <w:r w:rsidR="00F4791B" w:rsidRPr="001210A5">
        <w:rPr>
          <w:rFonts w:ascii="Times New Roman" w:hAnsi="Times New Roman"/>
        </w:rPr>
        <w:t>,</w:t>
      </w:r>
      <w:r w:rsidRPr="001210A5">
        <w:rPr>
          <w:rFonts w:ascii="Times New Roman" w:hAnsi="Times New Roman"/>
        </w:rPr>
        <w:t xml:space="preserve"> declaring that this issue ‘is not a choice between Moscow and Brussels’ and promised Ukraine a speedier AA/DCFTA implementation after </w:t>
      </w:r>
      <w:r w:rsidR="00F4791B" w:rsidRPr="001210A5">
        <w:rPr>
          <w:rFonts w:ascii="Times New Roman" w:hAnsi="Times New Roman"/>
        </w:rPr>
        <w:t xml:space="preserve">the </w:t>
      </w:r>
      <w:r w:rsidRPr="001210A5">
        <w:rPr>
          <w:rFonts w:ascii="Times New Roman" w:hAnsi="Times New Roman"/>
        </w:rPr>
        <w:t xml:space="preserve">Vilnius summit. Mr </w:t>
      </w:r>
      <w:proofErr w:type="spellStart"/>
      <w:r w:rsidRPr="001210A5">
        <w:rPr>
          <w:rFonts w:ascii="Times New Roman" w:hAnsi="Times New Roman"/>
        </w:rPr>
        <w:t>Füle</w:t>
      </w:r>
      <w:proofErr w:type="spellEnd"/>
      <w:r w:rsidRPr="001210A5">
        <w:rPr>
          <w:rFonts w:ascii="Times New Roman" w:hAnsi="Times New Roman"/>
        </w:rPr>
        <w:t xml:space="preserve"> also declared that the European Commission is ‘working on overcoming the issues of legal compatibility between the AA and CU’ in order to ‘prevent new walls in Europe’,</w:t>
      </w:r>
      <w:r w:rsidRPr="001210A5">
        <w:rPr>
          <w:rFonts w:ascii="Times New Roman" w:hAnsi="Times New Roman"/>
          <w:vertAlign w:val="superscript"/>
        </w:rPr>
        <w:footnoteReference w:id="17"/>
      </w:r>
      <w:r w:rsidRPr="001210A5">
        <w:rPr>
          <w:rFonts w:ascii="Times New Roman" w:hAnsi="Times New Roman"/>
        </w:rPr>
        <w:t xml:space="preserve"> and sharply rebuked claims regarding the adverse effects of an AA/DCFTA.</w:t>
      </w:r>
      <w:r w:rsidRPr="001210A5">
        <w:rPr>
          <w:rStyle w:val="Znakapoznpodarou"/>
          <w:rFonts w:ascii="Times New Roman" w:hAnsi="Times New Roman"/>
          <w:color w:val="000000" w:themeColor="text1"/>
        </w:rPr>
        <w:footnoteReference w:id="18"/>
      </w:r>
      <w:r w:rsidRPr="001210A5">
        <w:rPr>
          <w:rFonts w:ascii="Times New Roman" w:hAnsi="Times New Roman"/>
        </w:rPr>
        <w:t xml:space="preserve"> On the same day, Mr </w:t>
      </w:r>
      <w:proofErr w:type="spellStart"/>
      <w:r w:rsidRPr="001210A5">
        <w:rPr>
          <w:rFonts w:ascii="Times New Roman" w:hAnsi="Times New Roman"/>
        </w:rPr>
        <w:t>Füle</w:t>
      </w:r>
      <w:proofErr w:type="spellEnd"/>
      <w:r w:rsidRPr="001210A5">
        <w:rPr>
          <w:rFonts w:ascii="Times New Roman" w:hAnsi="Times New Roman"/>
        </w:rPr>
        <w:t xml:space="preserve"> announced a ‘post-Vilnius agenda’ for Ukraine which would include financial assistance to support the implementation of the Association Agreement amounting to EUR 186 million and move ahead with macro-financial assistance of EUR 610 million, ‘once the conditions are in place’ (ibid). The current EU stance with respect to both Eastern Partnership countries and the ‘partnership for modernisation’ with Russia, as well as the lack of a corresponding longer-term strategy, have long been criticised by numerous observers and experts.</w:t>
      </w:r>
      <w:r w:rsidRPr="001210A5">
        <w:rPr>
          <w:rStyle w:val="Znakapoznpodarou"/>
          <w:rFonts w:ascii="Times New Roman" w:hAnsi="Times New Roman"/>
          <w:color w:val="000000" w:themeColor="text1"/>
        </w:rPr>
        <w:footnoteReference w:id="19"/>
      </w:r>
    </w:p>
    <w:p w14:paraId="41B124CA" w14:textId="77777777" w:rsidR="00D1529D" w:rsidRPr="001210A5" w:rsidRDefault="00D1529D" w:rsidP="00D1529D">
      <w:pPr>
        <w:pStyle w:val="RR-Text"/>
        <w:rPr>
          <w:rFonts w:ascii="Times New Roman" w:hAnsi="Times New Roman"/>
        </w:rPr>
      </w:pPr>
    </w:p>
    <w:p w14:paraId="41B124CB" w14:textId="4D5233E0"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V. </w:t>
      </w:r>
      <w:r w:rsidR="00A768F0" w:rsidRPr="001210A5">
        <w:rPr>
          <w:rFonts w:ascii="Times New Roman" w:hAnsi="Times New Roman"/>
        </w:rPr>
        <w:t>Economic integration effects</w:t>
      </w:r>
    </w:p>
    <w:p w14:paraId="41B124CC" w14:textId="581A8726" w:rsidR="00A768F0" w:rsidRPr="001210A5" w:rsidRDefault="00A768F0" w:rsidP="00D1529D">
      <w:pPr>
        <w:pStyle w:val="RR-Text"/>
        <w:rPr>
          <w:rFonts w:ascii="Times New Roman" w:hAnsi="Times New Roman"/>
        </w:rPr>
      </w:pPr>
      <w:r w:rsidRPr="001210A5">
        <w:rPr>
          <w:rFonts w:ascii="Times New Roman" w:hAnsi="Times New Roman"/>
        </w:rPr>
        <w:t xml:space="preserve">Available studies dealing with the (economic) effects of alternative integration agreements provide widely conflicting results, depending on methods, assumptions and data sources. One of the common findings of these studies is that (economic) effects on Russia (or the EU for that matter) are asymmetric: they are rather small compared to </w:t>
      </w:r>
      <w:r w:rsidR="00004432" w:rsidRPr="001210A5">
        <w:rPr>
          <w:rFonts w:ascii="Times New Roman" w:hAnsi="Times New Roman"/>
        </w:rPr>
        <w:t xml:space="preserve">the </w:t>
      </w:r>
      <w:r w:rsidRPr="001210A5">
        <w:rPr>
          <w:rFonts w:ascii="Times New Roman" w:hAnsi="Times New Roman"/>
        </w:rPr>
        <w:t xml:space="preserve">effects on smaller prospective integration partners such as Ukraine, Armenia, Georgia or Moldova – owing to the sheer size of the Russian/EU economy (see, among others, </w:t>
      </w:r>
      <w:proofErr w:type="spellStart"/>
      <w:r w:rsidRPr="001210A5">
        <w:rPr>
          <w:rFonts w:ascii="Times New Roman" w:hAnsi="Times New Roman"/>
        </w:rPr>
        <w:t>Astrov</w:t>
      </w:r>
      <w:proofErr w:type="spellEnd"/>
      <w:r w:rsidRPr="001210A5">
        <w:rPr>
          <w:rFonts w:ascii="Times New Roman" w:hAnsi="Times New Roman"/>
        </w:rPr>
        <w:t xml:space="preserve"> et al., 2012; EDB, 2012, 2013; </w:t>
      </w:r>
      <w:proofErr w:type="spellStart"/>
      <w:r w:rsidRPr="001210A5">
        <w:rPr>
          <w:rFonts w:ascii="Times New Roman" w:hAnsi="Times New Roman"/>
        </w:rPr>
        <w:t>Vinokurov</w:t>
      </w:r>
      <w:proofErr w:type="spellEnd"/>
      <w:r w:rsidRPr="001210A5">
        <w:rPr>
          <w:rFonts w:ascii="Times New Roman" w:hAnsi="Times New Roman"/>
        </w:rPr>
        <w:t xml:space="preserve"> and </w:t>
      </w:r>
      <w:proofErr w:type="spellStart"/>
      <w:r w:rsidRPr="001210A5">
        <w:rPr>
          <w:rFonts w:ascii="Times New Roman" w:hAnsi="Times New Roman"/>
        </w:rPr>
        <w:t>Libman</w:t>
      </w:r>
      <w:proofErr w:type="spellEnd"/>
      <w:r w:rsidRPr="001210A5">
        <w:rPr>
          <w:rFonts w:ascii="Times New Roman" w:hAnsi="Times New Roman"/>
        </w:rPr>
        <w:t xml:space="preserve">, 2012; </w:t>
      </w:r>
      <w:proofErr w:type="spellStart"/>
      <w:r w:rsidRPr="001210A5">
        <w:rPr>
          <w:rFonts w:ascii="Times New Roman" w:hAnsi="Times New Roman"/>
        </w:rPr>
        <w:t>Dabrowski</w:t>
      </w:r>
      <w:proofErr w:type="spellEnd"/>
      <w:r w:rsidRPr="001210A5">
        <w:rPr>
          <w:rFonts w:ascii="Times New Roman" w:hAnsi="Times New Roman"/>
        </w:rPr>
        <w:t xml:space="preserve"> and </w:t>
      </w:r>
      <w:proofErr w:type="spellStart"/>
      <w:r w:rsidRPr="001210A5">
        <w:rPr>
          <w:rFonts w:ascii="Times New Roman" w:hAnsi="Times New Roman"/>
        </w:rPr>
        <w:t>Taran</w:t>
      </w:r>
      <w:proofErr w:type="spellEnd"/>
      <w:r w:rsidRPr="001210A5">
        <w:rPr>
          <w:rFonts w:ascii="Times New Roman" w:hAnsi="Times New Roman"/>
        </w:rPr>
        <w:t xml:space="preserve">, 2012; Dreyer, 2012; </w:t>
      </w:r>
      <w:proofErr w:type="spellStart"/>
      <w:r w:rsidRPr="001210A5">
        <w:rPr>
          <w:rFonts w:ascii="Times New Roman" w:hAnsi="Times New Roman"/>
        </w:rPr>
        <w:t>Movchan</w:t>
      </w:r>
      <w:proofErr w:type="spellEnd"/>
      <w:r w:rsidRPr="001210A5">
        <w:rPr>
          <w:rFonts w:ascii="Times New Roman" w:hAnsi="Times New Roman"/>
        </w:rPr>
        <w:t xml:space="preserve"> and </w:t>
      </w:r>
      <w:proofErr w:type="spellStart"/>
      <w:r w:rsidRPr="001210A5">
        <w:rPr>
          <w:rFonts w:ascii="Times New Roman" w:hAnsi="Times New Roman"/>
        </w:rPr>
        <w:t>Shportyuk</w:t>
      </w:r>
      <w:proofErr w:type="spellEnd"/>
      <w:r w:rsidRPr="001210A5">
        <w:rPr>
          <w:rFonts w:ascii="Times New Roman" w:hAnsi="Times New Roman"/>
        </w:rPr>
        <w:t>, 2012; EBRD, 2012). Another common finding of most integration studies is that (mostly short-term) tariff reduction effects are relatively small compared to the effects from the abolishment of non-tariff barriers and the expected medium- and long-term efficiency gains from capital inflows and related restructuring. This applies not only to post-Soviet integration or the AA/DCFTA but, for example, to the Transatlantic Trade and Investment Partnership (TTIP) under negotiation between the EU and US as well (see Francois et al., 2013).</w:t>
      </w:r>
    </w:p>
    <w:p w14:paraId="41B124CD" w14:textId="77777777" w:rsidR="00A768F0" w:rsidRPr="001210A5" w:rsidRDefault="00A768F0" w:rsidP="00D1529D">
      <w:pPr>
        <w:pStyle w:val="RR-Text"/>
        <w:rPr>
          <w:rFonts w:ascii="Times New Roman" w:hAnsi="Times New Roman"/>
        </w:rPr>
      </w:pPr>
    </w:p>
    <w:p w14:paraId="41B124CE" w14:textId="0CBFAA47" w:rsidR="00A768F0" w:rsidRPr="001210A5" w:rsidRDefault="00A768F0" w:rsidP="00D1529D">
      <w:pPr>
        <w:pStyle w:val="RR-Text"/>
        <w:rPr>
          <w:rFonts w:ascii="Times New Roman" w:hAnsi="Times New Roman"/>
        </w:rPr>
      </w:pPr>
      <w:r w:rsidRPr="001210A5">
        <w:rPr>
          <w:rFonts w:ascii="Times New Roman" w:hAnsi="Times New Roman"/>
        </w:rPr>
        <w:t>Regarding the effects of alternative integration scenarios, there is a plethora of different evaluation approaches, applying various methodologies, assumptions and data sets (see references for a selection of the relevant literature). Not surprisingly, the evaluation results differ by wide margins and the issue – economic effects of alternate integration directions – is excessively politicised. Ukraine has so far rejected a full-fledged BRK-CU membership and</w:t>
      </w:r>
      <w:r w:rsidR="00323798" w:rsidRPr="001210A5">
        <w:rPr>
          <w:rFonts w:ascii="Times New Roman" w:hAnsi="Times New Roman"/>
        </w:rPr>
        <w:t xml:space="preserve"> has</w:t>
      </w:r>
      <w:r w:rsidRPr="001210A5">
        <w:rPr>
          <w:rFonts w:ascii="Times New Roman" w:hAnsi="Times New Roman"/>
        </w:rPr>
        <w:t xml:space="preserve"> </w:t>
      </w:r>
      <w:r w:rsidR="00004432" w:rsidRPr="001210A5">
        <w:rPr>
          <w:rFonts w:ascii="Times New Roman" w:hAnsi="Times New Roman"/>
        </w:rPr>
        <w:t xml:space="preserve">instead </w:t>
      </w:r>
      <w:r w:rsidRPr="001210A5">
        <w:rPr>
          <w:rFonts w:ascii="Times New Roman" w:hAnsi="Times New Roman"/>
        </w:rPr>
        <w:t xml:space="preserve">acquired ‘observer </w:t>
      </w:r>
      <w:proofErr w:type="gramStart"/>
      <w:r w:rsidRPr="001210A5">
        <w:rPr>
          <w:rFonts w:ascii="Times New Roman" w:hAnsi="Times New Roman"/>
        </w:rPr>
        <w:t>status’</w:t>
      </w:r>
      <w:proofErr w:type="gramEnd"/>
      <w:r w:rsidRPr="001210A5">
        <w:rPr>
          <w:rFonts w:ascii="Times New Roman" w:hAnsi="Times New Roman"/>
        </w:rPr>
        <w:t xml:space="preserve">. Apart from tricky geo-political aspects, important reasons for Ukraine’s reluctant position are its WTO-related commitments and questions of BRK-CU compatibility with the prospective </w:t>
      </w:r>
      <w:r w:rsidRPr="001210A5">
        <w:rPr>
          <w:rFonts w:ascii="Times New Roman" w:hAnsi="Times New Roman"/>
        </w:rPr>
        <w:lastRenderedPageBreak/>
        <w:t>AA/DCFTA with the EU. While there seems to be little (economic) justification for Russia prompting Ukraine to join the BRK-CU (</w:t>
      </w:r>
      <w:r w:rsidR="00004432" w:rsidRPr="001210A5">
        <w:rPr>
          <w:rFonts w:ascii="Times New Roman" w:hAnsi="Times New Roman"/>
        </w:rPr>
        <w:t xml:space="preserve">the </w:t>
      </w:r>
      <w:r w:rsidRPr="001210A5">
        <w:rPr>
          <w:rFonts w:ascii="Times New Roman" w:hAnsi="Times New Roman"/>
        </w:rPr>
        <w:t>economic impacts on Russia are rather small, partly owing to its size), for Ukraine, on the other hand, the economic (and other) linkages to Russia are rather important.</w:t>
      </w:r>
    </w:p>
    <w:p w14:paraId="41B124CF" w14:textId="77777777" w:rsidR="00A768F0" w:rsidRPr="001210A5" w:rsidRDefault="00A768F0" w:rsidP="00D1529D">
      <w:pPr>
        <w:pStyle w:val="RR-Text"/>
        <w:rPr>
          <w:rFonts w:ascii="Times New Roman" w:hAnsi="Times New Roman"/>
        </w:rPr>
      </w:pPr>
    </w:p>
    <w:p w14:paraId="41B124D0" w14:textId="77777777"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sz w:val="16"/>
          <w:szCs w:val="16"/>
        </w:rPr>
      </w:pPr>
      <w:r w:rsidRPr="001210A5">
        <w:rPr>
          <w:rFonts w:ascii="Times New Roman" w:hAnsi="Times New Roman"/>
          <w:sz w:val="16"/>
          <w:szCs w:val="16"/>
        </w:rPr>
        <w:t>Box 1</w:t>
      </w:r>
    </w:p>
    <w:p w14:paraId="41B124D1" w14:textId="77777777"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b/>
          <w:sz w:val="20"/>
        </w:rPr>
      </w:pPr>
      <w:r w:rsidRPr="001210A5">
        <w:rPr>
          <w:rFonts w:ascii="Times New Roman" w:hAnsi="Times New Roman"/>
          <w:b/>
          <w:sz w:val="20"/>
        </w:rPr>
        <w:t>What is the content of the EU-Ukraine DCFTA?</w:t>
      </w:r>
    </w:p>
    <w:p w14:paraId="41B124D2" w14:textId="4BE476D4"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sz w:val="20"/>
        </w:rPr>
      </w:pPr>
      <w:r w:rsidRPr="001210A5">
        <w:rPr>
          <w:rFonts w:ascii="Times New Roman" w:hAnsi="Times New Roman"/>
          <w:sz w:val="20"/>
        </w:rPr>
        <w:t xml:space="preserve">The EU-UA DCFTA represents part of the Association Agreement and consists of 15 Chapters, 14 Annexes and 3 protocols – altogether more than 900 pages of text published in November 2012, </w:t>
      </w:r>
      <w:r w:rsidR="00C16A31" w:rsidRPr="001210A5">
        <w:rPr>
          <w:rFonts w:ascii="Times New Roman" w:hAnsi="Times New Roman"/>
          <w:sz w:val="20"/>
        </w:rPr>
        <w:t>with</w:t>
      </w:r>
      <w:r w:rsidRPr="001210A5">
        <w:rPr>
          <w:rFonts w:ascii="Times New Roman" w:hAnsi="Times New Roman"/>
          <w:sz w:val="20"/>
        </w:rPr>
        <w:t xml:space="preserve"> few experts </w:t>
      </w:r>
      <w:r w:rsidR="00C16A31" w:rsidRPr="001210A5">
        <w:rPr>
          <w:rFonts w:ascii="Times New Roman" w:hAnsi="Times New Roman"/>
          <w:sz w:val="20"/>
        </w:rPr>
        <w:t xml:space="preserve">ever </w:t>
      </w:r>
      <w:r w:rsidRPr="001210A5">
        <w:rPr>
          <w:rFonts w:ascii="Times New Roman" w:hAnsi="Times New Roman"/>
          <w:sz w:val="20"/>
        </w:rPr>
        <w:t>hav</w:t>
      </w:r>
      <w:r w:rsidR="00C16A31" w:rsidRPr="001210A5">
        <w:rPr>
          <w:rFonts w:ascii="Times New Roman" w:hAnsi="Times New Roman"/>
          <w:sz w:val="20"/>
        </w:rPr>
        <w:t>ing</w:t>
      </w:r>
      <w:r w:rsidRPr="001210A5">
        <w:rPr>
          <w:rFonts w:ascii="Times New Roman" w:hAnsi="Times New Roman"/>
          <w:sz w:val="20"/>
        </w:rPr>
        <w:t xml:space="preserve"> probably actually read it. According to Chapter 1 (Market Access for Goods)</w:t>
      </w:r>
      <w:r w:rsidR="00C16A31" w:rsidRPr="001210A5">
        <w:rPr>
          <w:rFonts w:ascii="Times New Roman" w:hAnsi="Times New Roman"/>
          <w:sz w:val="20"/>
        </w:rPr>
        <w:t>,</w:t>
      </w:r>
      <w:r w:rsidRPr="001210A5">
        <w:rPr>
          <w:rFonts w:ascii="Times New Roman" w:hAnsi="Times New Roman"/>
          <w:sz w:val="20"/>
        </w:rPr>
        <w:t xml:space="preserve"> the vast majority of customs duties (99.1% by Ukraine and 98.1% by the EU) will be removed as soon as the Agreement enters into force after the ratification process is completed. </w:t>
      </w:r>
      <w:r w:rsidR="00C16A31" w:rsidRPr="001210A5">
        <w:rPr>
          <w:rFonts w:ascii="Times New Roman" w:hAnsi="Times New Roman"/>
          <w:sz w:val="20"/>
        </w:rPr>
        <w:t>A f</w:t>
      </w:r>
      <w:r w:rsidRPr="001210A5">
        <w:rPr>
          <w:rFonts w:ascii="Times New Roman" w:hAnsi="Times New Roman"/>
          <w:sz w:val="20"/>
        </w:rPr>
        <w:t xml:space="preserve">ew sectors will obtain transition periods for </w:t>
      </w:r>
      <w:r w:rsidR="00C16A31" w:rsidRPr="001210A5">
        <w:rPr>
          <w:rFonts w:ascii="Times New Roman" w:hAnsi="Times New Roman"/>
          <w:sz w:val="20"/>
        </w:rPr>
        <w:t xml:space="preserve">the </w:t>
      </w:r>
      <w:r w:rsidRPr="001210A5">
        <w:rPr>
          <w:rFonts w:ascii="Times New Roman" w:hAnsi="Times New Roman"/>
          <w:sz w:val="20"/>
        </w:rPr>
        <w:t>remov</w:t>
      </w:r>
      <w:r w:rsidR="00C16A31" w:rsidRPr="001210A5">
        <w:rPr>
          <w:rFonts w:ascii="Times New Roman" w:hAnsi="Times New Roman"/>
          <w:sz w:val="20"/>
        </w:rPr>
        <w:t>al</w:t>
      </w:r>
      <w:r w:rsidRPr="001210A5">
        <w:rPr>
          <w:rFonts w:ascii="Times New Roman" w:hAnsi="Times New Roman"/>
          <w:sz w:val="20"/>
        </w:rPr>
        <w:t xml:space="preserve"> </w:t>
      </w:r>
      <w:r w:rsidR="00C16A31" w:rsidRPr="001210A5">
        <w:rPr>
          <w:rFonts w:ascii="Times New Roman" w:hAnsi="Times New Roman"/>
          <w:sz w:val="20"/>
        </w:rPr>
        <w:t xml:space="preserve">of </w:t>
      </w:r>
      <w:r w:rsidRPr="001210A5">
        <w:rPr>
          <w:rFonts w:ascii="Times New Roman" w:hAnsi="Times New Roman"/>
          <w:sz w:val="20"/>
        </w:rPr>
        <w:t>customs duties (e.g. the automotive sector in Ukraine for 15 years and some agriculture products in the EU for up to 10 years); WTO rules will be generally applied to non-tariffs barriers. According to EC estimates, Ukrainian exporters will save EUR 487 million annually due to reduced EU import duties</w:t>
      </w:r>
      <w:r w:rsidR="001600F3" w:rsidRPr="001210A5">
        <w:rPr>
          <w:rFonts w:ascii="Times New Roman" w:hAnsi="Times New Roman"/>
          <w:sz w:val="20"/>
        </w:rPr>
        <w:t>,</w:t>
      </w:r>
      <w:r w:rsidRPr="001210A5">
        <w:rPr>
          <w:rFonts w:ascii="Times New Roman" w:hAnsi="Times New Roman"/>
          <w:sz w:val="20"/>
        </w:rPr>
        <w:t xml:space="preserve"> while Ukraine will remove around EUR 390 million in duties on imports from the EU.</w:t>
      </w:r>
      <w:r w:rsidRPr="001210A5">
        <w:rPr>
          <w:rStyle w:val="Znakapoznpodarou"/>
          <w:rFonts w:ascii="Times New Roman" w:hAnsi="Times New Roman"/>
          <w:color w:val="000000" w:themeColor="text1"/>
          <w:sz w:val="20"/>
        </w:rPr>
        <w:footnoteReference w:id="20"/>
      </w:r>
      <w:r w:rsidRPr="001210A5">
        <w:rPr>
          <w:rFonts w:ascii="Times New Roman" w:hAnsi="Times New Roman"/>
          <w:sz w:val="20"/>
        </w:rPr>
        <w:t xml:space="preserve"> Ukraine will progressively adapt its technical regulations and standards to those of the EU.</w:t>
      </w:r>
      <w:r w:rsidRPr="001210A5">
        <w:rPr>
          <w:rStyle w:val="Znakapoznpodarou"/>
          <w:rFonts w:ascii="Times New Roman" w:hAnsi="Times New Roman"/>
          <w:color w:val="000000" w:themeColor="text1"/>
          <w:sz w:val="20"/>
        </w:rPr>
        <w:footnoteReference w:id="21"/>
      </w:r>
      <w:r w:rsidRPr="001210A5">
        <w:rPr>
          <w:rFonts w:ascii="Times New Roman" w:hAnsi="Times New Roman"/>
          <w:sz w:val="20"/>
        </w:rPr>
        <w:t xml:space="preserve"> Chapter 6 (which deals with services) aims at the expansion of the EU internal market ‘once Ukraine effectively implements the EU-</w:t>
      </w:r>
      <w:proofErr w:type="spellStart"/>
      <w:r w:rsidRPr="001210A5">
        <w:rPr>
          <w:rFonts w:ascii="Times New Roman" w:hAnsi="Times New Roman"/>
          <w:sz w:val="20"/>
        </w:rPr>
        <w:t>acquis</w:t>
      </w:r>
      <w:proofErr w:type="spellEnd"/>
      <w:r w:rsidRPr="001210A5">
        <w:rPr>
          <w:rFonts w:ascii="Times New Roman" w:hAnsi="Times New Roman"/>
          <w:sz w:val="20"/>
        </w:rPr>
        <w:t>’. Similar wording is used in relation to financial services, telecom, postal and maritime services. Chapter 8 (Public procurement) provides exceptions for the defence sectors in both Ukraine and the EU. For the first time, Ukraine’s DCFTA includes specific provisions on trade-related energy issues (Chapter 11; Ukraine is already a member of the Energy Community Treaty</w:t>
      </w:r>
      <w:r w:rsidR="001600F3" w:rsidRPr="001210A5">
        <w:rPr>
          <w:rFonts w:ascii="Times New Roman" w:hAnsi="Times New Roman"/>
          <w:sz w:val="20"/>
        </w:rPr>
        <w:t>,</w:t>
      </w:r>
      <w:r w:rsidRPr="001210A5">
        <w:rPr>
          <w:rFonts w:ascii="Times New Roman" w:hAnsi="Times New Roman"/>
          <w:sz w:val="20"/>
        </w:rPr>
        <w:t xml:space="preserve"> which imposes an obligation to implement the EU energy </w:t>
      </w:r>
      <w:proofErr w:type="spellStart"/>
      <w:r w:rsidRPr="001210A5">
        <w:rPr>
          <w:rFonts w:ascii="Times New Roman" w:hAnsi="Times New Roman"/>
          <w:sz w:val="20"/>
        </w:rPr>
        <w:t>acquis</w:t>
      </w:r>
      <w:proofErr w:type="spellEnd"/>
      <w:r w:rsidRPr="001210A5">
        <w:rPr>
          <w:rFonts w:ascii="Times New Roman" w:hAnsi="Times New Roman"/>
          <w:sz w:val="20"/>
        </w:rPr>
        <w:t xml:space="preserve"> on electricity and gas). These include rules on pricing, </w:t>
      </w:r>
      <w:r w:rsidR="001600F3" w:rsidRPr="001210A5">
        <w:rPr>
          <w:rFonts w:ascii="Times New Roman" w:hAnsi="Times New Roman"/>
          <w:sz w:val="20"/>
        </w:rPr>
        <w:t xml:space="preserve">the </w:t>
      </w:r>
      <w:r w:rsidRPr="001210A5">
        <w:rPr>
          <w:rFonts w:ascii="Times New Roman" w:hAnsi="Times New Roman"/>
          <w:sz w:val="20"/>
        </w:rPr>
        <w:t>prohibition of dual pricing and transport interruption to third countries</w:t>
      </w:r>
      <w:r w:rsidR="001600F3" w:rsidRPr="001210A5">
        <w:rPr>
          <w:rFonts w:ascii="Times New Roman" w:hAnsi="Times New Roman"/>
          <w:sz w:val="20"/>
        </w:rPr>
        <w:t>,</w:t>
      </w:r>
      <w:r w:rsidRPr="001210A5">
        <w:rPr>
          <w:rFonts w:ascii="Times New Roman" w:hAnsi="Times New Roman"/>
          <w:sz w:val="20"/>
        </w:rPr>
        <w:t xml:space="preserve"> as well as rules on non-discriminatory access to the exploration and production of hydrocarbons.</w:t>
      </w:r>
      <w:r w:rsidRPr="001210A5">
        <w:rPr>
          <w:rStyle w:val="Znakapoznpodarou"/>
          <w:rFonts w:ascii="Times New Roman" w:hAnsi="Times New Roman"/>
          <w:color w:val="000000" w:themeColor="text1"/>
          <w:sz w:val="20"/>
        </w:rPr>
        <w:footnoteReference w:id="22"/>
      </w:r>
      <w:r w:rsidRPr="001210A5">
        <w:rPr>
          <w:rFonts w:ascii="Times New Roman" w:hAnsi="Times New Roman"/>
          <w:sz w:val="20"/>
        </w:rPr>
        <w:t xml:space="preserve"> Importantly, Protocol I of the DCFTA deals with rules of origin and defines the ‘economic nationality’ of products needed to determine the duties applicable to traded goods.</w:t>
      </w:r>
      <w:r w:rsidRPr="001210A5">
        <w:rPr>
          <w:rStyle w:val="Znakapoznpodarou"/>
          <w:rFonts w:ascii="Times New Roman" w:hAnsi="Times New Roman"/>
          <w:color w:val="000000" w:themeColor="text1"/>
          <w:sz w:val="20"/>
        </w:rPr>
        <w:footnoteReference w:id="23"/>
      </w:r>
      <w:r w:rsidRPr="001210A5">
        <w:rPr>
          <w:rFonts w:ascii="Times New Roman" w:hAnsi="Times New Roman"/>
          <w:sz w:val="20"/>
        </w:rPr>
        <w:t xml:space="preserve"> Future EU-Ukraine relations will include EU-Ukraine summits and the Association Council with the power to take binding decisions. Last but not least, Article 39 of the agreement explicitly stipulates that the DCFTA ‘shall not preclude the maintenance or establishment of customs unions, free trade areas or arrangements for frontier traffic except insofar as they conflict </w:t>
      </w:r>
      <w:r w:rsidR="001600F3" w:rsidRPr="001210A5">
        <w:rPr>
          <w:rFonts w:ascii="Times New Roman" w:hAnsi="Times New Roman"/>
          <w:sz w:val="20"/>
        </w:rPr>
        <w:t xml:space="preserve">with </w:t>
      </w:r>
      <w:r w:rsidRPr="001210A5">
        <w:rPr>
          <w:rFonts w:ascii="Times New Roman" w:hAnsi="Times New Roman"/>
          <w:sz w:val="20"/>
        </w:rPr>
        <w:t>trade arrangements provided for in this agreement’ and consultations regarding these matters will take place within the Trade Committee.</w:t>
      </w:r>
    </w:p>
    <w:p w14:paraId="41B124D3" w14:textId="7306FA2C" w:rsidR="00A768F0" w:rsidRPr="001210A5" w:rsidRDefault="00A768F0" w:rsidP="00D1529D">
      <w:pPr>
        <w:pStyle w:val="RR-Text"/>
        <w:pBdr>
          <w:top w:val="single" w:sz="4" w:space="1" w:color="auto"/>
          <w:left w:val="single" w:sz="4" w:space="4" w:color="auto"/>
          <w:bottom w:val="single" w:sz="4" w:space="1" w:color="auto"/>
          <w:right w:val="single" w:sz="4" w:space="4" w:color="auto"/>
        </w:pBdr>
        <w:spacing w:after="120" w:line="280" w:lineRule="atLeast"/>
        <w:jc w:val="left"/>
        <w:rPr>
          <w:rFonts w:ascii="Times New Roman" w:hAnsi="Times New Roman"/>
          <w:sz w:val="20"/>
        </w:rPr>
      </w:pPr>
      <w:r w:rsidRPr="001210A5">
        <w:rPr>
          <w:rFonts w:ascii="Times New Roman" w:hAnsi="Times New Roman"/>
          <w:i/>
          <w:sz w:val="20"/>
        </w:rPr>
        <w:t>Source:</w:t>
      </w:r>
      <w:r w:rsidRPr="001210A5">
        <w:rPr>
          <w:rFonts w:ascii="Times New Roman" w:hAnsi="Times New Roman"/>
          <w:sz w:val="20"/>
        </w:rPr>
        <w:t xml:space="preserve"> European Commission, DG Trade and Industry. For the English version of the text</w:t>
      </w:r>
      <w:r w:rsidR="003F27AC" w:rsidRPr="001210A5">
        <w:rPr>
          <w:rFonts w:ascii="Times New Roman" w:hAnsi="Times New Roman"/>
          <w:sz w:val="20"/>
        </w:rPr>
        <w:t>,</w:t>
      </w:r>
      <w:r w:rsidRPr="001210A5">
        <w:rPr>
          <w:rFonts w:ascii="Times New Roman" w:hAnsi="Times New Roman"/>
          <w:sz w:val="20"/>
        </w:rPr>
        <w:t xml:space="preserve"> see </w:t>
      </w:r>
      <w:r w:rsidR="00D1529D" w:rsidRPr="001210A5">
        <w:rPr>
          <w:rFonts w:ascii="Times New Roman" w:hAnsi="Times New Roman"/>
          <w:sz w:val="20"/>
        </w:rPr>
        <w:br/>
      </w:r>
      <w:r w:rsidRPr="001210A5">
        <w:rPr>
          <w:rFonts w:ascii="Times New Roman" w:hAnsi="Times New Roman"/>
          <w:sz w:val="20"/>
        </w:rPr>
        <w:t>EU Ukraine Association Agreement English - 2012_11_19_EU_Ukraine_Association_Agreement_English.pdf published on 19 November</w:t>
      </w:r>
      <w:r w:rsidR="003F27AC" w:rsidRPr="001210A5">
        <w:rPr>
          <w:rFonts w:ascii="Times New Roman" w:hAnsi="Times New Roman"/>
          <w:sz w:val="20"/>
        </w:rPr>
        <w:t>,</w:t>
      </w:r>
      <w:r w:rsidRPr="001210A5">
        <w:rPr>
          <w:rFonts w:ascii="Times New Roman" w:hAnsi="Times New Roman"/>
          <w:sz w:val="20"/>
        </w:rPr>
        <w:t xml:space="preserve"> 2012 (a concise summary was published on the European Commission DG Trade website on 26 February</w:t>
      </w:r>
      <w:r w:rsidR="003F27AC" w:rsidRPr="001210A5">
        <w:rPr>
          <w:rFonts w:ascii="Times New Roman" w:hAnsi="Times New Roman"/>
          <w:sz w:val="20"/>
        </w:rPr>
        <w:t>,</w:t>
      </w:r>
      <w:r w:rsidRPr="001210A5">
        <w:rPr>
          <w:rFonts w:ascii="Times New Roman" w:hAnsi="Times New Roman"/>
          <w:sz w:val="20"/>
        </w:rPr>
        <w:t xml:space="preserve"> 2013).</w:t>
      </w:r>
    </w:p>
    <w:p w14:paraId="41B124D4" w14:textId="6313E939" w:rsidR="00A768F0" w:rsidRPr="001210A5" w:rsidRDefault="00A768F0" w:rsidP="00D1529D">
      <w:pPr>
        <w:pStyle w:val="RR-Text"/>
        <w:rPr>
          <w:rFonts w:ascii="Times New Roman" w:hAnsi="Times New Roman"/>
        </w:rPr>
      </w:pPr>
      <w:r w:rsidRPr="001210A5">
        <w:rPr>
          <w:rFonts w:ascii="Times New Roman" w:hAnsi="Times New Roman"/>
        </w:rPr>
        <w:lastRenderedPageBreak/>
        <w:t>Notwithstanding the above incompatibilities</w:t>
      </w:r>
      <w:r w:rsidR="00C72C44" w:rsidRPr="001210A5">
        <w:rPr>
          <w:rFonts w:ascii="Times New Roman" w:hAnsi="Times New Roman"/>
        </w:rPr>
        <w:t>,</w:t>
      </w:r>
      <w:r w:rsidRPr="001210A5">
        <w:rPr>
          <w:rFonts w:ascii="Times New Roman" w:hAnsi="Times New Roman"/>
        </w:rPr>
        <w:t xml:space="preserve"> which would have to be re-negotiated and </w:t>
      </w:r>
      <w:r w:rsidR="003F27AC" w:rsidRPr="001210A5">
        <w:rPr>
          <w:rFonts w:ascii="Times New Roman" w:hAnsi="Times New Roman"/>
        </w:rPr>
        <w:t xml:space="preserve">would </w:t>
      </w:r>
      <w:r w:rsidRPr="001210A5">
        <w:rPr>
          <w:rFonts w:ascii="Times New Roman" w:hAnsi="Times New Roman"/>
        </w:rPr>
        <w:t>doubtless leave room for compromises, the polarisation of Russian and EU standpoints regarding these issues is not only endangering future Russian-EU relations, but is also counterproductive with respect to Ukraine</w:t>
      </w:r>
      <w:r w:rsidR="003F27AC" w:rsidRPr="001210A5">
        <w:rPr>
          <w:rFonts w:ascii="Times New Roman" w:hAnsi="Times New Roman"/>
        </w:rPr>
        <w:t>,</w:t>
      </w:r>
      <w:r w:rsidRPr="001210A5">
        <w:rPr>
          <w:rFonts w:ascii="Times New Roman" w:hAnsi="Times New Roman"/>
        </w:rPr>
        <w:t xml:space="preserve"> which remains sandwiched between the two and would be ultimately adversely affected by EU-Russia frictions </w:t>
      </w:r>
      <w:r w:rsidR="003F27AC" w:rsidRPr="001210A5">
        <w:rPr>
          <w:rFonts w:ascii="Times New Roman" w:hAnsi="Times New Roman"/>
        </w:rPr>
        <w:t xml:space="preserve">the </w:t>
      </w:r>
      <w:r w:rsidRPr="001210A5">
        <w:rPr>
          <w:rFonts w:ascii="Times New Roman" w:hAnsi="Times New Roman"/>
        </w:rPr>
        <w:t xml:space="preserve">most. As far as foreign trade volumes are concerned, Russia and the EU are of about the same importance for Ukraine: Ukraine’s exports to each of the destinations amounted to some USD 17 billion in 2012. Russia accounted for 26% of Ukraine’s exports and the BRK-CU (together with Belarus and Kazakhstan) for 33% of Ukraine’s exports in 2012. The enlarged </w:t>
      </w:r>
      <w:proofErr w:type="gramStart"/>
      <w:r w:rsidRPr="001210A5">
        <w:rPr>
          <w:rFonts w:ascii="Times New Roman" w:hAnsi="Times New Roman"/>
        </w:rPr>
        <w:t>EU(</w:t>
      </w:r>
      <w:proofErr w:type="gramEnd"/>
      <w:r w:rsidRPr="001210A5">
        <w:rPr>
          <w:rFonts w:ascii="Times New Roman" w:hAnsi="Times New Roman"/>
        </w:rPr>
        <w:t xml:space="preserve">28) accounted for 25% of Ukraine’s exports in 2012 (see Annex for additional trade statistics). As regards imports, the situation is similar: 32% of Ukraine’s imports originated from Russia in 2012 (and more than 40% from the BRK-CU), whereas imports from the </w:t>
      </w:r>
      <w:proofErr w:type="gramStart"/>
      <w:r w:rsidRPr="001210A5">
        <w:rPr>
          <w:rFonts w:ascii="Times New Roman" w:hAnsi="Times New Roman"/>
        </w:rPr>
        <w:t>EU(</w:t>
      </w:r>
      <w:proofErr w:type="gramEnd"/>
      <w:r w:rsidRPr="001210A5">
        <w:rPr>
          <w:rFonts w:ascii="Times New Roman" w:hAnsi="Times New Roman"/>
        </w:rPr>
        <w:t>28) accounted for 31% of the total. However, there are important structural aspects of Ukraine’s trade to either destination: the structure of exports to Russia is more ‘advanced’</w:t>
      </w:r>
      <w:r w:rsidR="003F27AC" w:rsidRPr="001210A5">
        <w:rPr>
          <w:rFonts w:ascii="Times New Roman" w:hAnsi="Times New Roman"/>
        </w:rPr>
        <w:t>,</w:t>
      </w:r>
      <w:r w:rsidRPr="001210A5">
        <w:rPr>
          <w:rFonts w:ascii="Times New Roman" w:hAnsi="Times New Roman"/>
        </w:rPr>
        <w:t xml:space="preserve"> since Ukraine’s exports of transport equipment and machinery </w:t>
      </w:r>
      <w:proofErr w:type="gramStart"/>
      <w:r w:rsidRPr="001210A5">
        <w:rPr>
          <w:rFonts w:ascii="Times New Roman" w:hAnsi="Times New Roman"/>
        </w:rPr>
        <w:t>play</w:t>
      </w:r>
      <w:proofErr w:type="gramEnd"/>
      <w:r w:rsidRPr="001210A5">
        <w:rPr>
          <w:rFonts w:ascii="Times New Roman" w:hAnsi="Times New Roman"/>
        </w:rPr>
        <w:t xml:space="preserve"> a much bigger role. Some Ukrainian estimates reckon with an additional export and GDP growth potential from exports to Russia</w:t>
      </w:r>
      <w:r w:rsidR="003F27AC" w:rsidRPr="001210A5">
        <w:rPr>
          <w:rFonts w:ascii="Times New Roman" w:hAnsi="Times New Roman"/>
        </w:rPr>
        <w:t>,</w:t>
      </w:r>
      <w:r w:rsidRPr="001210A5">
        <w:rPr>
          <w:rFonts w:ascii="Times New Roman" w:hAnsi="Times New Roman"/>
        </w:rPr>
        <w:t xml:space="preserve"> especially in aircraft, shipbuilding and railway machinery industries.</w:t>
      </w:r>
      <w:r w:rsidRPr="001210A5">
        <w:rPr>
          <w:rStyle w:val="Znakapoznpodarou"/>
          <w:rFonts w:ascii="Times New Roman" w:hAnsi="Times New Roman"/>
          <w:color w:val="000000" w:themeColor="text1"/>
        </w:rPr>
        <w:footnoteReference w:id="24"/>
      </w:r>
    </w:p>
    <w:p w14:paraId="41B124D5" w14:textId="77777777" w:rsidR="00A768F0" w:rsidRPr="001210A5" w:rsidRDefault="00A768F0" w:rsidP="00D1529D">
      <w:pPr>
        <w:pStyle w:val="RR-Text"/>
        <w:rPr>
          <w:rFonts w:ascii="Times New Roman" w:hAnsi="Times New Roman"/>
        </w:rPr>
      </w:pPr>
    </w:p>
    <w:p w14:paraId="41B124D6" w14:textId="378C0375" w:rsidR="00A768F0" w:rsidRPr="001210A5" w:rsidRDefault="00A768F0" w:rsidP="00D1529D">
      <w:pPr>
        <w:pStyle w:val="RR-Text"/>
        <w:rPr>
          <w:rFonts w:ascii="Times New Roman" w:hAnsi="Times New Roman"/>
        </w:rPr>
      </w:pPr>
      <w:r w:rsidRPr="001210A5">
        <w:rPr>
          <w:rFonts w:ascii="Times New Roman" w:hAnsi="Times New Roman"/>
        </w:rPr>
        <w:t>With respect to the EU, Ukraine’s exports are specialised on vegetable products, mineral products (partly refined from Russian oil imports) and base metals. Ukraine’s imports from Russia are traditionally dominated by mineral products</w:t>
      </w:r>
      <w:r w:rsidR="003F27AC" w:rsidRPr="001210A5">
        <w:rPr>
          <w:rFonts w:ascii="Times New Roman" w:hAnsi="Times New Roman"/>
        </w:rPr>
        <w:t>,</w:t>
      </w:r>
      <w:r w:rsidRPr="001210A5">
        <w:rPr>
          <w:rFonts w:ascii="Times New Roman" w:hAnsi="Times New Roman"/>
        </w:rPr>
        <w:t xml:space="preserve"> whereas imports from the EU consist mostly of chemicals, machinery and transport equipment (Figure 1). </w:t>
      </w:r>
    </w:p>
    <w:p w14:paraId="41B124D7" w14:textId="77777777" w:rsidR="0052593D" w:rsidRPr="001210A5" w:rsidRDefault="0052593D" w:rsidP="0052593D">
      <w:pPr>
        <w:pStyle w:val="RR-Text"/>
        <w:rPr>
          <w:rFonts w:ascii="Times New Roman" w:hAnsi="Times New Roman"/>
        </w:rPr>
      </w:pPr>
    </w:p>
    <w:p w14:paraId="41B124D8" w14:textId="5696D3FD" w:rsidR="0052593D" w:rsidRPr="001210A5" w:rsidRDefault="0052593D" w:rsidP="0052593D">
      <w:pPr>
        <w:pStyle w:val="RR-Text"/>
        <w:rPr>
          <w:rFonts w:ascii="Times New Roman" w:hAnsi="Times New Roman"/>
        </w:rPr>
      </w:pPr>
      <w:r w:rsidRPr="001210A5">
        <w:rPr>
          <w:rFonts w:ascii="Times New Roman" w:hAnsi="Times New Roman"/>
        </w:rPr>
        <w:t>Russia and the EU are thus nearly equally important trading partners for Ukraine. From a purely trade importance point of view the either-or decision regarding the direction of Ukraine’s trade integration is rather meaningless: both directions are important. Restricted access to the Russian market – if trade barriers are introduced by Russia as a punishment in case of Ukraine’s ‘European integration’ choice – would hit a more advanced part of Ukraine’s economy (located largely in the eastern part of the country) immediately and disproportionally, irrespective of the fact that a large part of these exports may represent remnants of cooperation links from the Soviet past (and are largely not competitive on EU markets). A BRK-CU-oriented integration of Ukraine would help to maintain and develop existing technological cooperation linkages, though probably without much modernisation and restructuring pressures (unless Russia itself embarks on a more radical reform path). On the other hand, the implementation of the AA/DCFTA with the EU would bring benefits to Ukraine only in the medium and long run – especially regarding the expected pressure on modernisation and reforms which would eventually lead to a significant restructuring of the Ukrainian economy and higher FDI inflows. There is little doubt that the EU</w:t>
      </w:r>
      <w:r w:rsidR="003F27AC" w:rsidRPr="001210A5">
        <w:rPr>
          <w:rFonts w:ascii="Times New Roman" w:hAnsi="Times New Roman"/>
        </w:rPr>
        <w:t>,</w:t>
      </w:r>
      <w:r w:rsidRPr="001210A5">
        <w:rPr>
          <w:rFonts w:ascii="Times New Roman" w:hAnsi="Times New Roman"/>
        </w:rPr>
        <w:t xml:space="preserve"> as a more developed economy</w:t>
      </w:r>
      <w:r w:rsidR="003F27AC" w:rsidRPr="001210A5">
        <w:rPr>
          <w:rFonts w:ascii="Times New Roman" w:hAnsi="Times New Roman"/>
        </w:rPr>
        <w:t>,</w:t>
      </w:r>
      <w:r w:rsidRPr="001210A5">
        <w:rPr>
          <w:rFonts w:ascii="Times New Roman" w:hAnsi="Times New Roman"/>
        </w:rPr>
        <w:t xml:space="preserve"> would introduce more competition, modernisation and reform pressures on Ukraine; the EU market is also much bigger than the Russian one. </w:t>
      </w:r>
    </w:p>
    <w:p w14:paraId="41B124D9" w14:textId="77777777" w:rsidR="00A768F0" w:rsidRPr="001210A5" w:rsidRDefault="00A768F0" w:rsidP="00D1529D">
      <w:pPr>
        <w:pStyle w:val="RR-Text"/>
        <w:rPr>
          <w:rFonts w:ascii="Times New Roman" w:hAnsi="Times New Roman"/>
        </w:rPr>
      </w:pPr>
    </w:p>
    <w:p w14:paraId="41B124DA" w14:textId="1F7FF495" w:rsidR="00A768F0" w:rsidRPr="001210A5" w:rsidRDefault="00A768F0" w:rsidP="0052593D">
      <w:pPr>
        <w:pStyle w:val="RR-Figure"/>
        <w:rPr>
          <w:rFonts w:ascii="Times New Roman" w:hAnsi="Times New Roman" w:cs="Times New Roman"/>
        </w:rPr>
      </w:pPr>
      <w:r w:rsidRPr="001210A5">
        <w:rPr>
          <w:rFonts w:ascii="Times New Roman" w:hAnsi="Times New Roman" w:cs="Times New Roman"/>
        </w:rPr>
        <w:lastRenderedPageBreak/>
        <w:t>Figure 1</w:t>
      </w:r>
      <w:r w:rsidR="001210A5" w:rsidRPr="001210A5">
        <w:rPr>
          <w:rFonts w:ascii="Times New Roman" w:hAnsi="Times New Roman" w:cs="Times New Roman"/>
        </w:rPr>
        <w:t xml:space="preserve"> </w:t>
      </w:r>
      <w:r w:rsidR="001210A5" w:rsidRPr="001210A5">
        <w:rPr>
          <w:rFonts w:ascii="Times New Roman" w:hAnsi="Times New Roman" w:cs="Times New Roman"/>
        </w:rPr>
        <w:t>Structure of Ukraine’s foreign trade (in % of total, 2012)</w:t>
      </w:r>
    </w:p>
    <w:p w14:paraId="41B124DB" w14:textId="16E4828B" w:rsidR="00A768F0" w:rsidRPr="001210A5" w:rsidRDefault="00A768F0" w:rsidP="0052593D">
      <w:pPr>
        <w:pStyle w:val="RR-Figureberschrift"/>
        <w:spacing w:after="0"/>
        <w:rPr>
          <w:rFonts w:ascii="Times New Roman" w:hAnsi="Times New Roman" w:cs="Times New Roman"/>
        </w:rPr>
      </w:pPr>
    </w:p>
    <w:p w14:paraId="41B124DC" w14:textId="77777777" w:rsidR="00A768F0" w:rsidRPr="001210A5" w:rsidRDefault="00A768F0" w:rsidP="0052593D">
      <w:pPr>
        <w:pStyle w:val="MR-Text"/>
        <w:spacing w:line="240" w:lineRule="auto"/>
        <w:rPr>
          <w:rFonts w:ascii="Times New Roman" w:hAnsi="Times New Roman"/>
          <w:color w:val="000000" w:themeColor="text1"/>
          <w:lang w:val="en-GB"/>
        </w:rPr>
      </w:pPr>
      <w:r w:rsidRPr="001210A5">
        <w:rPr>
          <w:rFonts w:ascii="Times New Roman" w:hAnsi="Times New Roman"/>
          <w:noProof/>
          <w:color w:val="000000" w:themeColor="text1"/>
          <w:lang w:val="cs-CZ" w:eastAsia="cs-CZ"/>
        </w:rPr>
        <w:drawing>
          <wp:inline distT="0" distB="0" distL="0" distR="0" wp14:anchorId="41B139C0" wp14:editId="41B139C1">
            <wp:extent cx="5295900" cy="2400300"/>
            <wp:effectExtent l="0" t="0" r="0" b="0"/>
            <wp:docPr id="3"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124DD" w14:textId="77777777" w:rsidR="00A768F0" w:rsidRPr="001210A5" w:rsidRDefault="00A768F0" w:rsidP="0052593D">
      <w:pPr>
        <w:pStyle w:val="MR-Text"/>
        <w:spacing w:line="240" w:lineRule="auto"/>
        <w:rPr>
          <w:rFonts w:ascii="Times New Roman" w:hAnsi="Times New Roman"/>
          <w:color w:val="000000" w:themeColor="text1"/>
          <w:lang w:val="en-GB"/>
        </w:rPr>
      </w:pPr>
      <w:r w:rsidRPr="001210A5">
        <w:rPr>
          <w:rFonts w:ascii="Times New Roman" w:hAnsi="Times New Roman"/>
          <w:noProof/>
          <w:color w:val="000000" w:themeColor="text1"/>
          <w:lang w:val="cs-CZ" w:eastAsia="cs-CZ"/>
        </w:rPr>
        <w:drawing>
          <wp:inline distT="0" distB="0" distL="0" distR="0" wp14:anchorId="41B139C2" wp14:editId="41B139C3">
            <wp:extent cx="5295900" cy="2400301"/>
            <wp:effectExtent l="0" t="0" r="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B124DE" w14:textId="77777777" w:rsidR="00A768F0" w:rsidRPr="001210A5" w:rsidRDefault="00A768F0" w:rsidP="0052593D">
      <w:pPr>
        <w:pStyle w:val="MR-Text"/>
        <w:spacing w:line="240" w:lineRule="auto"/>
        <w:rPr>
          <w:rFonts w:ascii="Times New Roman" w:hAnsi="Times New Roman"/>
          <w:color w:val="000000" w:themeColor="text1"/>
          <w:sz w:val="16"/>
          <w:szCs w:val="16"/>
          <w:lang w:val="en-GB"/>
        </w:rPr>
      </w:pPr>
      <w:r w:rsidRPr="001210A5">
        <w:rPr>
          <w:rFonts w:ascii="Times New Roman" w:hAnsi="Times New Roman"/>
          <w:color w:val="000000" w:themeColor="text1"/>
          <w:sz w:val="16"/>
          <w:szCs w:val="16"/>
          <w:lang w:val="en-GB"/>
        </w:rPr>
        <w:t xml:space="preserve">Note: </w:t>
      </w:r>
    </w:p>
    <w:tbl>
      <w:tblPr>
        <w:tblW w:w="6158" w:type="dxa"/>
        <w:tblInd w:w="108" w:type="dxa"/>
        <w:tblLook w:val="04A0" w:firstRow="1" w:lastRow="0" w:firstColumn="1" w:lastColumn="0" w:noHBand="0" w:noVBand="1"/>
      </w:tblPr>
      <w:tblGrid>
        <w:gridCol w:w="6158"/>
      </w:tblGrid>
      <w:tr w:rsidR="00A768F0" w:rsidRPr="001210A5" w14:paraId="41B124E0" w14:textId="77777777" w:rsidTr="0052593D">
        <w:tc>
          <w:tcPr>
            <w:tcW w:w="6158" w:type="dxa"/>
            <w:tcBorders>
              <w:top w:val="nil"/>
              <w:left w:val="nil"/>
              <w:bottom w:val="nil"/>
              <w:right w:val="nil"/>
            </w:tcBorders>
            <w:shd w:val="clear" w:color="auto" w:fill="auto"/>
            <w:noWrap/>
            <w:vAlign w:val="bottom"/>
            <w:hideMark/>
          </w:tcPr>
          <w:p w14:paraId="41B124DF" w14:textId="77777777" w:rsidR="00A768F0" w:rsidRPr="001210A5" w:rsidRDefault="00A768F0" w:rsidP="0052593D">
            <w:pPr>
              <w:spacing w:line="200" w:lineRule="atLeast"/>
              <w:rPr>
                <w:sz w:val="16"/>
                <w:szCs w:val="16"/>
                <w:lang w:eastAsia="en-US"/>
              </w:rPr>
            </w:pPr>
            <w:r w:rsidRPr="001210A5">
              <w:rPr>
                <w:sz w:val="16"/>
                <w:szCs w:val="16"/>
                <w:lang w:eastAsia="en-US"/>
              </w:rPr>
              <w:t xml:space="preserve">I  Live animals, animal products; </w:t>
            </w:r>
          </w:p>
        </w:tc>
      </w:tr>
      <w:tr w:rsidR="00A768F0" w:rsidRPr="001210A5" w14:paraId="41B124E2" w14:textId="77777777" w:rsidTr="0052593D">
        <w:tc>
          <w:tcPr>
            <w:tcW w:w="6158" w:type="dxa"/>
            <w:tcBorders>
              <w:top w:val="nil"/>
              <w:left w:val="nil"/>
              <w:bottom w:val="nil"/>
              <w:right w:val="nil"/>
            </w:tcBorders>
            <w:shd w:val="clear" w:color="auto" w:fill="auto"/>
            <w:noWrap/>
            <w:vAlign w:val="bottom"/>
            <w:hideMark/>
          </w:tcPr>
          <w:p w14:paraId="41B124E1" w14:textId="77777777" w:rsidR="00A768F0" w:rsidRPr="001210A5" w:rsidRDefault="00A768F0" w:rsidP="0052593D">
            <w:pPr>
              <w:spacing w:line="200" w:lineRule="atLeast"/>
              <w:rPr>
                <w:sz w:val="16"/>
                <w:szCs w:val="16"/>
                <w:lang w:eastAsia="en-US"/>
              </w:rPr>
            </w:pPr>
            <w:r w:rsidRPr="001210A5">
              <w:rPr>
                <w:sz w:val="16"/>
                <w:szCs w:val="16"/>
                <w:lang w:eastAsia="en-US"/>
              </w:rPr>
              <w:t>II  Vegetable products</w:t>
            </w:r>
          </w:p>
        </w:tc>
      </w:tr>
      <w:tr w:rsidR="00A768F0" w:rsidRPr="001210A5" w14:paraId="41B124E4" w14:textId="77777777" w:rsidTr="0052593D">
        <w:tc>
          <w:tcPr>
            <w:tcW w:w="6158" w:type="dxa"/>
            <w:tcBorders>
              <w:top w:val="nil"/>
              <w:left w:val="nil"/>
              <w:bottom w:val="nil"/>
              <w:right w:val="nil"/>
            </w:tcBorders>
            <w:shd w:val="clear" w:color="auto" w:fill="auto"/>
            <w:noWrap/>
            <w:vAlign w:val="bottom"/>
            <w:hideMark/>
          </w:tcPr>
          <w:p w14:paraId="41B124E3" w14:textId="77777777" w:rsidR="00A768F0" w:rsidRPr="001210A5" w:rsidRDefault="00A768F0" w:rsidP="0052593D">
            <w:pPr>
              <w:spacing w:line="200" w:lineRule="atLeast"/>
              <w:rPr>
                <w:sz w:val="16"/>
                <w:szCs w:val="16"/>
                <w:lang w:eastAsia="en-US"/>
              </w:rPr>
            </w:pPr>
            <w:r w:rsidRPr="001210A5">
              <w:rPr>
                <w:sz w:val="16"/>
                <w:szCs w:val="16"/>
                <w:lang w:eastAsia="en-US"/>
              </w:rPr>
              <w:t>III  Animal or vegetable fats, oils, waxes, prepared edible fats</w:t>
            </w:r>
          </w:p>
        </w:tc>
      </w:tr>
      <w:tr w:rsidR="00A768F0" w:rsidRPr="001210A5" w14:paraId="41B124E6" w14:textId="77777777" w:rsidTr="0052593D">
        <w:tc>
          <w:tcPr>
            <w:tcW w:w="6158" w:type="dxa"/>
            <w:tcBorders>
              <w:top w:val="nil"/>
              <w:left w:val="nil"/>
              <w:bottom w:val="nil"/>
              <w:right w:val="nil"/>
            </w:tcBorders>
            <w:shd w:val="clear" w:color="auto" w:fill="auto"/>
            <w:noWrap/>
            <w:vAlign w:val="bottom"/>
            <w:hideMark/>
          </w:tcPr>
          <w:p w14:paraId="41B124E5" w14:textId="77777777" w:rsidR="00A768F0" w:rsidRPr="001210A5" w:rsidRDefault="00A768F0" w:rsidP="0052593D">
            <w:pPr>
              <w:spacing w:line="200" w:lineRule="atLeast"/>
              <w:rPr>
                <w:sz w:val="16"/>
                <w:szCs w:val="16"/>
                <w:lang w:eastAsia="en-US"/>
              </w:rPr>
            </w:pPr>
            <w:r w:rsidRPr="001210A5">
              <w:rPr>
                <w:sz w:val="16"/>
                <w:szCs w:val="16"/>
                <w:lang w:eastAsia="en-US"/>
              </w:rPr>
              <w:t>IV  Prepared foodstuffs, beverages, tobacco and substitutes</w:t>
            </w:r>
          </w:p>
        </w:tc>
      </w:tr>
      <w:tr w:rsidR="00A768F0" w:rsidRPr="001210A5" w14:paraId="41B124E8" w14:textId="77777777" w:rsidTr="0052593D">
        <w:tc>
          <w:tcPr>
            <w:tcW w:w="6158" w:type="dxa"/>
            <w:tcBorders>
              <w:top w:val="nil"/>
              <w:left w:val="nil"/>
              <w:bottom w:val="nil"/>
              <w:right w:val="nil"/>
            </w:tcBorders>
            <w:shd w:val="clear" w:color="auto" w:fill="auto"/>
            <w:noWrap/>
            <w:vAlign w:val="bottom"/>
            <w:hideMark/>
          </w:tcPr>
          <w:p w14:paraId="41B124E7" w14:textId="77777777" w:rsidR="00A768F0" w:rsidRPr="001210A5" w:rsidRDefault="00A768F0" w:rsidP="0052593D">
            <w:pPr>
              <w:spacing w:line="200" w:lineRule="atLeast"/>
              <w:rPr>
                <w:sz w:val="16"/>
                <w:szCs w:val="16"/>
                <w:lang w:eastAsia="en-US"/>
              </w:rPr>
            </w:pPr>
            <w:r w:rsidRPr="001210A5">
              <w:rPr>
                <w:sz w:val="16"/>
                <w:szCs w:val="16"/>
                <w:lang w:eastAsia="en-US"/>
              </w:rPr>
              <w:t>V  Mineral products</w:t>
            </w:r>
          </w:p>
        </w:tc>
      </w:tr>
      <w:tr w:rsidR="00A768F0" w:rsidRPr="001210A5" w14:paraId="41B124EA" w14:textId="77777777" w:rsidTr="0052593D">
        <w:tc>
          <w:tcPr>
            <w:tcW w:w="6158" w:type="dxa"/>
            <w:tcBorders>
              <w:top w:val="nil"/>
              <w:left w:val="nil"/>
              <w:bottom w:val="nil"/>
              <w:right w:val="nil"/>
            </w:tcBorders>
            <w:shd w:val="clear" w:color="auto" w:fill="auto"/>
            <w:noWrap/>
            <w:vAlign w:val="bottom"/>
            <w:hideMark/>
          </w:tcPr>
          <w:p w14:paraId="41B124E9" w14:textId="77777777" w:rsidR="00A768F0" w:rsidRPr="001210A5" w:rsidRDefault="00A768F0" w:rsidP="0052593D">
            <w:pPr>
              <w:spacing w:line="200" w:lineRule="atLeast"/>
              <w:rPr>
                <w:sz w:val="16"/>
                <w:szCs w:val="16"/>
                <w:lang w:eastAsia="en-US"/>
              </w:rPr>
            </w:pPr>
            <w:r w:rsidRPr="001210A5">
              <w:rPr>
                <w:sz w:val="16"/>
                <w:szCs w:val="16"/>
                <w:lang w:eastAsia="en-US"/>
              </w:rPr>
              <w:t>VI  Products of the chemical or allied industries</w:t>
            </w:r>
          </w:p>
        </w:tc>
      </w:tr>
      <w:tr w:rsidR="00A768F0" w:rsidRPr="001210A5" w14:paraId="41B124EC" w14:textId="77777777" w:rsidTr="0052593D">
        <w:tc>
          <w:tcPr>
            <w:tcW w:w="6158" w:type="dxa"/>
            <w:tcBorders>
              <w:top w:val="nil"/>
              <w:left w:val="nil"/>
              <w:bottom w:val="nil"/>
              <w:right w:val="nil"/>
            </w:tcBorders>
            <w:shd w:val="clear" w:color="auto" w:fill="auto"/>
            <w:noWrap/>
            <w:vAlign w:val="bottom"/>
            <w:hideMark/>
          </w:tcPr>
          <w:p w14:paraId="41B124EB" w14:textId="77777777" w:rsidR="00A768F0" w:rsidRPr="001210A5" w:rsidRDefault="00A768F0" w:rsidP="0052593D">
            <w:pPr>
              <w:spacing w:line="200" w:lineRule="atLeast"/>
              <w:rPr>
                <w:sz w:val="16"/>
                <w:szCs w:val="16"/>
                <w:lang w:eastAsia="en-US"/>
              </w:rPr>
            </w:pPr>
            <w:r w:rsidRPr="001210A5">
              <w:rPr>
                <w:sz w:val="16"/>
                <w:szCs w:val="16"/>
                <w:lang w:eastAsia="en-US"/>
              </w:rPr>
              <w:t>VII  Plastics and articles thereof, rubber and articles thereof</w:t>
            </w:r>
          </w:p>
        </w:tc>
      </w:tr>
      <w:tr w:rsidR="00A768F0" w:rsidRPr="001210A5" w14:paraId="41B124EE" w14:textId="77777777" w:rsidTr="0052593D">
        <w:tc>
          <w:tcPr>
            <w:tcW w:w="6158" w:type="dxa"/>
            <w:tcBorders>
              <w:top w:val="nil"/>
              <w:left w:val="nil"/>
              <w:bottom w:val="nil"/>
              <w:right w:val="nil"/>
            </w:tcBorders>
            <w:shd w:val="clear" w:color="auto" w:fill="auto"/>
            <w:noWrap/>
            <w:vAlign w:val="bottom"/>
            <w:hideMark/>
          </w:tcPr>
          <w:p w14:paraId="41B124ED" w14:textId="1D6C4153" w:rsidR="00A768F0" w:rsidRPr="001210A5" w:rsidRDefault="00A768F0" w:rsidP="0052593D">
            <w:pPr>
              <w:spacing w:line="200" w:lineRule="atLeast"/>
              <w:rPr>
                <w:sz w:val="16"/>
                <w:szCs w:val="16"/>
                <w:lang w:eastAsia="en-US"/>
              </w:rPr>
            </w:pPr>
            <w:r w:rsidRPr="001210A5">
              <w:rPr>
                <w:sz w:val="16"/>
                <w:szCs w:val="16"/>
                <w:lang w:eastAsia="en-US"/>
              </w:rPr>
              <w:t>VIII  Raw hides and skins, leather, fur</w:t>
            </w:r>
            <w:r w:rsidR="003F27AC" w:rsidRPr="001210A5">
              <w:rPr>
                <w:sz w:val="16"/>
                <w:szCs w:val="16"/>
                <w:lang w:eastAsia="en-US"/>
              </w:rPr>
              <w:t>s</w:t>
            </w:r>
            <w:r w:rsidRPr="001210A5">
              <w:rPr>
                <w:sz w:val="16"/>
                <w:szCs w:val="16"/>
                <w:lang w:eastAsia="en-US"/>
              </w:rPr>
              <w:t>, etc.</w:t>
            </w:r>
          </w:p>
        </w:tc>
      </w:tr>
      <w:tr w:rsidR="00A768F0" w:rsidRPr="001210A5" w14:paraId="41B124F0" w14:textId="77777777" w:rsidTr="0052593D">
        <w:tc>
          <w:tcPr>
            <w:tcW w:w="6158" w:type="dxa"/>
            <w:tcBorders>
              <w:top w:val="nil"/>
              <w:left w:val="nil"/>
              <w:bottom w:val="nil"/>
              <w:right w:val="nil"/>
            </w:tcBorders>
            <w:shd w:val="clear" w:color="auto" w:fill="auto"/>
            <w:noWrap/>
            <w:vAlign w:val="bottom"/>
            <w:hideMark/>
          </w:tcPr>
          <w:p w14:paraId="41B124EF" w14:textId="77777777" w:rsidR="00A768F0" w:rsidRPr="001210A5" w:rsidRDefault="00A768F0" w:rsidP="0052593D">
            <w:pPr>
              <w:spacing w:line="200" w:lineRule="atLeast"/>
              <w:rPr>
                <w:sz w:val="16"/>
                <w:szCs w:val="16"/>
                <w:lang w:eastAsia="en-US"/>
              </w:rPr>
            </w:pPr>
            <w:r w:rsidRPr="001210A5">
              <w:rPr>
                <w:sz w:val="16"/>
                <w:szCs w:val="16"/>
                <w:lang w:eastAsia="en-US"/>
              </w:rPr>
              <w:t>IX  Wood and articles of wood, wood charcoal, cork, etc.</w:t>
            </w:r>
          </w:p>
        </w:tc>
      </w:tr>
      <w:tr w:rsidR="00A768F0" w:rsidRPr="001210A5" w14:paraId="41B124F2" w14:textId="77777777" w:rsidTr="0052593D">
        <w:tc>
          <w:tcPr>
            <w:tcW w:w="6158" w:type="dxa"/>
            <w:tcBorders>
              <w:top w:val="nil"/>
              <w:left w:val="nil"/>
              <w:bottom w:val="nil"/>
              <w:right w:val="nil"/>
            </w:tcBorders>
            <w:shd w:val="clear" w:color="auto" w:fill="auto"/>
            <w:noWrap/>
            <w:vAlign w:val="bottom"/>
            <w:hideMark/>
          </w:tcPr>
          <w:p w14:paraId="41B124F1" w14:textId="77777777" w:rsidR="00A768F0" w:rsidRPr="001210A5" w:rsidRDefault="00A768F0" w:rsidP="0052593D">
            <w:pPr>
              <w:spacing w:line="200" w:lineRule="atLeast"/>
              <w:rPr>
                <w:sz w:val="16"/>
                <w:szCs w:val="16"/>
                <w:lang w:eastAsia="en-US"/>
              </w:rPr>
            </w:pPr>
            <w:r w:rsidRPr="001210A5">
              <w:rPr>
                <w:sz w:val="16"/>
                <w:szCs w:val="16"/>
                <w:lang w:eastAsia="en-US"/>
              </w:rPr>
              <w:t>X  Pulp wood, paper or paperboard (incl. recovered) and articles</w:t>
            </w:r>
          </w:p>
        </w:tc>
      </w:tr>
      <w:tr w:rsidR="00A768F0" w:rsidRPr="001210A5" w14:paraId="41B124F4" w14:textId="77777777" w:rsidTr="0052593D">
        <w:tc>
          <w:tcPr>
            <w:tcW w:w="6158" w:type="dxa"/>
            <w:tcBorders>
              <w:top w:val="nil"/>
              <w:left w:val="nil"/>
              <w:bottom w:val="nil"/>
              <w:right w:val="nil"/>
            </w:tcBorders>
            <w:shd w:val="clear" w:color="auto" w:fill="auto"/>
            <w:noWrap/>
            <w:vAlign w:val="bottom"/>
            <w:hideMark/>
          </w:tcPr>
          <w:p w14:paraId="41B124F3" w14:textId="77777777" w:rsidR="00A768F0" w:rsidRPr="001210A5" w:rsidRDefault="00A768F0" w:rsidP="0052593D">
            <w:pPr>
              <w:spacing w:line="200" w:lineRule="atLeast"/>
              <w:rPr>
                <w:sz w:val="16"/>
                <w:szCs w:val="16"/>
                <w:lang w:eastAsia="en-US"/>
              </w:rPr>
            </w:pPr>
            <w:r w:rsidRPr="001210A5">
              <w:rPr>
                <w:sz w:val="16"/>
                <w:szCs w:val="16"/>
                <w:lang w:eastAsia="en-US"/>
              </w:rPr>
              <w:t>XI  Textiles and textile articles</w:t>
            </w:r>
          </w:p>
        </w:tc>
      </w:tr>
      <w:tr w:rsidR="00A768F0" w:rsidRPr="001210A5" w14:paraId="41B124F6" w14:textId="77777777" w:rsidTr="0052593D">
        <w:tc>
          <w:tcPr>
            <w:tcW w:w="6158" w:type="dxa"/>
            <w:tcBorders>
              <w:top w:val="nil"/>
              <w:left w:val="nil"/>
              <w:bottom w:val="nil"/>
              <w:right w:val="nil"/>
            </w:tcBorders>
            <w:shd w:val="clear" w:color="auto" w:fill="auto"/>
            <w:noWrap/>
            <w:vAlign w:val="bottom"/>
            <w:hideMark/>
          </w:tcPr>
          <w:p w14:paraId="41B124F5" w14:textId="77777777" w:rsidR="00A768F0" w:rsidRPr="001210A5" w:rsidRDefault="00A768F0" w:rsidP="0052593D">
            <w:pPr>
              <w:spacing w:line="200" w:lineRule="atLeast"/>
              <w:rPr>
                <w:sz w:val="16"/>
                <w:szCs w:val="16"/>
                <w:lang w:eastAsia="en-US"/>
              </w:rPr>
            </w:pPr>
            <w:r w:rsidRPr="001210A5">
              <w:rPr>
                <w:sz w:val="16"/>
                <w:szCs w:val="16"/>
                <w:lang w:eastAsia="en-US"/>
              </w:rPr>
              <w:t>XII  Footwear, headgear, umbrellas, walking sticks, etc.</w:t>
            </w:r>
          </w:p>
        </w:tc>
      </w:tr>
      <w:tr w:rsidR="00A768F0" w:rsidRPr="001210A5" w14:paraId="41B124F8" w14:textId="77777777" w:rsidTr="0052593D">
        <w:tc>
          <w:tcPr>
            <w:tcW w:w="6158" w:type="dxa"/>
            <w:tcBorders>
              <w:top w:val="nil"/>
              <w:left w:val="nil"/>
              <w:bottom w:val="nil"/>
              <w:right w:val="nil"/>
            </w:tcBorders>
            <w:shd w:val="clear" w:color="auto" w:fill="auto"/>
            <w:noWrap/>
            <w:vAlign w:val="bottom"/>
            <w:hideMark/>
          </w:tcPr>
          <w:p w14:paraId="41B124F7" w14:textId="77777777" w:rsidR="00A768F0" w:rsidRPr="001210A5" w:rsidRDefault="00A768F0" w:rsidP="0052593D">
            <w:pPr>
              <w:spacing w:line="200" w:lineRule="atLeast"/>
              <w:rPr>
                <w:sz w:val="16"/>
                <w:szCs w:val="16"/>
                <w:lang w:eastAsia="en-US"/>
              </w:rPr>
            </w:pPr>
            <w:r w:rsidRPr="001210A5">
              <w:rPr>
                <w:sz w:val="16"/>
                <w:szCs w:val="16"/>
                <w:lang w:eastAsia="en-US"/>
              </w:rPr>
              <w:t>XIII  Articles of stone, plaster, cement, ceramic products, glassware</w:t>
            </w:r>
          </w:p>
        </w:tc>
      </w:tr>
      <w:tr w:rsidR="00A768F0" w:rsidRPr="001210A5" w14:paraId="41B124FA" w14:textId="77777777" w:rsidTr="0052593D">
        <w:tc>
          <w:tcPr>
            <w:tcW w:w="6158" w:type="dxa"/>
            <w:tcBorders>
              <w:top w:val="nil"/>
              <w:left w:val="nil"/>
              <w:bottom w:val="nil"/>
              <w:right w:val="nil"/>
            </w:tcBorders>
            <w:shd w:val="clear" w:color="auto" w:fill="auto"/>
            <w:noWrap/>
            <w:vAlign w:val="bottom"/>
            <w:hideMark/>
          </w:tcPr>
          <w:p w14:paraId="41B124F9" w14:textId="77777777" w:rsidR="00A768F0" w:rsidRPr="001210A5" w:rsidRDefault="00A768F0" w:rsidP="0052593D">
            <w:pPr>
              <w:spacing w:line="200" w:lineRule="atLeast"/>
              <w:rPr>
                <w:sz w:val="16"/>
                <w:szCs w:val="16"/>
                <w:lang w:eastAsia="en-US"/>
              </w:rPr>
            </w:pPr>
            <w:r w:rsidRPr="001210A5">
              <w:rPr>
                <w:sz w:val="16"/>
                <w:szCs w:val="16"/>
                <w:lang w:eastAsia="en-US"/>
              </w:rPr>
              <w:t>XIV  Natural or cultured pearls, precious stones and metals, etc.</w:t>
            </w:r>
          </w:p>
        </w:tc>
      </w:tr>
      <w:tr w:rsidR="00A768F0" w:rsidRPr="001210A5" w14:paraId="41B124FC" w14:textId="77777777" w:rsidTr="0052593D">
        <w:tc>
          <w:tcPr>
            <w:tcW w:w="6158" w:type="dxa"/>
            <w:tcBorders>
              <w:top w:val="nil"/>
              <w:left w:val="nil"/>
              <w:bottom w:val="nil"/>
              <w:right w:val="nil"/>
            </w:tcBorders>
            <w:shd w:val="clear" w:color="auto" w:fill="auto"/>
            <w:noWrap/>
            <w:vAlign w:val="bottom"/>
            <w:hideMark/>
          </w:tcPr>
          <w:p w14:paraId="41B124FB" w14:textId="77777777" w:rsidR="00A768F0" w:rsidRPr="001210A5" w:rsidRDefault="00A768F0" w:rsidP="0052593D">
            <w:pPr>
              <w:spacing w:line="200" w:lineRule="atLeast"/>
              <w:rPr>
                <w:sz w:val="16"/>
                <w:szCs w:val="16"/>
                <w:lang w:eastAsia="en-US"/>
              </w:rPr>
            </w:pPr>
            <w:r w:rsidRPr="001210A5">
              <w:rPr>
                <w:sz w:val="16"/>
                <w:szCs w:val="16"/>
                <w:lang w:eastAsia="en-US"/>
              </w:rPr>
              <w:t>XV  Base metals and articles of base metal</w:t>
            </w:r>
          </w:p>
        </w:tc>
      </w:tr>
      <w:tr w:rsidR="00A768F0" w:rsidRPr="001210A5" w14:paraId="41B124FE" w14:textId="77777777" w:rsidTr="0052593D">
        <w:tc>
          <w:tcPr>
            <w:tcW w:w="6158" w:type="dxa"/>
            <w:tcBorders>
              <w:top w:val="nil"/>
              <w:left w:val="nil"/>
              <w:bottom w:val="nil"/>
              <w:right w:val="nil"/>
            </w:tcBorders>
            <w:shd w:val="clear" w:color="auto" w:fill="auto"/>
            <w:noWrap/>
            <w:vAlign w:val="bottom"/>
            <w:hideMark/>
          </w:tcPr>
          <w:p w14:paraId="41B124FD" w14:textId="5D12D7B4" w:rsidR="00A768F0" w:rsidRPr="001210A5" w:rsidRDefault="00A768F0" w:rsidP="0052593D">
            <w:pPr>
              <w:spacing w:line="200" w:lineRule="atLeast"/>
              <w:rPr>
                <w:sz w:val="16"/>
                <w:szCs w:val="16"/>
                <w:lang w:eastAsia="en-US"/>
              </w:rPr>
            </w:pPr>
            <w:proofErr w:type="gramStart"/>
            <w:r w:rsidRPr="001210A5">
              <w:rPr>
                <w:sz w:val="16"/>
                <w:szCs w:val="16"/>
                <w:lang w:eastAsia="en-US"/>
              </w:rPr>
              <w:t>XVI  Machinery</w:t>
            </w:r>
            <w:proofErr w:type="gramEnd"/>
            <w:r w:rsidRPr="001210A5">
              <w:rPr>
                <w:sz w:val="16"/>
                <w:szCs w:val="16"/>
                <w:lang w:eastAsia="en-US"/>
              </w:rPr>
              <w:t xml:space="preserve">, mech. </w:t>
            </w:r>
            <w:r w:rsidR="00D52CC2" w:rsidRPr="001210A5">
              <w:rPr>
                <w:sz w:val="16"/>
                <w:szCs w:val="16"/>
                <w:lang w:eastAsia="en-US"/>
              </w:rPr>
              <w:t>a</w:t>
            </w:r>
            <w:r w:rsidRPr="001210A5">
              <w:rPr>
                <w:sz w:val="16"/>
                <w:szCs w:val="16"/>
                <w:lang w:eastAsia="en-US"/>
              </w:rPr>
              <w:t xml:space="preserve">ppliances, </w:t>
            </w:r>
            <w:proofErr w:type="spellStart"/>
            <w:r w:rsidRPr="001210A5">
              <w:rPr>
                <w:sz w:val="16"/>
                <w:szCs w:val="16"/>
                <w:lang w:eastAsia="en-US"/>
              </w:rPr>
              <w:t>electr</w:t>
            </w:r>
            <w:proofErr w:type="spellEnd"/>
            <w:r w:rsidRPr="001210A5">
              <w:rPr>
                <w:sz w:val="16"/>
                <w:szCs w:val="16"/>
                <w:lang w:eastAsia="en-US"/>
              </w:rPr>
              <w:t>. equipment</w:t>
            </w:r>
          </w:p>
        </w:tc>
      </w:tr>
      <w:tr w:rsidR="00A768F0" w:rsidRPr="001210A5" w14:paraId="41B12500" w14:textId="77777777" w:rsidTr="0052593D">
        <w:tc>
          <w:tcPr>
            <w:tcW w:w="6158" w:type="dxa"/>
            <w:tcBorders>
              <w:top w:val="nil"/>
              <w:left w:val="nil"/>
              <w:bottom w:val="nil"/>
              <w:right w:val="nil"/>
            </w:tcBorders>
            <w:shd w:val="clear" w:color="auto" w:fill="auto"/>
            <w:noWrap/>
            <w:vAlign w:val="bottom"/>
            <w:hideMark/>
          </w:tcPr>
          <w:p w14:paraId="41B124FF" w14:textId="77777777" w:rsidR="00A768F0" w:rsidRPr="001210A5" w:rsidRDefault="00A768F0" w:rsidP="0052593D">
            <w:pPr>
              <w:spacing w:line="200" w:lineRule="atLeast"/>
              <w:rPr>
                <w:sz w:val="16"/>
                <w:szCs w:val="16"/>
                <w:lang w:eastAsia="en-US"/>
              </w:rPr>
            </w:pPr>
            <w:r w:rsidRPr="001210A5">
              <w:rPr>
                <w:sz w:val="16"/>
                <w:szCs w:val="16"/>
                <w:lang w:eastAsia="en-US"/>
              </w:rPr>
              <w:t>XVII  Vehicles, aircraft, vessels and associated transport equipment</w:t>
            </w:r>
          </w:p>
        </w:tc>
      </w:tr>
      <w:tr w:rsidR="00A768F0" w:rsidRPr="001210A5" w14:paraId="41B12502" w14:textId="77777777" w:rsidTr="0052593D">
        <w:tc>
          <w:tcPr>
            <w:tcW w:w="6158" w:type="dxa"/>
            <w:tcBorders>
              <w:top w:val="nil"/>
              <w:left w:val="nil"/>
              <w:bottom w:val="nil"/>
              <w:right w:val="nil"/>
            </w:tcBorders>
            <w:shd w:val="clear" w:color="auto" w:fill="auto"/>
            <w:noWrap/>
            <w:vAlign w:val="bottom"/>
            <w:hideMark/>
          </w:tcPr>
          <w:p w14:paraId="41B12501" w14:textId="36EA0A54" w:rsidR="00A768F0" w:rsidRPr="001210A5" w:rsidRDefault="00A768F0" w:rsidP="0052593D">
            <w:pPr>
              <w:spacing w:line="200" w:lineRule="atLeast"/>
              <w:rPr>
                <w:sz w:val="16"/>
                <w:szCs w:val="16"/>
                <w:lang w:eastAsia="en-US"/>
              </w:rPr>
            </w:pPr>
            <w:r w:rsidRPr="001210A5">
              <w:rPr>
                <w:sz w:val="16"/>
                <w:szCs w:val="16"/>
                <w:lang w:eastAsia="en-US"/>
              </w:rPr>
              <w:t>XVIII  Optical, measuring, medical instr., clocks, musical instr., etc.</w:t>
            </w:r>
          </w:p>
        </w:tc>
      </w:tr>
      <w:tr w:rsidR="00A768F0" w:rsidRPr="001210A5" w14:paraId="41B12504" w14:textId="77777777" w:rsidTr="0052593D">
        <w:tc>
          <w:tcPr>
            <w:tcW w:w="6158" w:type="dxa"/>
            <w:tcBorders>
              <w:top w:val="nil"/>
              <w:left w:val="nil"/>
              <w:bottom w:val="nil"/>
              <w:right w:val="nil"/>
            </w:tcBorders>
            <w:shd w:val="clear" w:color="auto" w:fill="auto"/>
            <w:noWrap/>
            <w:vAlign w:val="bottom"/>
            <w:hideMark/>
          </w:tcPr>
          <w:p w14:paraId="41B12503" w14:textId="77777777" w:rsidR="00A768F0" w:rsidRPr="001210A5" w:rsidRDefault="00A768F0" w:rsidP="0052593D">
            <w:pPr>
              <w:spacing w:line="200" w:lineRule="atLeast"/>
              <w:rPr>
                <w:sz w:val="16"/>
                <w:szCs w:val="16"/>
                <w:lang w:eastAsia="en-US"/>
              </w:rPr>
            </w:pPr>
            <w:r w:rsidRPr="001210A5">
              <w:rPr>
                <w:sz w:val="16"/>
                <w:szCs w:val="16"/>
                <w:lang w:eastAsia="en-US"/>
              </w:rPr>
              <w:t>XX  Miscellaneous manufactured articles</w:t>
            </w:r>
          </w:p>
        </w:tc>
      </w:tr>
    </w:tbl>
    <w:p w14:paraId="41B12505" w14:textId="77777777" w:rsidR="00A768F0" w:rsidRPr="001210A5" w:rsidRDefault="00A768F0" w:rsidP="0052593D">
      <w:pPr>
        <w:pStyle w:val="MR-Text"/>
        <w:spacing w:before="60" w:line="200" w:lineRule="atLeast"/>
        <w:rPr>
          <w:rFonts w:ascii="Times New Roman" w:hAnsi="Times New Roman"/>
          <w:i/>
          <w:color w:val="000000" w:themeColor="text1"/>
          <w:sz w:val="16"/>
          <w:szCs w:val="16"/>
          <w:lang w:val="en-GB"/>
        </w:rPr>
      </w:pPr>
      <w:r w:rsidRPr="001210A5">
        <w:rPr>
          <w:rFonts w:ascii="Times New Roman" w:hAnsi="Times New Roman"/>
          <w:i/>
          <w:color w:val="000000" w:themeColor="text1"/>
          <w:sz w:val="16"/>
          <w:szCs w:val="16"/>
          <w:lang w:val="en-GB"/>
        </w:rPr>
        <w:t xml:space="preserve">Source: </w:t>
      </w:r>
      <w:r w:rsidRPr="001210A5">
        <w:rPr>
          <w:rFonts w:ascii="Times New Roman" w:hAnsi="Times New Roman"/>
          <w:color w:val="000000" w:themeColor="text1"/>
          <w:sz w:val="16"/>
          <w:szCs w:val="16"/>
          <w:lang w:val="en-GB"/>
        </w:rPr>
        <w:t>State Statistics Committee of Ukraine; own calculations.</w:t>
      </w:r>
    </w:p>
    <w:p w14:paraId="0AD6C469" w14:textId="77777777" w:rsidR="001210A5" w:rsidRPr="001210A5" w:rsidRDefault="001210A5" w:rsidP="00D1529D">
      <w:pPr>
        <w:pStyle w:val="RR-Text"/>
        <w:rPr>
          <w:rFonts w:ascii="Times New Roman" w:hAnsi="Times New Roman"/>
        </w:rPr>
      </w:pPr>
    </w:p>
    <w:p w14:paraId="41B12506" w14:textId="7FC2FDB6" w:rsidR="00A768F0" w:rsidRPr="001210A5" w:rsidRDefault="00A768F0" w:rsidP="00D1529D">
      <w:pPr>
        <w:pStyle w:val="RR-Text"/>
        <w:rPr>
          <w:rFonts w:ascii="Times New Roman" w:hAnsi="Times New Roman"/>
        </w:rPr>
      </w:pPr>
      <w:r w:rsidRPr="001210A5">
        <w:rPr>
          <w:rFonts w:ascii="Times New Roman" w:hAnsi="Times New Roman"/>
        </w:rPr>
        <w:t xml:space="preserve">As far as customs tariffs are concerned, Ukraine and Russia have </w:t>
      </w:r>
      <w:r w:rsidR="00B82C62" w:rsidRPr="001210A5">
        <w:rPr>
          <w:rFonts w:ascii="Times New Roman" w:hAnsi="Times New Roman"/>
        </w:rPr>
        <w:t xml:space="preserve">a </w:t>
      </w:r>
      <w:r w:rsidRPr="001210A5">
        <w:rPr>
          <w:rFonts w:ascii="Times New Roman" w:hAnsi="Times New Roman"/>
        </w:rPr>
        <w:t>formal free trade agreement (with some important exceptions for agricultural products such as sugar) while in trade with the EU</w:t>
      </w:r>
      <w:r w:rsidR="00B82C62" w:rsidRPr="001210A5">
        <w:rPr>
          <w:rFonts w:ascii="Times New Roman" w:hAnsi="Times New Roman"/>
        </w:rPr>
        <w:t>,</w:t>
      </w:r>
      <w:r w:rsidRPr="001210A5">
        <w:rPr>
          <w:rFonts w:ascii="Times New Roman" w:hAnsi="Times New Roman"/>
        </w:rPr>
        <w:t xml:space="preserve"> </w:t>
      </w:r>
      <w:r w:rsidRPr="001210A5">
        <w:rPr>
          <w:rFonts w:ascii="Times New Roman" w:hAnsi="Times New Roman"/>
        </w:rPr>
        <w:lastRenderedPageBreak/>
        <w:t xml:space="preserve">70.6% of the value of Ukrainian agricultural products and 90.8% of the value of non-agricultural products were </w:t>
      </w:r>
      <w:r w:rsidR="00B82C62" w:rsidRPr="001210A5">
        <w:rPr>
          <w:rFonts w:ascii="Times New Roman" w:hAnsi="Times New Roman"/>
        </w:rPr>
        <w:t xml:space="preserve">already </w:t>
      </w:r>
      <w:r w:rsidRPr="001210A5">
        <w:rPr>
          <w:rFonts w:ascii="Times New Roman" w:hAnsi="Times New Roman"/>
        </w:rPr>
        <w:t>exported duty-free in 2011. Russia faced similar tariff protection in the EU for agriculture products like Ukraine while nearly all Russian non-agricultural exports to the EU were duty</w:t>
      </w:r>
      <w:r w:rsidR="00B82C62" w:rsidRPr="001210A5">
        <w:rPr>
          <w:rFonts w:ascii="Times New Roman" w:hAnsi="Times New Roman"/>
        </w:rPr>
        <w:t xml:space="preserve"> </w:t>
      </w:r>
      <w:r w:rsidRPr="001210A5">
        <w:rPr>
          <w:rFonts w:ascii="Times New Roman" w:hAnsi="Times New Roman"/>
        </w:rPr>
        <w:t>free (in value; in terms of the number of duty</w:t>
      </w:r>
      <w:r w:rsidR="00B82C62" w:rsidRPr="001210A5">
        <w:rPr>
          <w:rFonts w:ascii="Times New Roman" w:hAnsi="Times New Roman"/>
        </w:rPr>
        <w:t>-</w:t>
      </w:r>
      <w:r w:rsidRPr="001210A5">
        <w:rPr>
          <w:rFonts w:ascii="Times New Roman" w:hAnsi="Times New Roman"/>
        </w:rPr>
        <w:t>free</w:t>
      </w:r>
      <w:r w:rsidR="00B82C62" w:rsidRPr="001210A5">
        <w:rPr>
          <w:rFonts w:ascii="Times New Roman" w:hAnsi="Times New Roman"/>
        </w:rPr>
        <w:t xml:space="preserve"> </w:t>
      </w:r>
      <w:r w:rsidRPr="001210A5">
        <w:rPr>
          <w:rFonts w:ascii="Times New Roman" w:hAnsi="Times New Roman"/>
        </w:rPr>
        <w:t>tariff lines, Ukraine’s agricultural products face greater trade barriers in the EU – see Table 1 and Annex). Ukraine’s (as well as Russia</w:t>
      </w:r>
      <w:r w:rsidR="00D52CC2" w:rsidRPr="001210A5">
        <w:rPr>
          <w:rFonts w:ascii="Times New Roman" w:hAnsi="Times New Roman"/>
        </w:rPr>
        <w:t>’s</w:t>
      </w:r>
      <w:r w:rsidRPr="001210A5">
        <w:rPr>
          <w:rFonts w:ascii="Times New Roman" w:hAnsi="Times New Roman"/>
        </w:rPr>
        <w:t>) exports face the highest tariff protection in dairy products, cereals, sugar, beverages and tobacco</w:t>
      </w:r>
      <w:r w:rsidR="00B82C62" w:rsidRPr="001210A5">
        <w:rPr>
          <w:rFonts w:ascii="Times New Roman" w:hAnsi="Times New Roman"/>
        </w:rPr>
        <w:t>,</w:t>
      </w:r>
      <w:r w:rsidRPr="001210A5">
        <w:rPr>
          <w:rFonts w:ascii="Times New Roman" w:hAnsi="Times New Roman"/>
        </w:rPr>
        <w:t xml:space="preserve"> whereas industrial products generally enjoy more tariff protection in both Ukraine and Russia. In fact, average final bound duties in both Ukraine and Russia are very similar (except for animal products, beverages and tobacco, and wood and paper where Russian tariffs are higher and the harmonisation of tariff lines should not, given the </w:t>
      </w:r>
      <w:r w:rsidR="00B82C62" w:rsidRPr="001210A5">
        <w:rPr>
          <w:rFonts w:ascii="Times New Roman" w:hAnsi="Times New Roman"/>
        </w:rPr>
        <w:t xml:space="preserve">will to </w:t>
      </w:r>
      <w:r w:rsidRPr="001210A5">
        <w:rPr>
          <w:rFonts w:ascii="Times New Roman" w:hAnsi="Times New Roman"/>
        </w:rPr>
        <w:t>negotiat</w:t>
      </w:r>
      <w:r w:rsidR="00B82C62" w:rsidRPr="001210A5">
        <w:rPr>
          <w:rFonts w:ascii="Times New Roman" w:hAnsi="Times New Roman"/>
        </w:rPr>
        <w:t>e</w:t>
      </w:r>
      <w:r w:rsidRPr="001210A5">
        <w:rPr>
          <w:rFonts w:ascii="Times New Roman" w:hAnsi="Times New Roman"/>
        </w:rPr>
        <w:t xml:space="preserve">, pose too big </w:t>
      </w:r>
      <w:r w:rsidR="00B82C62" w:rsidRPr="001210A5">
        <w:rPr>
          <w:rFonts w:ascii="Times New Roman" w:hAnsi="Times New Roman"/>
        </w:rPr>
        <w:t xml:space="preserve">a </w:t>
      </w:r>
      <w:r w:rsidRPr="001210A5">
        <w:rPr>
          <w:rFonts w:ascii="Times New Roman" w:hAnsi="Times New Roman"/>
        </w:rPr>
        <w:t>problem – with the above-quoted few exceptions, see Table 1).</w:t>
      </w:r>
    </w:p>
    <w:p w14:paraId="41B12507" w14:textId="77777777" w:rsidR="00A768F0" w:rsidRPr="001210A5" w:rsidRDefault="00A768F0" w:rsidP="00D1529D">
      <w:pPr>
        <w:pStyle w:val="RR-Text"/>
        <w:rPr>
          <w:rFonts w:ascii="Times New Roman" w:hAnsi="Times New Roman"/>
        </w:rPr>
      </w:pPr>
    </w:p>
    <w:p w14:paraId="41B12508" w14:textId="77777777" w:rsidR="0052593D" w:rsidRPr="001210A5" w:rsidRDefault="0052593D" w:rsidP="00A768F0">
      <w:pPr>
        <w:pStyle w:val="MR-Text"/>
        <w:rPr>
          <w:rFonts w:ascii="Times New Roman" w:hAnsi="Times New Roman"/>
          <w:color w:val="000000" w:themeColor="text1"/>
          <w:lang w:val="en-GB"/>
        </w:rPr>
        <w:sectPr w:rsidR="0052593D" w:rsidRPr="001210A5" w:rsidSect="00C6001B">
          <w:type w:val="oddPage"/>
          <w:pgSz w:w="11907" w:h="16840" w:code="9"/>
          <w:pgMar w:top="1418" w:right="1701" w:bottom="2098" w:left="1701" w:header="964" w:footer="1418" w:gutter="0"/>
          <w:paperSrc w:first="2" w:other="2"/>
          <w:cols w:space="720"/>
          <w:titlePg/>
        </w:sectPr>
      </w:pPr>
    </w:p>
    <w:p w14:paraId="41B12509" w14:textId="591C6F44" w:rsidR="00A768F0" w:rsidRPr="001210A5" w:rsidRDefault="00A768F0" w:rsidP="00A768F0">
      <w:pPr>
        <w:pStyle w:val="MR-Text"/>
        <w:rPr>
          <w:rFonts w:ascii="Times New Roman" w:hAnsi="Times New Roman"/>
          <w:color w:val="000000" w:themeColor="text1"/>
          <w:sz w:val="16"/>
          <w:szCs w:val="16"/>
          <w:lang w:val="en-GB"/>
        </w:rPr>
      </w:pPr>
      <w:r w:rsidRPr="001210A5">
        <w:rPr>
          <w:rFonts w:ascii="Times New Roman" w:hAnsi="Times New Roman"/>
          <w:color w:val="000000" w:themeColor="text1"/>
          <w:sz w:val="16"/>
          <w:szCs w:val="16"/>
          <w:lang w:val="en-GB"/>
        </w:rPr>
        <w:lastRenderedPageBreak/>
        <w:t>Table 1</w:t>
      </w:r>
      <w:r w:rsidR="001210A5" w:rsidRPr="001210A5">
        <w:rPr>
          <w:rFonts w:ascii="Times New Roman" w:hAnsi="Times New Roman"/>
          <w:b/>
          <w:bCs/>
          <w:sz w:val="16"/>
          <w:szCs w:val="16"/>
        </w:rPr>
        <w:t xml:space="preserve"> </w:t>
      </w:r>
      <w:r w:rsidR="001210A5" w:rsidRPr="001210A5">
        <w:rPr>
          <w:rFonts w:ascii="Times New Roman" w:hAnsi="Times New Roman"/>
          <w:b/>
          <w:bCs/>
          <w:sz w:val="16"/>
          <w:szCs w:val="16"/>
        </w:rPr>
        <w:t>Tariffs and imports by product groups</w:t>
      </w:r>
      <w:r w:rsidR="001210A5" w:rsidRPr="001210A5">
        <w:rPr>
          <w:rFonts w:ascii="Times New Roman" w:hAnsi="Times New Roman"/>
          <w:b/>
          <w:bCs/>
          <w:sz w:val="16"/>
          <w:szCs w:val="16"/>
        </w:rPr>
        <w:t>, Ukraine</w:t>
      </w:r>
    </w:p>
    <w:p w14:paraId="41B1250A" w14:textId="77777777" w:rsidR="0052593D" w:rsidRPr="001210A5" w:rsidRDefault="0052593D" w:rsidP="00A768F0">
      <w:pPr>
        <w:pStyle w:val="MR-Text"/>
        <w:rPr>
          <w:rFonts w:ascii="Times New Roman" w:hAnsi="Times New Roman"/>
          <w:color w:val="000000" w:themeColor="text1"/>
          <w:lang w:val="en-GB"/>
        </w:rPr>
      </w:pPr>
    </w:p>
    <w:tbl>
      <w:tblPr>
        <w:tblW w:w="13325" w:type="dxa"/>
        <w:tblLayout w:type="fixed"/>
        <w:tblCellMar>
          <w:left w:w="28" w:type="dxa"/>
          <w:right w:w="28" w:type="dxa"/>
        </w:tblCellMar>
        <w:tblLook w:val="04A0" w:firstRow="1" w:lastRow="0" w:firstColumn="1" w:lastColumn="0" w:noHBand="0" w:noVBand="1"/>
      </w:tblPr>
      <w:tblGrid>
        <w:gridCol w:w="2013"/>
        <w:gridCol w:w="837"/>
        <w:gridCol w:w="950"/>
        <w:gridCol w:w="950"/>
        <w:gridCol w:w="951"/>
        <w:gridCol w:w="952"/>
        <w:gridCol w:w="952"/>
        <w:gridCol w:w="952"/>
        <w:gridCol w:w="952"/>
        <w:gridCol w:w="952"/>
        <w:gridCol w:w="952"/>
        <w:gridCol w:w="952"/>
        <w:gridCol w:w="960"/>
      </w:tblGrid>
      <w:tr w:rsidR="00A768F0" w:rsidRPr="001210A5" w14:paraId="41B1251B" w14:textId="77777777" w:rsidTr="00BC6C61">
        <w:tc>
          <w:tcPr>
            <w:tcW w:w="2013" w:type="dxa"/>
            <w:tcBorders>
              <w:top w:val="single" w:sz="4" w:space="0" w:color="538ED5"/>
              <w:left w:val="nil"/>
              <w:bottom w:val="nil"/>
              <w:right w:val="single" w:sz="4" w:space="0" w:color="538ED5"/>
            </w:tcBorders>
            <w:shd w:val="clear" w:color="000000" w:fill="C5D9F1"/>
            <w:vAlign w:val="center"/>
            <w:hideMark/>
          </w:tcPr>
          <w:p w14:paraId="41B12516" w14:textId="77777777" w:rsidR="00A768F0" w:rsidRPr="001210A5" w:rsidRDefault="00A768F0" w:rsidP="0052593D">
            <w:pPr>
              <w:spacing w:line="240" w:lineRule="atLeast"/>
              <w:jc w:val="center"/>
              <w:rPr>
                <w:b/>
                <w:bCs/>
                <w:sz w:val="16"/>
                <w:szCs w:val="16"/>
                <w:lang w:eastAsia="en-US"/>
              </w:rPr>
            </w:pPr>
            <w:r w:rsidRPr="001210A5">
              <w:rPr>
                <w:b/>
                <w:bCs/>
                <w:sz w:val="16"/>
                <w:szCs w:val="16"/>
                <w:lang w:eastAsia="en-US"/>
              </w:rPr>
              <w:t> </w:t>
            </w:r>
          </w:p>
        </w:tc>
        <w:tc>
          <w:tcPr>
            <w:tcW w:w="3688" w:type="dxa"/>
            <w:gridSpan w:val="4"/>
            <w:tcBorders>
              <w:top w:val="single" w:sz="4" w:space="0" w:color="538ED5"/>
              <w:left w:val="nil"/>
              <w:bottom w:val="single" w:sz="4" w:space="0" w:color="538ED5"/>
              <w:right w:val="single" w:sz="4" w:space="0" w:color="538ED5"/>
            </w:tcBorders>
            <w:shd w:val="clear" w:color="000000" w:fill="C5D9F1"/>
            <w:noWrap/>
            <w:hideMark/>
          </w:tcPr>
          <w:p w14:paraId="41B12517" w14:textId="77777777" w:rsidR="00A768F0" w:rsidRPr="001210A5" w:rsidRDefault="00A768F0" w:rsidP="0052593D">
            <w:pPr>
              <w:spacing w:line="240" w:lineRule="atLeast"/>
              <w:jc w:val="center"/>
              <w:rPr>
                <w:sz w:val="16"/>
                <w:szCs w:val="16"/>
                <w:lang w:eastAsia="en-US"/>
              </w:rPr>
            </w:pPr>
            <w:r w:rsidRPr="001210A5">
              <w:rPr>
                <w:sz w:val="16"/>
                <w:szCs w:val="16"/>
                <w:lang w:eastAsia="en-US"/>
              </w:rPr>
              <w:t>Final bound duties</w:t>
            </w:r>
          </w:p>
        </w:tc>
        <w:tc>
          <w:tcPr>
            <w:tcW w:w="2856" w:type="dxa"/>
            <w:gridSpan w:val="3"/>
            <w:tcBorders>
              <w:top w:val="single" w:sz="4" w:space="0" w:color="538ED5"/>
              <w:left w:val="nil"/>
              <w:bottom w:val="single" w:sz="4" w:space="0" w:color="538ED5"/>
              <w:right w:val="single" w:sz="4" w:space="0" w:color="538ED5"/>
            </w:tcBorders>
            <w:shd w:val="clear" w:color="000000" w:fill="C5D9F1"/>
            <w:noWrap/>
            <w:hideMark/>
          </w:tcPr>
          <w:p w14:paraId="41B12518" w14:textId="77777777" w:rsidR="00A768F0" w:rsidRPr="001210A5" w:rsidRDefault="00A768F0" w:rsidP="0052593D">
            <w:pPr>
              <w:spacing w:line="240" w:lineRule="atLeast"/>
              <w:jc w:val="center"/>
              <w:rPr>
                <w:sz w:val="16"/>
                <w:szCs w:val="16"/>
                <w:lang w:eastAsia="en-US"/>
              </w:rPr>
            </w:pPr>
            <w:r w:rsidRPr="001210A5">
              <w:rPr>
                <w:sz w:val="16"/>
                <w:szCs w:val="16"/>
                <w:lang w:eastAsia="en-US"/>
              </w:rPr>
              <w:t xml:space="preserve">MFN applied duties </w:t>
            </w:r>
          </w:p>
        </w:tc>
        <w:tc>
          <w:tcPr>
            <w:tcW w:w="1904" w:type="dxa"/>
            <w:gridSpan w:val="2"/>
            <w:tcBorders>
              <w:top w:val="single" w:sz="4" w:space="0" w:color="538ED5"/>
              <w:left w:val="nil"/>
              <w:bottom w:val="single" w:sz="4" w:space="0" w:color="538ED5"/>
              <w:right w:val="nil"/>
            </w:tcBorders>
            <w:shd w:val="clear" w:color="000000" w:fill="C5D9F1"/>
            <w:noWrap/>
            <w:hideMark/>
          </w:tcPr>
          <w:p w14:paraId="41B12519" w14:textId="77777777" w:rsidR="00A768F0" w:rsidRPr="001210A5" w:rsidRDefault="00A768F0" w:rsidP="0052593D">
            <w:pPr>
              <w:spacing w:line="240" w:lineRule="atLeast"/>
              <w:jc w:val="center"/>
              <w:rPr>
                <w:sz w:val="16"/>
                <w:szCs w:val="16"/>
                <w:lang w:eastAsia="en-US"/>
              </w:rPr>
            </w:pPr>
            <w:r w:rsidRPr="001210A5">
              <w:rPr>
                <w:sz w:val="16"/>
                <w:szCs w:val="16"/>
                <w:lang w:eastAsia="en-US"/>
              </w:rPr>
              <w:t xml:space="preserve">Imports </w:t>
            </w:r>
          </w:p>
        </w:tc>
        <w:tc>
          <w:tcPr>
            <w:tcW w:w="2864" w:type="dxa"/>
            <w:gridSpan w:val="3"/>
            <w:tcBorders>
              <w:top w:val="single" w:sz="4" w:space="0" w:color="538ED5"/>
              <w:left w:val="single" w:sz="4" w:space="0" w:color="538ED5"/>
              <w:bottom w:val="single" w:sz="4" w:space="0" w:color="538ED5"/>
              <w:right w:val="single" w:sz="4" w:space="0" w:color="538ED5"/>
            </w:tcBorders>
            <w:shd w:val="clear" w:color="000000" w:fill="C5D9F1"/>
            <w:noWrap/>
            <w:hideMark/>
          </w:tcPr>
          <w:p w14:paraId="41B1251A" w14:textId="77777777" w:rsidR="00A768F0" w:rsidRPr="001210A5" w:rsidRDefault="00A768F0" w:rsidP="0052593D">
            <w:pPr>
              <w:spacing w:line="240" w:lineRule="atLeast"/>
              <w:jc w:val="center"/>
              <w:rPr>
                <w:sz w:val="16"/>
                <w:szCs w:val="16"/>
                <w:lang w:eastAsia="en-US"/>
              </w:rPr>
            </w:pPr>
            <w:r w:rsidRPr="001210A5">
              <w:rPr>
                <w:sz w:val="16"/>
                <w:szCs w:val="16"/>
                <w:lang w:eastAsia="en-US"/>
              </w:rPr>
              <w:t>Differences in final bound duties AVG</w:t>
            </w:r>
          </w:p>
        </w:tc>
      </w:tr>
      <w:tr w:rsidR="00A768F0" w:rsidRPr="001210A5" w14:paraId="41B12529" w14:textId="77777777" w:rsidTr="00BC6C61">
        <w:tc>
          <w:tcPr>
            <w:tcW w:w="2013" w:type="dxa"/>
            <w:tcBorders>
              <w:top w:val="nil"/>
              <w:left w:val="nil"/>
              <w:bottom w:val="nil"/>
              <w:right w:val="nil"/>
            </w:tcBorders>
            <w:shd w:val="clear" w:color="000000" w:fill="C5D9F1"/>
            <w:vAlign w:val="bottom"/>
            <w:hideMark/>
          </w:tcPr>
          <w:p w14:paraId="41B1251C" w14:textId="77777777" w:rsidR="00A768F0" w:rsidRPr="001210A5" w:rsidRDefault="00A768F0" w:rsidP="0052593D">
            <w:pPr>
              <w:spacing w:line="240" w:lineRule="atLeast"/>
              <w:jc w:val="center"/>
              <w:rPr>
                <w:b/>
                <w:bCs/>
                <w:sz w:val="16"/>
                <w:szCs w:val="16"/>
                <w:lang w:eastAsia="en-US"/>
              </w:rPr>
            </w:pPr>
            <w:r w:rsidRPr="001210A5">
              <w:rPr>
                <w:b/>
                <w:bCs/>
                <w:sz w:val="16"/>
                <w:szCs w:val="16"/>
                <w:lang w:eastAsia="en-US"/>
              </w:rPr>
              <w:t>Product groups</w:t>
            </w:r>
          </w:p>
        </w:tc>
        <w:tc>
          <w:tcPr>
            <w:tcW w:w="837" w:type="dxa"/>
            <w:tcBorders>
              <w:top w:val="nil"/>
              <w:left w:val="single" w:sz="4" w:space="0" w:color="538ED5"/>
              <w:bottom w:val="nil"/>
              <w:right w:val="nil"/>
            </w:tcBorders>
            <w:shd w:val="clear" w:color="000000" w:fill="C5D9F1"/>
            <w:hideMark/>
          </w:tcPr>
          <w:p w14:paraId="41B1251D" w14:textId="77777777" w:rsidR="00A768F0" w:rsidRPr="001210A5" w:rsidRDefault="00A768F0" w:rsidP="0052593D">
            <w:pPr>
              <w:spacing w:line="240" w:lineRule="atLeast"/>
              <w:jc w:val="center"/>
              <w:rPr>
                <w:sz w:val="16"/>
                <w:szCs w:val="16"/>
                <w:lang w:eastAsia="en-US"/>
              </w:rPr>
            </w:pPr>
            <w:r w:rsidRPr="001210A5">
              <w:rPr>
                <w:sz w:val="16"/>
                <w:szCs w:val="16"/>
                <w:lang w:eastAsia="en-US"/>
              </w:rPr>
              <w:t>AVG</w:t>
            </w:r>
          </w:p>
        </w:tc>
        <w:tc>
          <w:tcPr>
            <w:tcW w:w="950" w:type="dxa"/>
            <w:tcBorders>
              <w:top w:val="nil"/>
              <w:left w:val="nil"/>
              <w:bottom w:val="nil"/>
              <w:right w:val="nil"/>
            </w:tcBorders>
            <w:shd w:val="clear" w:color="000000" w:fill="C5D9F1"/>
            <w:hideMark/>
          </w:tcPr>
          <w:p w14:paraId="41B1251E" w14:textId="77777777"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0" w:type="dxa"/>
            <w:tcBorders>
              <w:top w:val="nil"/>
              <w:left w:val="nil"/>
              <w:bottom w:val="nil"/>
              <w:right w:val="nil"/>
            </w:tcBorders>
            <w:shd w:val="clear" w:color="000000" w:fill="C5D9F1"/>
            <w:hideMark/>
          </w:tcPr>
          <w:p w14:paraId="41B1251F" w14:textId="77777777" w:rsidR="00A768F0" w:rsidRPr="001210A5" w:rsidRDefault="00A768F0" w:rsidP="0052593D">
            <w:pPr>
              <w:spacing w:line="240" w:lineRule="atLeast"/>
              <w:jc w:val="center"/>
              <w:rPr>
                <w:sz w:val="16"/>
                <w:szCs w:val="16"/>
                <w:lang w:eastAsia="en-US"/>
              </w:rPr>
            </w:pPr>
            <w:r w:rsidRPr="001210A5">
              <w:rPr>
                <w:sz w:val="16"/>
                <w:szCs w:val="16"/>
                <w:lang w:eastAsia="en-US"/>
              </w:rPr>
              <w:t>Max</w:t>
            </w:r>
          </w:p>
        </w:tc>
        <w:tc>
          <w:tcPr>
            <w:tcW w:w="951" w:type="dxa"/>
            <w:tcBorders>
              <w:top w:val="nil"/>
              <w:left w:val="nil"/>
              <w:bottom w:val="nil"/>
              <w:right w:val="single" w:sz="4" w:space="0" w:color="538ED5"/>
            </w:tcBorders>
            <w:shd w:val="clear" w:color="000000" w:fill="C5D9F1"/>
            <w:hideMark/>
          </w:tcPr>
          <w:p w14:paraId="41B12520" w14:textId="77777777" w:rsidR="00A768F0" w:rsidRPr="001210A5" w:rsidRDefault="00A768F0" w:rsidP="0052593D">
            <w:pPr>
              <w:spacing w:line="240" w:lineRule="atLeast"/>
              <w:jc w:val="center"/>
              <w:rPr>
                <w:sz w:val="16"/>
                <w:szCs w:val="16"/>
                <w:lang w:eastAsia="en-US"/>
              </w:rPr>
            </w:pPr>
            <w:r w:rsidRPr="001210A5">
              <w:rPr>
                <w:sz w:val="16"/>
                <w:szCs w:val="16"/>
                <w:lang w:eastAsia="en-US"/>
              </w:rPr>
              <w:t>Binding</w:t>
            </w:r>
          </w:p>
        </w:tc>
        <w:tc>
          <w:tcPr>
            <w:tcW w:w="952" w:type="dxa"/>
            <w:tcBorders>
              <w:top w:val="nil"/>
              <w:left w:val="nil"/>
              <w:bottom w:val="nil"/>
              <w:right w:val="nil"/>
            </w:tcBorders>
            <w:shd w:val="clear" w:color="000000" w:fill="C5D9F1"/>
            <w:hideMark/>
          </w:tcPr>
          <w:p w14:paraId="41B12521" w14:textId="77777777" w:rsidR="00A768F0" w:rsidRPr="001210A5" w:rsidRDefault="00A768F0" w:rsidP="0052593D">
            <w:pPr>
              <w:spacing w:line="240" w:lineRule="atLeast"/>
              <w:jc w:val="center"/>
              <w:rPr>
                <w:sz w:val="16"/>
                <w:szCs w:val="16"/>
                <w:lang w:eastAsia="en-US"/>
              </w:rPr>
            </w:pPr>
            <w:r w:rsidRPr="001210A5">
              <w:rPr>
                <w:sz w:val="16"/>
                <w:szCs w:val="16"/>
                <w:lang w:eastAsia="en-US"/>
              </w:rPr>
              <w:t>AVG</w:t>
            </w:r>
          </w:p>
        </w:tc>
        <w:tc>
          <w:tcPr>
            <w:tcW w:w="952" w:type="dxa"/>
            <w:tcBorders>
              <w:top w:val="nil"/>
              <w:left w:val="nil"/>
              <w:bottom w:val="nil"/>
              <w:right w:val="nil"/>
            </w:tcBorders>
            <w:shd w:val="clear" w:color="000000" w:fill="C5D9F1"/>
            <w:hideMark/>
          </w:tcPr>
          <w:p w14:paraId="41B12522" w14:textId="77777777"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2" w:type="dxa"/>
            <w:tcBorders>
              <w:top w:val="nil"/>
              <w:left w:val="nil"/>
              <w:bottom w:val="nil"/>
              <w:right w:val="single" w:sz="4" w:space="0" w:color="538ED5"/>
            </w:tcBorders>
            <w:shd w:val="clear" w:color="000000" w:fill="C5D9F1"/>
            <w:hideMark/>
          </w:tcPr>
          <w:p w14:paraId="41B12523" w14:textId="77777777" w:rsidR="00A768F0" w:rsidRPr="001210A5" w:rsidRDefault="00A768F0" w:rsidP="0052593D">
            <w:pPr>
              <w:spacing w:line="240" w:lineRule="atLeast"/>
              <w:jc w:val="center"/>
              <w:rPr>
                <w:sz w:val="16"/>
                <w:szCs w:val="16"/>
                <w:lang w:eastAsia="en-US"/>
              </w:rPr>
            </w:pPr>
            <w:r w:rsidRPr="001210A5">
              <w:rPr>
                <w:sz w:val="16"/>
                <w:szCs w:val="16"/>
                <w:lang w:eastAsia="en-US"/>
              </w:rPr>
              <w:t>Max</w:t>
            </w:r>
          </w:p>
        </w:tc>
        <w:tc>
          <w:tcPr>
            <w:tcW w:w="952" w:type="dxa"/>
            <w:tcBorders>
              <w:top w:val="nil"/>
              <w:left w:val="nil"/>
              <w:bottom w:val="nil"/>
              <w:right w:val="nil"/>
            </w:tcBorders>
            <w:shd w:val="clear" w:color="000000" w:fill="C5D9F1"/>
            <w:hideMark/>
          </w:tcPr>
          <w:p w14:paraId="41B12524" w14:textId="77777777" w:rsidR="00A768F0" w:rsidRPr="001210A5" w:rsidRDefault="00A768F0" w:rsidP="0052593D">
            <w:pPr>
              <w:spacing w:line="240" w:lineRule="atLeast"/>
              <w:jc w:val="center"/>
              <w:rPr>
                <w:sz w:val="16"/>
                <w:szCs w:val="16"/>
                <w:lang w:eastAsia="en-US"/>
              </w:rPr>
            </w:pPr>
            <w:r w:rsidRPr="001210A5">
              <w:rPr>
                <w:sz w:val="16"/>
                <w:szCs w:val="16"/>
                <w:lang w:eastAsia="en-US"/>
              </w:rPr>
              <w:t>Share</w:t>
            </w:r>
          </w:p>
        </w:tc>
        <w:tc>
          <w:tcPr>
            <w:tcW w:w="952" w:type="dxa"/>
            <w:tcBorders>
              <w:top w:val="nil"/>
              <w:left w:val="nil"/>
              <w:bottom w:val="nil"/>
              <w:right w:val="nil"/>
            </w:tcBorders>
            <w:shd w:val="clear" w:color="000000" w:fill="C5D9F1"/>
            <w:hideMark/>
          </w:tcPr>
          <w:p w14:paraId="41B12525" w14:textId="77777777"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2" w:type="dxa"/>
            <w:tcBorders>
              <w:top w:val="nil"/>
              <w:left w:val="nil"/>
              <w:bottom w:val="nil"/>
              <w:right w:val="nil"/>
            </w:tcBorders>
            <w:shd w:val="clear" w:color="auto" w:fill="auto"/>
            <w:noWrap/>
            <w:vAlign w:val="bottom"/>
            <w:hideMark/>
          </w:tcPr>
          <w:p w14:paraId="41B12526" w14:textId="77777777" w:rsidR="00A768F0" w:rsidRPr="001210A5" w:rsidRDefault="00A768F0" w:rsidP="0052593D">
            <w:pPr>
              <w:spacing w:line="240" w:lineRule="atLeast"/>
              <w:jc w:val="right"/>
              <w:rPr>
                <w:b/>
                <w:bCs/>
                <w:sz w:val="16"/>
                <w:szCs w:val="16"/>
                <w:lang w:eastAsia="en-US"/>
              </w:rPr>
            </w:pPr>
            <w:r w:rsidRPr="001210A5">
              <w:rPr>
                <w:b/>
                <w:bCs/>
                <w:sz w:val="16"/>
                <w:szCs w:val="16"/>
                <w:lang w:eastAsia="en-US"/>
              </w:rPr>
              <w:t>EU-RU</w:t>
            </w:r>
          </w:p>
        </w:tc>
        <w:tc>
          <w:tcPr>
            <w:tcW w:w="952" w:type="dxa"/>
            <w:tcBorders>
              <w:top w:val="nil"/>
              <w:left w:val="nil"/>
              <w:bottom w:val="nil"/>
              <w:right w:val="nil"/>
            </w:tcBorders>
            <w:shd w:val="clear" w:color="auto" w:fill="auto"/>
            <w:noWrap/>
            <w:vAlign w:val="bottom"/>
            <w:hideMark/>
          </w:tcPr>
          <w:p w14:paraId="41B12527" w14:textId="77777777" w:rsidR="00A768F0" w:rsidRPr="001210A5" w:rsidRDefault="00A768F0" w:rsidP="0052593D">
            <w:pPr>
              <w:spacing w:line="240" w:lineRule="atLeast"/>
              <w:jc w:val="right"/>
              <w:rPr>
                <w:b/>
                <w:bCs/>
                <w:sz w:val="16"/>
                <w:szCs w:val="16"/>
                <w:lang w:eastAsia="en-US"/>
              </w:rPr>
            </w:pPr>
            <w:r w:rsidRPr="001210A5">
              <w:rPr>
                <w:b/>
                <w:bCs/>
                <w:sz w:val="16"/>
                <w:szCs w:val="16"/>
                <w:lang w:eastAsia="en-US"/>
              </w:rPr>
              <w:t>EU-UA</w:t>
            </w:r>
          </w:p>
        </w:tc>
        <w:tc>
          <w:tcPr>
            <w:tcW w:w="960" w:type="dxa"/>
            <w:tcBorders>
              <w:top w:val="nil"/>
              <w:left w:val="nil"/>
              <w:bottom w:val="nil"/>
              <w:right w:val="nil"/>
            </w:tcBorders>
            <w:shd w:val="clear" w:color="auto" w:fill="auto"/>
            <w:noWrap/>
            <w:vAlign w:val="bottom"/>
            <w:hideMark/>
          </w:tcPr>
          <w:p w14:paraId="41B12528" w14:textId="77777777" w:rsidR="00A768F0" w:rsidRPr="001210A5" w:rsidRDefault="00A768F0" w:rsidP="0052593D">
            <w:pPr>
              <w:spacing w:line="240" w:lineRule="atLeast"/>
              <w:jc w:val="right"/>
              <w:rPr>
                <w:b/>
                <w:bCs/>
                <w:sz w:val="16"/>
                <w:szCs w:val="16"/>
                <w:lang w:eastAsia="en-US"/>
              </w:rPr>
            </w:pPr>
            <w:r w:rsidRPr="001210A5">
              <w:rPr>
                <w:b/>
                <w:bCs/>
                <w:sz w:val="16"/>
                <w:szCs w:val="16"/>
                <w:lang w:eastAsia="en-US"/>
              </w:rPr>
              <w:t>RU-UA</w:t>
            </w:r>
          </w:p>
        </w:tc>
      </w:tr>
      <w:tr w:rsidR="00A768F0" w:rsidRPr="001210A5" w14:paraId="41B12537" w14:textId="77777777" w:rsidTr="00BC6C61">
        <w:tc>
          <w:tcPr>
            <w:tcW w:w="2013" w:type="dxa"/>
            <w:tcBorders>
              <w:top w:val="nil"/>
              <w:left w:val="nil"/>
              <w:bottom w:val="single" w:sz="4" w:space="0" w:color="538ED5"/>
              <w:right w:val="nil"/>
            </w:tcBorders>
            <w:shd w:val="clear" w:color="000000" w:fill="C5D9F1"/>
            <w:vAlign w:val="center"/>
            <w:hideMark/>
          </w:tcPr>
          <w:p w14:paraId="41B1252A" w14:textId="77777777" w:rsidR="00A768F0" w:rsidRPr="001210A5" w:rsidRDefault="00A768F0" w:rsidP="0052593D">
            <w:pPr>
              <w:spacing w:line="240" w:lineRule="atLeast"/>
              <w:jc w:val="center"/>
              <w:rPr>
                <w:b/>
                <w:bCs/>
                <w:sz w:val="16"/>
                <w:szCs w:val="16"/>
                <w:lang w:eastAsia="en-US"/>
              </w:rPr>
            </w:pPr>
            <w:r w:rsidRPr="001210A5">
              <w:rPr>
                <w:b/>
                <w:bCs/>
                <w:sz w:val="16"/>
                <w:szCs w:val="16"/>
                <w:lang w:eastAsia="en-US"/>
              </w:rPr>
              <w:t> </w:t>
            </w:r>
          </w:p>
        </w:tc>
        <w:tc>
          <w:tcPr>
            <w:tcW w:w="837" w:type="dxa"/>
            <w:tcBorders>
              <w:top w:val="nil"/>
              <w:left w:val="single" w:sz="4" w:space="0" w:color="538ED5"/>
              <w:bottom w:val="single" w:sz="4" w:space="0" w:color="538ED5"/>
              <w:right w:val="nil"/>
            </w:tcBorders>
            <w:shd w:val="clear" w:color="000000" w:fill="C5D9F1"/>
            <w:hideMark/>
          </w:tcPr>
          <w:p w14:paraId="41B1252B" w14:textId="77777777"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0" w:type="dxa"/>
            <w:tcBorders>
              <w:top w:val="nil"/>
              <w:left w:val="nil"/>
              <w:bottom w:val="single" w:sz="4" w:space="0" w:color="538ED5"/>
              <w:right w:val="nil"/>
            </w:tcBorders>
            <w:shd w:val="clear" w:color="000000" w:fill="C5D9F1"/>
            <w:hideMark/>
          </w:tcPr>
          <w:p w14:paraId="41B1252C" w14:textId="77777777"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0" w:type="dxa"/>
            <w:tcBorders>
              <w:top w:val="nil"/>
              <w:left w:val="nil"/>
              <w:bottom w:val="single" w:sz="4" w:space="0" w:color="538ED5"/>
              <w:right w:val="nil"/>
            </w:tcBorders>
            <w:shd w:val="clear" w:color="000000" w:fill="C5D9F1"/>
            <w:hideMark/>
          </w:tcPr>
          <w:p w14:paraId="41B1252D" w14:textId="77777777"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1" w:type="dxa"/>
            <w:tcBorders>
              <w:top w:val="nil"/>
              <w:left w:val="nil"/>
              <w:bottom w:val="single" w:sz="4" w:space="0" w:color="538ED5"/>
              <w:right w:val="single" w:sz="4" w:space="0" w:color="538ED5"/>
            </w:tcBorders>
            <w:shd w:val="clear" w:color="000000" w:fill="C5D9F1"/>
            <w:hideMark/>
          </w:tcPr>
          <w:p w14:paraId="41B1252E" w14:textId="77777777"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nil"/>
            </w:tcBorders>
            <w:shd w:val="clear" w:color="000000" w:fill="C5D9F1"/>
            <w:hideMark/>
          </w:tcPr>
          <w:p w14:paraId="41B1252F" w14:textId="77777777"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2" w:type="dxa"/>
            <w:tcBorders>
              <w:top w:val="nil"/>
              <w:left w:val="nil"/>
              <w:bottom w:val="single" w:sz="4" w:space="0" w:color="538ED5"/>
              <w:right w:val="nil"/>
            </w:tcBorders>
            <w:shd w:val="clear" w:color="000000" w:fill="C5D9F1"/>
            <w:hideMark/>
          </w:tcPr>
          <w:p w14:paraId="41B12530" w14:textId="77777777"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single" w:sz="4" w:space="0" w:color="538ED5"/>
            </w:tcBorders>
            <w:shd w:val="clear" w:color="000000" w:fill="C5D9F1"/>
            <w:hideMark/>
          </w:tcPr>
          <w:p w14:paraId="41B12531" w14:textId="77777777"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2" w:type="dxa"/>
            <w:tcBorders>
              <w:top w:val="nil"/>
              <w:left w:val="nil"/>
              <w:bottom w:val="single" w:sz="4" w:space="0" w:color="538ED5"/>
              <w:right w:val="nil"/>
            </w:tcBorders>
            <w:shd w:val="clear" w:color="000000" w:fill="C5D9F1"/>
            <w:hideMark/>
          </w:tcPr>
          <w:p w14:paraId="41B12532" w14:textId="77777777"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nil"/>
            </w:tcBorders>
            <w:shd w:val="clear" w:color="000000" w:fill="C5D9F1"/>
            <w:hideMark/>
          </w:tcPr>
          <w:p w14:paraId="41B12533" w14:textId="77777777" w:rsidR="00A768F0" w:rsidRPr="001210A5" w:rsidRDefault="00A768F0" w:rsidP="0052593D">
            <w:pPr>
              <w:spacing w:line="240" w:lineRule="atLeast"/>
              <w:jc w:val="center"/>
              <w:rPr>
                <w:sz w:val="16"/>
                <w:szCs w:val="16"/>
                <w:lang w:eastAsia="en-US"/>
              </w:rPr>
            </w:pPr>
            <w:r w:rsidRPr="001210A5">
              <w:rPr>
                <w:sz w:val="16"/>
                <w:szCs w:val="16"/>
                <w:lang w:eastAsia="en-US"/>
              </w:rPr>
              <w:t xml:space="preserve"> in %</w:t>
            </w:r>
          </w:p>
        </w:tc>
        <w:tc>
          <w:tcPr>
            <w:tcW w:w="952" w:type="dxa"/>
            <w:tcBorders>
              <w:top w:val="nil"/>
              <w:left w:val="nil"/>
              <w:bottom w:val="nil"/>
              <w:right w:val="nil"/>
            </w:tcBorders>
            <w:shd w:val="clear" w:color="auto" w:fill="auto"/>
            <w:noWrap/>
            <w:vAlign w:val="bottom"/>
            <w:hideMark/>
          </w:tcPr>
          <w:p w14:paraId="41B12534" w14:textId="77777777" w:rsidR="00A768F0" w:rsidRPr="001210A5" w:rsidRDefault="00A768F0" w:rsidP="0052593D">
            <w:pPr>
              <w:spacing w:line="240" w:lineRule="atLeast"/>
              <w:rPr>
                <w:sz w:val="16"/>
                <w:szCs w:val="16"/>
                <w:lang w:eastAsia="en-US"/>
              </w:rPr>
            </w:pPr>
          </w:p>
        </w:tc>
        <w:tc>
          <w:tcPr>
            <w:tcW w:w="952" w:type="dxa"/>
            <w:tcBorders>
              <w:top w:val="nil"/>
              <w:left w:val="nil"/>
              <w:bottom w:val="nil"/>
              <w:right w:val="nil"/>
            </w:tcBorders>
            <w:shd w:val="clear" w:color="auto" w:fill="auto"/>
            <w:noWrap/>
            <w:vAlign w:val="bottom"/>
            <w:hideMark/>
          </w:tcPr>
          <w:p w14:paraId="41B12535" w14:textId="77777777" w:rsidR="00A768F0" w:rsidRPr="001210A5" w:rsidRDefault="00A768F0" w:rsidP="0052593D">
            <w:pPr>
              <w:spacing w:line="240" w:lineRule="atLeast"/>
              <w:rPr>
                <w:sz w:val="16"/>
                <w:szCs w:val="16"/>
                <w:lang w:eastAsia="en-US"/>
              </w:rPr>
            </w:pPr>
          </w:p>
        </w:tc>
        <w:tc>
          <w:tcPr>
            <w:tcW w:w="960" w:type="dxa"/>
            <w:tcBorders>
              <w:top w:val="nil"/>
              <w:left w:val="nil"/>
              <w:bottom w:val="nil"/>
              <w:right w:val="nil"/>
            </w:tcBorders>
            <w:shd w:val="clear" w:color="auto" w:fill="auto"/>
            <w:noWrap/>
            <w:vAlign w:val="bottom"/>
            <w:hideMark/>
          </w:tcPr>
          <w:p w14:paraId="41B12536" w14:textId="77777777" w:rsidR="00A768F0" w:rsidRPr="001210A5" w:rsidRDefault="00A768F0" w:rsidP="0052593D">
            <w:pPr>
              <w:spacing w:line="240" w:lineRule="atLeast"/>
              <w:rPr>
                <w:sz w:val="16"/>
                <w:szCs w:val="16"/>
                <w:lang w:eastAsia="en-US"/>
              </w:rPr>
            </w:pPr>
          </w:p>
        </w:tc>
      </w:tr>
      <w:tr w:rsidR="00A768F0" w:rsidRPr="001210A5" w14:paraId="41B12545" w14:textId="77777777" w:rsidTr="00BC6C61">
        <w:tc>
          <w:tcPr>
            <w:tcW w:w="2013" w:type="dxa"/>
            <w:tcBorders>
              <w:top w:val="nil"/>
              <w:left w:val="nil"/>
              <w:bottom w:val="nil"/>
              <w:right w:val="nil"/>
            </w:tcBorders>
            <w:shd w:val="clear" w:color="auto" w:fill="auto"/>
            <w:vAlign w:val="center"/>
            <w:hideMark/>
          </w:tcPr>
          <w:p w14:paraId="41B12538" w14:textId="77777777" w:rsidR="00A768F0" w:rsidRPr="001210A5" w:rsidRDefault="00A768F0" w:rsidP="0052593D">
            <w:pPr>
              <w:spacing w:line="240" w:lineRule="atLeast"/>
              <w:rPr>
                <w:sz w:val="16"/>
                <w:szCs w:val="16"/>
                <w:lang w:eastAsia="en-US"/>
              </w:rPr>
            </w:pPr>
            <w:r w:rsidRPr="001210A5">
              <w:rPr>
                <w:sz w:val="16"/>
                <w:szCs w:val="16"/>
                <w:lang w:eastAsia="en-US"/>
              </w:rPr>
              <w:t>Animal products</w:t>
            </w:r>
          </w:p>
        </w:tc>
        <w:tc>
          <w:tcPr>
            <w:tcW w:w="837" w:type="dxa"/>
            <w:tcBorders>
              <w:top w:val="nil"/>
              <w:left w:val="single" w:sz="4" w:space="0" w:color="538ED5"/>
              <w:bottom w:val="nil"/>
              <w:right w:val="nil"/>
            </w:tcBorders>
            <w:shd w:val="clear" w:color="auto" w:fill="auto"/>
            <w:noWrap/>
            <w:vAlign w:val="center"/>
            <w:hideMark/>
          </w:tcPr>
          <w:p w14:paraId="41B1253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13.0 </w:t>
            </w:r>
          </w:p>
        </w:tc>
        <w:tc>
          <w:tcPr>
            <w:tcW w:w="950" w:type="dxa"/>
            <w:tcBorders>
              <w:top w:val="nil"/>
              <w:left w:val="nil"/>
              <w:bottom w:val="nil"/>
              <w:right w:val="nil"/>
            </w:tcBorders>
            <w:shd w:val="clear" w:color="auto" w:fill="auto"/>
            <w:noWrap/>
            <w:vAlign w:val="center"/>
            <w:hideMark/>
          </w:tcPr>
          <w:p w14:paraId="41B1253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0" w:type="dxa"/>
            <w:tcBorders>
              <w:top w:val="nil"/>
              <w:left w:val="nil"/>
              <w:bottom w:val="nil"/>
              <w:right w:val="nil"/>
            </w:tcBorders>
            <w:shd w:val="clear" w:color="auto" w:fill="auto"/>
            <w:noWrap/>
            <w:vAlign w:val="center"/>
            <w:hideMark/>
          </w:tcPr>
          <w:p w14:paraId="41B1253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53C"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3D"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11.0  </w:t>
            </w:r>
          </w:p>
        </w:tc>
        <w:tc>
          <w:tcPr>
            <w:tcW w:w="952" w:type="dxa"/>
            <w:tcBorders>
              <w:top w:val="nil"/>
              <w:left w:val="nil"/>
              <w:bottom w:val="nil"/>
              <w:right w:val="nil"/>
            </w:tcBorders>
            <w:shd w:val="clear" w:color="auto" w:fill="auto"/>
            <w:noWrap/>
            <w:vAlign w:val="center"/>
            <w:hideMark/>
          </w:tcPr>
          <w:p w14:paraId="41B1253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9.0</w:t>
            </w:r>
          </w:p>
        </w:tc>
        <w:tc>
          <w:tcPr>
            <w:tcW w:w="952" w:type="dxa"/>
            <w:tcBorders>
              <w:top w:val="nil"/>
              <w:left w:val="nil"/>
              <w:bottom w:val="nil"/>
              <w:right w:val="single" w:sz="4" w:space="0" w:color="538ED5"/>
            </w:tcBorders>
            <w:shd w:val="clear" w:color="auto" w:fill="auto"/>
            <w:noWrap/>
            <w:vAlign w:val="center"/>
            <w:hideMark/>
          </w:tcPr>
          <w:p w14:paraId="41B1253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540"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0.5</w:t>
            </w:r>
          </w:p>
        </w:tc>
        <w:tc>
          <w:tcPr>
            <w:tcW w:w="952" w:type="dxa"/>
            <w:tcBorders>
              <w:top w:val="nil"/>
              <w:left w:val="nil"/>
              <w:bottom w:val="nil"/>
              <w:right w:val="nil"/>
            </w:tcBorders>
            <w:shd w:val="clear" w:color="auto" w:fill="auto"/>
            <w:noWrap/>
            <w:vAlign w:val="center"/>
            <w:hideMark/>
          </w:tcPr>
          <w:p w14:paraId="41B1254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15.0</w:t>
            </w:r>
          </w:p>
        </w:tc>
        <w:tc>
          <w:tcPr>
            <w:tcW w:w="952" w:type="dxa"/>
            <w:tcBorders>
              <w:top w:val="nil"/>
              <w:left w:val="nil"/>
              <w:bottom w:val="nil"/>
              <w:right w:val="nil"/>
            </w:tcBorders>
            <w:shd w:val="clear" w:color="auto" w:fill="auto"/>
            <w:noWrap/>
            <w:vAlign w:val="center"/>
            <w:hideMark/>
          </w:tcPr>
          <w:p w14:paraId="41B12542" w14:textId="77777777" w:rsidR="00A768F0" w:rsidRPr="001210A5" w:rsidRDefault="00A768F0" w:rsidP="0052593D">
            <w:pPr>
              <w:spacing w:line="240" w:lineRule="atLeast"/>
              <w:jc w:val="right"/>
              <w:rPr>
                <w:sz w:val="16"/>
                <w:szCs w:val="16"/>
                <w:lang w:eastAsia="en-US"/>
              </w:rPr>
            </w:pPr>
            <w:r w:rsidRPr="001210A5">
              <w:rPr>
                <w:sz w:val="16"/>
                <w:szCs w:val="16"/>
                <w:lang w:eastAsia="en-US"/>
              </w:rPr>
              <w:t>0.3</w:t>
            </w:r>
          </w:p>
        </w:tc>
        <w:tc>
          <w:tcPr>
            <w:tcW w:w="952" w:type="dxa"/>
            <w:tcBorders>
              <w:top w:val="nil"/>
              <w:left w:val="nil"/>
              <w:bottom w:val="nil"/>
              <w:right w:val="nil"/>
            </w:tcBorders>
            <w:shd w:val="clear" w:color="auto" w:fill="auto"/>
            <w:noWrap/>
            <w:vAlign w:val="center"/>
            <w:hideMark/>
          </w:tcPr>
          <w:p w14:paraId="41B12543" w14:textId="77777777" w:rsidR="00A768F0" w:rsidRPr="001210A5" w:rsidRDefault="00A768F0" w:rsidP="0052593D">
            <w:pPr>
              <w:spacing w:line="240" w:lineRule="atLeast"/>
              <w:jc w:val="right"/>
              <w:rPr>
                <w:sz w:val="16"/>
                <w:szCs w:val="16"/>
                <w:lang w:eastAsia="en-US"/>
              </w:rPr>
            </w:pPr>
            <w:r w:rsidRPr="001210A5">
              <w:rPr>
                <w:sz w:val="16"/>
                <w:szCs w:val="16"/>
                <w:lang w:eastAsia="en-US"/>
              </w:rPr>
              <w:t>10.4</w:t>
            </w:r>
          </w:p>
        </w:tc>
        <w:tc>
          <w:tcPr>
            <w:tcW w:w="960" w:type="dxa"/>
            <w:tcBorders>
              <w:top w:val="nil"/>
              <w:left w:val="nil"/>
              <w:bottom w:val="nil"/>
              <w:right w:val="nil"/>
            </w:tcBorders>
            <w:shd w:val="clear" w:color="auto" w:fill="auto"/>
            <w:noWrap/>
            <w:vAlign w:val="center"/>
            <w:hideMark/>
          </w:tcPr>
          <w:p w14:paraId="41B12544" w14:textId="77777777" w:rsidR="00A768F0" w:rsidRPr="001210A5" w:rsidRDefault="00A768F0" w:rsidP="0052593D">
            <w:pPr>
              <w:spacing w:line="240" w:lineRule="atLeast"/>
              <w:jc w:val="right"/>
              <w:rPr>
                <w:sz w:val="16"/>
                <w:szCs w:val="16"/>
                <w:lang w:eastAsia="en-US"/>
              </w:rPr>
            </w:pPr>
            <w:r w:rsidRPr="001210A5">
              <w:rPr>
                <w:sz w:val="16"/>
                <w:szCs w:val="16"/>
                <w:lang w:eastAsia="en-US"/>
              </w:rPr>
              <w:t>10.1</w:t>
            </w:r>
          </w:p>
        </w:tc>
      </w:tr>
      <w:tr w:rsidR="00A768F0" w:rsidRPr="001210A5" w14:paraId="41B12553" w14:textId="77777777" w:rsidTr="00BC6C61">
        <w:tc>
          <w:tcPr>
            <w:tcW w:w="2013" w:type="dxa"/>
            <w:tcBorders>
              <w:top w:val="nil"/>
              <w:left w:val="nil"/>
              <w:bottom w:val="nil"/>
              <w:right w:val="single" w:sz="4" w:space="0" w:color="538ED5"/>
            </w:tcBorders>
            <w:shd w:val="clear" w:color="auto" w:fill="auto"/>
            <w:vAlign w:val="center"/>
            <w:hideMark/>
          </w:tcPr>
          <w:p w14:paraId="41B12546" w14:textId="77777777" w:rsidR="00A768F0" w:rsidRPr="001210A5" w:rsidRDefault="00A768F0" w:rsidP="0052593D">
            <w:pPr>
              <w:spacing w:line="240" w:lineRule="atLeast"/>
              <w:rPr>
                <w:sz w:val="16"/>
                <w:szCs w:val="16"/>
                <w:lang w:eastAsia="en-US"/>
              </w:rPr>
            </w:pPr>
            <w:r w:rsidRPr="001210A5">
              <w:rPr>
                <w:sz w:val="16"/>
                <w:szCs w:val="16"/>
                <w:lang w:eastAsia="en-US"/>
              </w:rPr>
              <w:t>Dairy products</w:t>
            </w:r>
          </w:p>
        </w:tc>
        <w:tc>
          <w:tcPr>
            <w:tcW w:w="837" w:type="dxa"/>
            <w:tcBorders>
              <w:top w:val="nil"/>
              <w:left w:val="nil"/>
              <w:bottom w:val="nil"/>
              <w:right w:val="nil"/>
            </w:tcBorders>
            <w:shd w:val="clear" w:color="auto" w:fill="auto"/>
            <w:noWrap/>
            <w:vAlign w:val="center"/>
            <w:hideMark/>
          </w:tcPr>
          <w:p w14:paraId="41B1254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10.0 </w:t>
            </w:r>
          </w:p>
        </w:tc>
        <w:tc>
          <w:tcPr>
            <w:tcW w:w="950" w:type="dxa"/>
            <w:tcBorders>
              <w:top w:val="nil"/>
              <w:left w:val="nil"/>
              <w:bottom w:val="nil"/>
              <w:right w:val="nil"/>
            </w:tcBorders>
            <w:shd w:val="clear" w:color="auto" w:fill="auto"/>
            <w:noWrap/>
            <w:vAlign w:val="center"/>
            <w:hideMark/>
          </w:tcPr>
          <w:p w14:paraId="41B1254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0" w:type="dxa"/>
            <w:tcBorders>
              <w:top w:val="nil"/>
              <w:left w:val="nil"/>
              <w:bottom w:val="nil"/>
              <w:right w:val="nil"/>
            </w:tcBorders>
            <w:shd w:val="clear" w:color="auto" w:fill="auto"/>
            <w:noWrap/>
            <w:vAlign w:val="center"/>
            <w:hideMark/>
          </w:tcPr>
          <w:p w14:paraId="41B1254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14:paraId="41B1254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4B"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10.0  </w:t>
            </w:r>
          </w:p>
        </w:tc>
        <w:tc>
          <w:tcPr>
            <w:tcW w:w="952" w:type="dxa"/>
            <w:tcBorders>
              <w:top w:val="nil"/>
              <w:left w:val="nil"/>
              <w:bottom w:val="nil"/>
              <w:right w:val="nil"/>
            </w:tcBorders>
            <w:shd w:val="clear" w:color="auto" w:fill="auto"/>
            <w:noWrap/>
            <w:vAlign w:val="center"/>
            <w:hideMark/>
          </w:tcPr>
          <w:p w14:paraId="41B1254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w:t>
            </w:r>
          </w:p>
        </w:tc>
        <w:tc>
          <w:tcPr>
            <w:tcW w:w="952" w:type="dxa"/>
            <w:tcBorders>
              <w:top w:val="nil"/>
              <w:left w:val="nil"/>
              <w:bottom w:val="nil"/>
              <w:right w:val="single" w:sz="4" w:space="0" w:color="538ED5"/>
            </w:tcBorders>
            <w:shd w:val="clear" w:color="auto" w:fill="auto"/>
            <w:noWrap/>
            <w:vAlign w:val="center"/>
            <w:hideMark/>
          </w:tcPr>
          <w:p w14:paraId="41B1254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14:paraId="41B1254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0.2</w:t>
            </w:r>
          </w:p>
        </w:tc>
        <w:tc>
          <w:tcPr>
            <w:tcW w:w="952" w:type="dxa"/>
            <w:tcBorders>
              <w:top w:val="nil"/>
              <w:left w:val="nil"/>
              <w:bottom w:val="nil"/>
              <w:right w:val="nil"/>
            </w:tcBorders>
            <w:shd w:val="clear" w:color="auto" w:fill="auto"/>
            <w:noWrap/>
            <w:vAlign w:val="center"/>
            <w:hideMark/>
          </w:tcPr>
          <w:p w14:paraId="41B1254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2" w:type="dxa"/>
            <w:tcBorders>
              <w:top w:val="nil"/>
              <w:left w:val="nil"/>
              <w:bottom w:val="nil"/>
              <w:right w:val="nil"/>
            </w:tcBorders>
            <w:shd w:val="clear" w:color="auto" w:fill="auto"/>
            <w:noWrap/>
            <w:vAlign w:val="center"/>
            <w:hideMark/>
          </w:tcPr>
          <w:p w14:paraId="41B12550" w14:textId="77777777" w:rsidR="00A768F0" w:rsidRPr="001210A5" w:rsidRDefault="00A768F0" w:rsidP="0052593D">
            <w:pPr>
              <w:spacing w:line="240" w:lineRule="atLeast"/>
              <w:jc w:val="right"/>
              <w:rPr>
                <w:sz w:val="16"/>
                <w:szCs w:val="16"/>
                <w:lang w:eastAsia="en-US"/>
              </w:rPr>
            </w:pPr>
            <w:r w:rsidRPr="001210A5">
              <w:rPr>
                <w:sz w:val="16"/>
                <w:szCs w:val="16"/>
                <w:lang w:eastAsia="en-US"/>
              </w:rPr>
              <w:t>39.8</w:t>
            </w:r>
          </w:p>
        </w:tc>
        <w:tc>
          <w:tcPr>
            <w:tcW w:w="952" w:type="dxa"/>
            <w:tcBorders>
              <w:top w:val="nil"/>
              <w:left w:val="nil"/>
              <w:bottom w:val="nil"/>
              <w:right w:val="nil"/>
            </w:tcBorders>
            <w:shd w:val="clear" w:color="auto" w:fill="auto"/>
            <w:noWrap/>
            <w:vAlign w:val="center"/>
            <w:hideMark/>
          </w:tcPr>
          <w:p w14:paraId="41B12551" w14:textId="77777777" w:rsidR="00A768F0" w:rsidRPr="001210A5" w:rsidRDefault="00A768F0" w:rsidP="0052593D">
            <w:pPr>
              <w:spacing w:line="240" w:lineRule="atLeast"/>
              <w:jc w:val="right"/>
              <w:rPr>
                <w:sz w:val="16"/>
                <w:szCs w:val="16"/>
                <w:lang w:eastAsia="en-US"/>
              </w:rPr>
            </w:pPr>
            <w:r w:rsidRPr="001210A5">
              <w:rPr>
                <w:sz w:val="16"/>
                <w:szCs w:val="16"/>
                <w:lang w:eastAsia="en-US"/>
              </w:rPr>
              <w:t>44.7</w:t>
            </w:r>
          </w:p>
        </w:tc>
        <w:tc>
          <w:tcPr>
            <w:tcW w:w="960" w:type="dxa"/>
            <w:tcBorders>
              <w:top w:val="nil"/>
              <w:left w:val="nil"/>
              <w:bottom w:val="nil"/>
              <w:right w:val="nil"/>
            </w:tcBorders>
            <w:shd w:val="clear" w:color="auto" w:fill="auto"/>
            <w:noWrap/>
            <w:vAlign w:val="center"/>
            <w:hideMark/>
          </w:tcPr>
          <w:p w14:paraId="41B12552" w14:textId="77777777" w:rsidR="00A768F0" w:rsidRPr="001210A5" w:rsidRDefault="00A768F0" w:rsidP="0052593D">
            <w:pPr>
              <w:spacing w:line="240" w:lineRule="atLeast"/>
              <w:jc w:val="right"/>
              <w:rPr>
                <w:sz w:val="16"/>
                <w:szCs w:val="16"/>
                <w:lang w:eastAsia="en-US"/>
              </w:rPr>
            </w:pPr>
            <w:r w:rsidRPr="001210A5">
              <w:rPr>
                <w:sz w:val="16"/>
                <w:szCs w:val="16"/>
                <w:lang w:eastAsia="en-US"/>
              </w:rPr>
              <w:t>4.9</w:t>
            </w:r>
          </w:p>
        </w:tc>
      </w:tr>
      <w:tr w:rsidR="00A768F0" w:rsidRPr="001210A5" w14:paraId="41B12561" w14:textId="77777777" w:rsidTr="00BC6C61">
        <w:tc>
          <w:tcPr>
            <w:tcW w:w="2013" w:type="dxa"/>
            <w:tcBorders>
              <w:top w:val="nil"/>
              <w:left w:val="nil"/>
              <w:bottom w:val="nil"/>
              <w:right w:val="nil"/>
            </w:tcBorders>
            <w:shd w:val="clear" w:color="auto" w:fill="auto"/>
            <w:vAlign w:val="center"/>
            <w:hideMark/>
          </w:tcPr>
          <w:p w14:paraId="41B12554" w14:textId="77777777" w:rsidR="00A768F0" w:rsidRPr="001210A5" w:rsidRDefault="00A768F0" w:rsidP="0052593D">
            <w:pPr>
              <w:spacing w:line="240" w:lineRule="atLeast"/>
              <w:rPr>
                <w:sz w:val="16"/>
                <w:szCs w:val="16"/>
                <w:lang w:eastAsia="en-US"/>
              </w:rPr>
            </w:pPr>
            <w:r w:rsidRPr="001210A5">
              <w:rPr>
                <w:sz w:val="16"/>
                <w:szCs w:val="16"/>
                <w:lang w:eastAsia="en-US"/>
              </w:rPr>
              <w:t>Fruit, vegetables, plants</w:t>
            </w:r>
          </w:p>
        </w:tc>
        <w:tc>
          <w:tcPr>
            <w:tcW w:w="837" w:type="dxa"/>
            <w:tcBorders>
              <w:top w:val="nil"/>
              <w:left w:val="single" w:sz="4" w:space="0" w:color="538ED5"/>
              <w:bottom w:val="nil"/>
              <w:right w:val="nil"/>
            </w:tcBorders>
            <w:shd w:val="clear" w:color="auto" w:fill="auto"/>
            <w:noWrap/>
            <w:vAlign w:val="center"/>
            <w:hideMark/>
          </w:tcPr>
          <w:p w14:paraId="41B1255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13.1 </w:t>
            </w:r>
          </w:p>
        </w:tc>
        <w:tc>
          <w:tcPr>
            <w:tcW w:w="950" w:type="dxa"/>
            <w:tcBorders>
              <w:top w:val="nil"/>
              <w:left w:val="nil"/>
              <w:bottom w:val="nil"/>
              <w:right w:val="nil"/>
            </w:tcBorders>
            <w:shd w:val="clear" w:color="auto" w:fill="auto"/>
            <w:noWrap/>
            <w:vAlign w:val="center"/>
            <w:hideMark/>
          </w:tcPr>
          <w:p w14:paraId="41B1255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10.2</w:t>
            </w:r>
          </w:p>
        </w:tc>
        <w:tc>
          <w:tcPr>
            <w:tcW w:w="950" w:type="dxa"/>
            <w:tcBorders>
              <w:top w:val="nil"/>
              <w:left w:val="nil"/>
              <w:bottom w:val="nil"/>
              <w:right w:val="nil"/>
            </w:tcBorders>
            <w:shd w:val="clear" w:color="auto" w:fill="auto"/>
            <w:noWrap/>
            <w:vAlign w:val="center"/>
            <w:hideMark/>
          </w:tcPr>
          <w:p w14:paraId="41B1255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55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5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9.9  </w:t>
            </w:r>
          </w:p>
        </w:tc>
        <w:tc>
          <w:tcPr>
            <w:tcW w:w="952" w:type="dxa"/>
            <w:tcBorders>
              <w:top w:val="nil"/>
              <w:left w:val="nil"/>
              <w:bottom w:val="nil"/>
              <w:right w:val="nil"/>
            </w:tcBorders>
            <w:shd w:val="clear" w:color="auto" w:fill="auto"/>
            <w:noWrap/>
            <w:vAlign w:val="center"/>
            <w:hideMark/>
          </w:tcPr>
          <w:p w14:paraId="41B1255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18.9</w:t>
            </w:r>
          </w:p>
        </w:tc>
        <w:tc>
          <w:tcPr>
            <w:tcW w:w="952" w:type="dxa"/>
            <w:tcBorders>
              <w:top w:val="nil"/>
              <w:left w:val="nil"/>
              <w:bottom w:val="nil"/>
              <w:right w:val="single" w:sz="4" w:space="0" w:color="538ED5"/>
            </w:tcBorders>
            <w:shd w:val="clear" w:color="auto" w:fill="auto"/>
            <w:noWrap/>
            <w:vAlign w:val="center"/>
            <w:hideMark/>
          </w:tcPr>
          <w:p w14:paraId="41B1255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55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1.4</w:t>
            </w:r>
          </w:p>
        </w:tc>
        <w:tc>
          <w:tcPr>
            <w:tcW w:w="952" w:type="dxa"/>
            <w:tcBorders>
              <w:top w:val="nil"/>
              <w:left w:val="nil"/>
              <w:bottom w:val="nil"/>
              <w:right w:val="nil"/>
            </w:tcBorders>
            <w:shd w:val="clear" w:color="auto" w:fill="auto"/>
            <w:noWrap/>
            <w:vAlign w:val="center"/>
            <w:hideMark/>
          </w:tcPr>
          <w:p w14:paraId="41B1255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54.6</w:t>
            </w:r>
          </w:p>
        </w:tc>
        <w:tc>
          <w:tcPr>
            <w:tcW w:w="952" w:type="dxa"/>
            <w:tcBorders>
              <w:top w:val="nil"/>
              <w:left w:val="nil"/>
              <w:bottom w:val="nil"/>
              <w:right w:val="nil"/>
            </w:tcBorders>
            <w:shd w:val="clear" w:color="auto" w:fill="auto"/>
            <w:noWrap/>
            <w:vAlign w:val="center"/>
            <w:hideMark/>
          </w:tcPr>
          <w:p w14:paraId="41B1255E" w14:textId="77777777" w:rsidR="00A768F0" w:rsidRPr="001210A5" w:rsidRDefault="00A768F0" w:rsidP="0052593D">
            <w:pPr>
              <w:spacing w:line="240" w:lineRule="atLeast"/>
              <w:jc w:val="right"/>
              <w:rPr>
                <w:sz w:val="16"/>
                <w:szCs w:val="16"/>
                <w:lang w:eastAsia="en-US"/>
              </w:rPr>
            </w:pPr>
            <w:r w:rsidRPr="001210A5">
              <w:rPr>
                <w:sz w:val="16"/>
                <w:szCs w:val="16"/>
                <w:lang w:eastAsia="en-US"/>
              </w:rPr>
              <w:t>1.5</w:t>
            </w:r>
          </w:p>
        </w:tc>
        <w:tc>
          <w:tcPr>
            <w:tcW w:w="952" w:type="dxa"/>
            <w:tcBorders>
              <w:top w:val="nil"/>
              <w:left w:val="nil"/>
              <w:bottom w:val="nil"/>
              <w:right w:val="nil"/>
            </w:tcBorders>
            <w:shd w:val="clear" w:color="auto" w:fill="auto"/>
            <w:noWrap/>
            <w:vAlign w:val="center"/>
            <w:hideMark/>
          </w:tcPr>
          <w:p w14:paraId="41B1255F" w14:textId="77777777" w:rsidR="00A768F0" w:rsidRPr="001210A5" w:rsidRDefault="00A768F0" w:rsidP="0052593D">
            <w:pPr>
              <w:spacing w:line="240" w:lineRule="atLeast"/>
              <w:jc w:val="right"/>
              <w:rPr>
                <w:sz w:val="16"/>
                <w:szCs w:val="16"/>
                <w:lang w:eastAsia="en-US"/>
              </w:rPr>
            </w:pPr>
            <w:r w:rsidRPr="001210A5">
              <w:rPr>
                <w:sz w:val="16"/>
                <w:szCs w:val="16"/>
                <w:lang w:eastAsia="en-US"/>
              </w:rPr>
              <w:t>-2.9</w:t>
            </w:r>
          </w:p>
        </w:tc>
        <w:tc>
          <w:tcPr>
            <w:tcW w:w="960" w:type="dxa"/>
            <w:tcBorders>
              <w:top w:val="nil"/>
              <w:left w:val="nil"/>
              <w:bottom w:val="nil"/>
              <w:right w:val="nil"/>
            </w:tcBorders>
            <w:shd w:val="clear" w:color="auto" w:fill="auto"/>
            <w:noWrap/>
            <w:vAlign w:val="center"/>
            <w:hideMark/>
          </w:tcPr>
          <w:p w14:paraId="41B12560" w14:textId="77777777" w:rsidR="00A768F0" w:rsidRPr="001210A5" w:rsidRDefault="00A768F0" w:rsidP="0052593D">
            <w:pPr>
              <w:spacing w:line="240" w:lineRule="atLeast"/>
              <w:jc w:val="right"/>
              <w:rPr>
                <w:sz w:val="16"/>
                <w:szCs w:val="16"/>
                <w:lang w:eastAsia="en-US"/>
              </w:rPr>
            </w:pPr>
            <w:r w:rsidRPr="001210A5">
              <w:rPr>
                <w:sz w:val="16"/>
                <w:szCs w:val="16"/>
                <w:lang w:eastAsia="en-US"/>
              </w:rPr>
              <w:t>-4.4</w:t>
            </w:r>
          </w:p>
        </w:tc>
      </w:tr>
      <w:tr w:rsidR="00A768F0" w:rsidRPr="001210A5" w14:paraId="41B1256F" w14:textId="77777777" w:rsidTr="00BC6C61">
        <w:tc>
          <w:tcPr>
            <w:tcW w:w="2013" w:type="dxa"/>
            <w:tcBorders>
              <w:top w:val="nil"/>
              <w:left w:val="nil"/>
              <w:bottom w:val="nil"/>
              <w:right w:val="single" w:sz="4" w:space="0" w:color="538ED5"/>
            </w:tcBorders>
            <w:shd w:val="clear" w:color="auto" w:fill="auto"/>
            <w:vAlign w:val="center"/>
            <w:hideMark/>
          </w:tcPr>
          <w:p w14:paraId="41B12562" w14:textId="77777777" w:rsidR="00A768F0" w:rsidRPr="001210A5" w:rsidRDefault="00A768F0" w:rsidP="0052593D">
            <w:pPr>
              <w:spacing w:line="240" w:lineRule="atLeast"/>
              <w:rPr>
                <w:sz w:val="16"/>
                <w:szCs w:val="16"/>
                <w:lang w:eastAsia="en-US"/>
              </w:rPr>
            </w:pPr>
            <w:r w:rsidRPr="001210A5">
              <w:rPr>
                <w:sz w:val="16"/>
                <w:szCs w:val="16"/>
                <w:lang w:eastAsia="en-US"/>
              </w:rPr>
              <w:t>Coffee, tea</w:t>
            </w:r>
          </w:p>
        </w:tc>
        <w:tc>
          <w:tcPr>
            <w:tcW w:w="837" w:type="dxa"/>
            <w:tcBorders>
              <w:top w:val="nil"/>
              <w:left w:val="nil"/>
              <w:bottom w:val="nil"/>
              <w:right w:val="nil"/>
            </w:tcBorders>
            <w:shd w:val="clear" w:color="auto" w:fill="auto"/>
            <w:noWrap/>
            <w:vAlign w:val="center"/>
            <w:hideMark/>
          </w:tcPr>
          <w:p w14:paraId="41B1256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5.8 </w:t>
            </w:r>
          </w:p>
        </w:tc>
        <w:tc>
          <w:tcPr>
            <w:tcW w:w="950" w:type="dxa"/>
            <w:tcBorders>
              <w:top w:val="nil"/>
              <w:left w:val="nil"/>
              <w:bottom w:val="nil"/>
              <w:right w:val="nil"/>
            </w:tcBorders>
            <w:shd w:val="clear" w:color="auto" w:fill="auto"/>
            <w:noWrap/>
            <w:vAlign w:val="center"/>
            <w:hideMark/>
          </w:tcPr>
          <w:p w14:paraId="41B1256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35.4</w:t>
            </w:r>
          </w:p>
        </w:tc>
        <w:tc>
          <w:tcPr>
            <w:tcW w:w="950" w:type="dxa"/>
            <w:tcBorders>
              <w:top w:val="nil"/>
              <w:left w:val="nil"/>
              <w:bottom w:val="nil"/>
              <w:right w:val="nil"/>
            </w:tcBorders>
            <w:shd w:val="clear" w:color="auto" w:fill="auto"/>
            <w:noWrap/>
            <w:vAlign w:val="center"/>
            <w:hideMark/>
          </w:tcPr>
          <w:p w14:paraId="41B1256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56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6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5.8  </w:t>
            </w:r>
          </w:p>
        </w:tc>
        <w:tc>
          <w:tcPr>
            <w:tcW w:w="952" w:type="dxa"/>
            <w:tcBorders>
              <w:top w:val="nil"/>
              <w:left w:val="nil"/>
              <w:bottom w:val="nil"/>
              <w:right w:val="nil"/>
            </w:tcBorders>
            <w:shd w:val="clear" w:color="auto" w:fill="auto"/>
            <w:noWrap/>
            <w:vAlign w:val="center"/>
            <w:hideMark/>
          </w:tcPr>
          <w:p w14:paraId="41B1256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35.4</w:t>
            </w:r>
          </w:p>
        </w:tc>
        <w:tc>
          <w:tcPr>
            <w:tcW w:w="952" w:type="dxa"/>
            <w:tcBorders>
              <w:top w:val="nil"/>
              <w:left w:val="nil"/>
              <w:bottom w:val="nil"/>
              <w:right w:val="single" w:sz="4" w:space="0" w:color="538ED5"/>
            </w:tcBorders>
            <w:shd w:val="clear" w:color="auto" w:fill="auto"/>
            <w:noWrap/>
            <w:vAlign w:val="center"/>
            <w:hideMark/>
          </w:tcPr>
          <w:p w14:paraId="41B1256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56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1.3</w:t>
            </w:r>
          </w:p>
        </w:tc>
        <w:tc>
          <w:tcPr>
            <w:tcW w:w="952" w:type="dxa"/>
            <w:tcBorders>
              <w:top w:val="nil"/>
              <w:left w:val="nil"/>
              <w:bottom w:val="nil"/>
              <w:right w:val="nil"/>
            </w:tcBorders>
            <w:shd w:val="clear" w:color="auto" w:fill="auto"/>
            <w:noWrap/>
            <w:vAlign w:val="center"/>
            <w:hideMark/>
          </w:tcPr>
          <w:p w14:paraId="41B1256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42.0</w:t>
            </w:r>
          </w:p>
        </w:tc>
        <w:tc>
          <w:tcPr>
            <w:tcW w:w="952" w:type="dxa"/>
            <w:tcBorders>
              <w:top w:val="nil"/>
              <w:left w:val="nil"/>
              <w:bottom w:val="nil"/>
              <w:right w:val="nil"/>
            </w:tcBorders>
            <w:shd w:val="clear" w:color="auto" w:fill="auto"/>
            <w:noWrap/>
            <w:vAlign w:val="center"/>
            <w:hideMark/>
          </w:tcPr>
          <w:p w14:paraId="41B1256C" w14:textId="77777777" w:rsidR="00A768F0" w:rsidRPr="001210A5" w:rsidRDefault="00A768F0" w:rsidP="0052593D">
            <w:pPr>
              <w:spacing w:line="240" w:lineRule="atLeast"/>
              <w:jc w:val="right"/>
              <w:rPr>
                <w:sz w:val="16"/>
                <w:szCs w:val="16"/>
                <w:lang w:eastAsia="en-US"/>
              </w:rPr>
            </w:pPr>
            <w:r w:rsidRPr="001210A5">
              <w:rPr>
                <w:sz w:val="16"/>
                <w:szCs w:val="16"/>
                <w:lang w:eastAsia="en-US"/>
              </w:rPr>
              <w:t>-0.2</w:t>
            </w:r>
          </w:p>
        </w:tc>
        <w:tc>
          <w:tcPr>
            <w:tcW w:w="952" w:type="dxa"/>
            <w:tcBorders>
              <w:top w:val="nil"/>
              <w:left w:val="nil"/>
              <w:bottom w:val="nil"/>
              <w:right w:val="nil"/>
            </w:tcBorders>
            <w:shd w:val="clear" w:color="auto" w:fill="auto"/>
            <w:noWrap/>
            <w:vAlign w:val="center"/>
            <w:hideMark/>
          </w:tcPr>
          <w:p w14:paraId="41B1256D" w14:textId="77777777" w:rsidR="00A768F0" w:rsidRPr="001210A5" w:rsidRDefault="00A768F0" w:rsidP="0052593D">
            <w:pPr>
              <w:spacing w:line="240" w:lineRule="atLeast"/>
              <w:jc w:val="right"/>
              <w:rPr>
                <w:sz w:val="16"/>
                <w:szCs w:val="16"/>
                <w:lang w:eastAsia="en-US"/>
              </w:rPr>
            </w:pPr>
            <w:r w:rsidRPr="001210A5">
              <w:rPr>
                <w:sz w:val="16"/>
                <w:szCs w:val="16"/>
                <w:lang w:eastAsia="en-US"/>
              </w:rPr>
              <w:t>0.4</w:t>
            </w:r>
          </w:p>
        </w:tc>
        <w:tc>
          <w:tcPr>
            <w:tcW w:w="960" w:type="dxa"/>
            <w:tcBorders>
              <w:top w:val="nil"/>
              <w:left w:val="nil"/>
              <w:bottom w:val="nil"/>
              <w:right w:val="nil"/>
            </w:tcBorders>
            <w:shd w:val="clear" w:color="auto" w:fill="auto"/>
            <w:noWrap/>
            <w:vAlign w:val="center"/>
            <w:hideMark/>
          </w:tcPr>
          <w:p w14:paraId="41B1256E" w14:textId="77777777" w:rsidR="00A768F0" w:rsidRPr="001210A5" w:rsidRDefault="00A768F0" w:rsidP="0052593D">
            <w:pPr>
              <w:spacing w:line="240" w:lineRule="atLeast"/>
              <w:jc w:val="right"/>
              <w:rPr>
                <w:sz w:val="16"/>
                <w:szCs w:val="16"/>
                <w:lang w:eastAsia="en-US"/>
              </w:rPr>
            </w:pPr>
            <w:r w:rsidRPr="001210A5">
              <w:rPr>
                <w:sz w:val="16"/>
                <w:szCs w:val="16"/>
                <w:lang w:eastAsia="en-US"/>
              </w:rPr>
              <w:t>0.6</w:t>
            </w:r>
          </w:p>
        </w:tc>
      </w:tr>
      <w:tr w:rsidR="00A768F0" w:rsidRPr="001210A5" w14:paraId="41B1257D" w14:textId="77777777" w:rsidTr="00BC6C61">
        <w:tc>
          <w:tcPr>
            <w:tcW w:w="2013" w:type="dxa"/>
            <w:tcBorders>
              <w:top w:val="nil"/>
              <w:left w:val="nil"/>
              <w:bottom w:val="single" w:sz="4" w:space="0" w:color="538ED5"/>
              <w:right w:val="nil"/>
            </w:tcBorders>
            <w:shd w:val="clear" w:color="auto" w:fill="auto"/>
            <w:vAlign w:val="center"/>
            <w:hideMark/>
          </w:tcPr>
          <w:p w14:paraId="41B12570" w14:textId="77777777" w:rsidR="00A768F0" w:rsidRPr="001210A5" w:rsidRDefault="00A768F0" w:rsidP="0052593D">
            <w:pPr>
              <w:spacing w:line="240" w:lineRule="atLeast"/>
              <w:rPr>
                <w:sz w:val="16"/>
                <w:szCs w:val="16"/>
                <w:lang w:eastAsia="en-US"/>
              </w:rPr>
            </w:pPr>
            <w:r w:rsidRPr="001210A5">
              <w:rPr>
                <w:sz w:val="16"/>
                <w:szCs w:val="16"/>
                <w:lang w:eastAsia="en-US"/>
              </w:rPr>
              <w:t>Cereals &amp; preparations</w:t>
            </w:r>
          </w:p>
        </w:tc>
        <w:tc>
          <w:tcPr>
            <w:tcW w:w="837" w:type="dxa"/>
            <w:tcBorders>
              <w:top w:val="nil"/>
              <w:left w:val="single" w:sz="4" w:space="0" w:color="538ED5"/>
              <w:bottom w:val="single" w:sz="4" w:space="0" w:color="538ED5"/>
              <w:right w:val="nil"/>
            </w:tcBorders>
            <w:shd w:val="clear" w:color="auto" w:fill="auto"/>
            <w:noWrap/>
            <w:vAlign w:val="center"/>
            <w:hideMark/>
          </w:tcPr>
          <w:p w14:paraId="41B12571"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12.7 </w:t>
            </w:r>
          </w:p>
        </w:tc>
        <w:tc>
          <w:tcPr>
            <w:tcW w:w="950" w:type="dxa"/>
            <w:tcBorders>
              <w:top w:val="nil"/>
              <w:left w:val="nil"/>
              <w:bottom w:val="single" w:sz="4" w:space="0" w:color="538ED5"/>
              <w:right w:val="nil"/>
            </w:tcBorders>
            <w:shd w:val="clear" w:color="auto" w:fill="auto"/>
            <w:noWrap/>
            <w:vAlign w:val="center"/>
            <w:hideMark/>
          </w:tcPr>
          <w:p w14:paraId="41B1257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w:t>
            </w:r>
          </w:p>
        </w:tc>
        <w:tc>
          <w:tcPr>
            <w:tcW w:w="950" w:type="dxa"/>
            <w:tcBorders>
              <w:top w:val="nil"/>
              <w:left w:val="nil"/>
              <w:bottom w:val="single" w:sz="4" w:space="0" w:color="538ED5"/>
              <w:right w:val="nil"/>
            </w:tcBorders>
            <w:shd w:val="clear" w:color="auto" w:fill="auto"/>
            <w:noWrap/>
            <w:vAlign w:val="center"/>
            <w:hideMark/>
          </w:tcPr>
          <w:p w14:paraId="41B1257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single" w:sz="4" w:space="0" w:color="538ED5"/>
              <w:right w:val="single" w:sz="4" w:space="0" w:color="538ED5"/>
            </w:tcBorders>
            <w:shd w:val="clear" w:color="auto" w:fill="auto"/>
            <w:noWrap/>
            <w:vAlign w:val="center"/>
            <w:hideMark/>
          </w:tcPr>
          <w:p w14:paraId="41B1257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14:paraId="41B1257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12.6  </w:t>
            </w:r>
          </w:p>
        </w:tc>
        <w:tc>
          <w:tcPr>
            <w:tcW w:w="952" w:type="dxa"/>
            <w:tcBorders>
              <w:top w:val="nil"/>
              <w:left w:val="nil"/>
              <w:bottom w:val="single" w:sz="4" w:space="0" w:color="538ED5"/>
              <w:right w:val="nil"/>
            </w:tcBorders>
            <w:shd w:val="clear" w:color="auto" w:fill="auto"/>
            <w:noWrap/>
            <w:vAlign w:val="center"/>
            <w:hideMark/>
          </w:tcPr>
          <w:p w14:paraId="41B1257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3.8</w:t>
            </w:r>
          </w:p>
        </w:tc>
        <w:tc>
          <w:tcPr>
            <w:tcW w:w="952" w:type="dxa"/>
            <w:tcBorders>
              <w:top w:val="nil"/>
              <w:left w:val="nil"/>
              <w:bottom w:val="single" w:sz="4" w:space="0" w:color="538ED5"/>
              <w:right w:val="single" w:sz="4" w:space="0" w:color="538ED5"/>
            </w:tcBorders>
            <w:shd w:val="clear" w:color="auto" w:fill="auto"/>
            <w:noWrap/>
            <w:vAlign w:val="center"/>
            <w:hideMark/>
          </w:tcPr>
          <w:p w14:paraId="41B1257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single" w:sz="4" w:space="0" w:color="538ED5"/>
              <w:right w:val="nil"/>
            </w:tcBorders>
            <w:shd w:val="clear" w:color="auto" w:fill="auto"/>
            <w:noWrap/>
            <w:vAlign w:val="center"/>
            <w:hideMark/>
          </w:tcPr>
          <w:p w14:paraId="41B1257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0.9</w:t>
            </w:r>
          </w:p>
        </w:tc>
        <w:tc>
          <w:tcPr>
            <w:tcW w:w="952" w:type="dxa"/>
            <w:tcBorders>
              <w:top w:val="nil"/>
              <w:left w:val="nil"/>
              <w:bottom w:val="single" w:sz="4" w:space="0" w:color="538ED5"/>
              <w:right w:val="nil"/>
            </w:tcBorders>
            <w:shd w:val="clear" w:color="auto" w:fill="auto"/>
            <w:noWrap/>
            <w:vAlign w:val="center"/>
            <w:hideMark/>
          </w:tcPr>
          <w:p w14:paraId="41B1257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27.1</w:t>
            </w:r>
          </w:p>
        </w:tc>
        <w:tc>
          <w:tcPr>
            <w:tcW w:w="952" w:type="dxa"/>
            <w:tcBorders>
              <w:top w:val="nil"/>
              <w:left w:val="nil"/>
              <w:bottom w:val="nil"/>
              <w:right w:val="nil"/>
            </w:tcBorders>
            <w:shd w:val="clear" w:color="auto" w:fill="auto"/>
            <w:noWrap/>
            <w:vAlign w:val="center"/>
            <w:hideMark/>
          </w:tcPr>
          <w:p w14:paraId="41B1257A" w14:textId="77777777" w:rsidR="00A768F0" w:rsidRPr="001210A5" w:rsidRDefault="00A768F0" w:rsidP="0052593D">
            <w:pPr>
              <w:spacing w:line="240" w:lineRule="atLeast"/>
              <w:jc w:val="right"/>
              <w:rPr>
                <w:sz w:val="16"/>
                <w:szCs w:val="16"/>
                <w:lang w:eastAsia="en-US"/>
              </w:rPr>
            </w:pPr>
            <w:r w:rsidRPr="001210A5">
              <w:rPr>
                <w:sz w:val="16"/>
                <w:szCs w:val="16"/>
                <w:lang w:eastAsia="en-US"/>
              </w:rPr>
              <w:t>12.1</w:t>
            </w:r>
          </w:p>
        </w:tc>
        <w:tc>
          <w:tcPr>
            <w:tcW w:w="952" w:type="dxa"/>
            <w:tcBorders>
              <w:top w:val="nil"/>
              <w:left w:val="nil"/>
              <w:bottom w:val="nil"/>
              <w:right w:val="nil"/>
            </w:tcBorders>
            <w:shd w:val="clear" w:color="auto" w:fill="auto"/>
            <w:noWrap/>
            <w:vAlign w:val="center"/>
            <w:hideMark/>
          </w:tcPr>
          <w:p w14:paraId="41B1257B" w14:textId="77777777" w:rsidR="00A768F0" w:rsidRPr="001210A5" w:rsidRDefault="00A768F0" w:rsidP="0052593D">
            <w:pPr>
              <w:spacing w:line="240" w:lineRule="atLeast"/>
              <w:jc w:val="right"/>
              <w:rPr>
                <w:sz w:val="16"/>
                <w:szCs w:val="16"/>
                <w:lang w:eastAsia="en-US"/>
              </w:rPr>
            </w:pPr>
            <w:r w:rsidRPr="001210A5">
              <w:rPr>
                <w:sz w:val="16"/>
                <w:szCs w:val="16"/>
                <w:lang w:eastAsia="en-US"/>
              </w:rPr>
              <w:t>9.5</w:t>
            </w:r>
          </w:p>
        </w:tc>
        <w:tc>
          <w:tcPr>
            <w:tcW w:w="960" w:type="dxa"/>
            <w:tcBorders>
              <w:top w:val="nil"/>
              <w:left w:val="nil"/>
              <w:bottom w:val="nil"/>
              <w:right w:val="nil"/>
            </w:tcBorders>
            <w:shd w:val="clear" w:color="auto" w:fill="auto"/>
            <w:noWrap/>
            <w:vAlign w:val="center"/>
            <w:hideMark/>
          </w:tcPr>
          <w:p w14:paraId="41B1257C" w14:textId="77777777" w:rsidR="00A768F0" w:rsidRPr="001210A5" w:rsidRDefault="00A768F0" w:rsidP="0052593D">
            <w:pPr>
              <w:spacing w:line="240" w:lineRule="atLeast"/>
              <w:jc w:val="right"/>
              <w:rPr>
                <w:sz w:val="16"/>
                <w:szCs w:val="16"/>
                <w:lang w:eastAsia="en-US"/>
              </w:rPr>
            </w:pPr>
            <w:r w:rsidRPr="001210A5">
              <w:rPr>
                <w:sz w:val="16"/>
                <w:szCs w:val="16"/>
                <w:lang w:eastAsia="en-US"/>
              </w:rPr>
              <w:t>-2.6</w:t>
            </w:r>
          </w:p>
        </w:tc>
      </w:tr>
      <w:tr w:rsidR="00A768F0" w:rsidRPr="001210A5" w14:paraId="41B1258B" w14:textId="77777777" w:rsidTr="00BC6C61">
        <w:tc>
          <w:tcPr>
            <w:tcW w:w="2013" w:type="dxa"/>
            <w:tcBorders>
              <w:top w:val="single" w:sz="4" w:space="0" w:color="538ED5"/>
              <w:left w:val="nil"/>
              <w:bottom w:val="nil"/>
              <w:right w:val="single" w:sz="4" w:space="0" w:color="538ED5"/>
            </w:tcBorders>
            <w:shd w:val="clear" w:color="auto" w:fill="auto"/>
            <w:vAlign w:val="center"/>
            <w:hideMark/>
          </w:tcPr>
          <w:p w14:paraId="41B1257E" w14:textId="77777777" w:rsidR="00A768F0" w:rsidRPr="001210A5" w:rsidRDefault="00A768F0" w:rsidP="0052593D">
            <w:pPr>
              <w:spacing w:line="240" w:lineRule="atLeast"/>
              <w:rPr>
                <w:sz w:val="16"/>
                <w:szCs w:val="16"/>
                <w:lang w:eastAsia="en-US"/>
              </w:rPr>
            </w:pPr>
            <w:r w:rsidRPr="001210A5">
              <w:rPr>
                <w:sz w:val="16"/>
                <w:szCs w:val="16"/>
                <w:lang w:eastAsia="en-US"/>
              </w:rPr>
              <w:t>Oilseeds, fats &amp; oils</w:t>
            </w:r>
          </w:p>
        </w:tc>
        <w:tc>
          <w:tcPr>
            <w:tcW w:w="837" w:type="dxa"/>
            <w:tcBorders>
              <w:top w:val="nil"/>
              <w:left w:val="nil"/>
              <w:bottom w:val="nil"/>
              <w:right w:val="nil"/>
            </w:tcBorders>
            <w:shd w:val="clear" w:color="auto" w:fill="auto"/>
            <w:noWrap/>
            <w:vAlign w:val="center"/>
            <w:hideMark/>
          </w:tcPr>
          <w:p w14:paraId="41B1257F"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10.7 </w:t>
            </w:r>
          </w:p>
        </w:tc>
        <w:tc>
          <w:tcPr>
            <w:tcW w:w="950" w:type="dxa"/>
            <w:tcBorders>
              <w:top w:val="nil"/>
              <w:left w:val="nil"/>
              <w:bottom w:val="nil"/>
              <w:right w:val="nil"/>
            </w:tcBorders>
            <w:shd w:val="clear" w:color="auto" w:fill="auto"/>
            <w:noWrap/>
            <w:vAlign w:val="center"/>
            <w:hideMark/>
          </w:tcPr>
          <w:p w14:paraId="41B12580"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11.0</w:t>
            </w:r>
          </w:p>
        </w:tc>
        <w:tc>
          <w:tcPr>
            <w:tcW w:w="950" w:type="dxa"/>
            <w:tcBorders>
              <w:top w:val="nil"/>
              <w:left w:val="nil"/>
              <w:bottom w:val="nil"/>
              <w:right w:val="nil"/>
            </w:tcBorders>
            <w:shd w:val="clear" w:color="auto" w:fill="auto"/>
            <w:noWrap/>
            <w:vAlign w:val="center"/>
            <w:hideMark/>
          </w:tcPr>
          <w:p w14:paraId="41B1258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30</w:t>
            </w:r>
          </w:p>
        </w:tc>
        <w:tc>
          <w:tcPr>
            <w:tcW w:w="951" w:type="dxa"/>
            <w:tcBorders>
              <w:top w:val="nil"/>
              <w:left w:val="nil"/>
              <w:bottom w:val="nil"/>
              <w:right w:val="single" w:sz="4" w:space="0" w:color="538ED5"/>
            </w:tcBorders>
            <w:shd w:val="clear" w:color="auto" w:fill="auto"/>
            <w:noWrap/>
            <w:vAlign w:val="center"/>
            <w:hideMark/>
          </w:tcPr>
          <w:p w14:paraId="41B1258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8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8.3  </w:t>
            </w:r>
          </w:p>
        </w:tc>
        <w:tc>
          <w:tcPr>
            <w:tcW w:w="952" w:type="dxa"/>
            <w:tcBorders>
              <w:top w:val="nil"/>
              <w:left w:val="nil"/>
              <w:bottom w:val="nil"/>
              <w:right w:val="nil"/>
            </w:tcBorders>
            <w:shd w:val="clear" w:color="auto" w:fill="auto"/>
            <w:noWrap/>
            <w:vAlign w:val="center"/>
            <w:hideMark/>
          </w:tcPr>
          <w:p w14:paraId="41B12584"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20.1</w:t>
            </w:r>
          </w:p>
        </w:tc>
        <w:tc>
          <w:tcPr>
            <w:tcW w:w="952" w:type="dxa"/>
            <w:tcBorders>
              <w:top w:val="nil"/>
              <w:left w:val="nil"/>
              <w:bottom w:val="nil"/>
              <w:right w:val="single" w:sz="4" w:space="0" w:color="538ED5"/>
            </w:tcBorders>
            <w:shd w:val="clear" w:color="auto" w:fill="auto"/>
            <w:noWrap/>
            <w:vAlign w:val="center"/>
            <w:hideMark/>
          </w:tcPr>
          <w:p w14:paraId="41B1258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30</w:t>
            </w:r>
          </w:p>
        </w:tc>
        <w:tc>
          <w:tcPr>
            <w:tcW w:w="952" w:type="dxa"/>
            <w:tcBorders>
              <w:top w:val="nil"/>
              <w:left w:val="nil"/>
              <w:bottom w:val="nil"/>
              <w:right w:val="nil"/>
            </w:tcBorders>
            <w:shd w:val="clear" w:color="auto" w:fill="auto"/>
            <w:noWrap/>
            <w:vAlign w:val="center"/>
            <w:hideMark/>
          </w:tcPr>
          <w:p w14:paraId="41B1258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0.9</w:t>
            </w:r>
          </w:p>
        </w:tc>
        <w:tc>
          <w:tcPr>
            <w:tcW w:w="952" w:type="dxa"/>
            <w:tcBorders>
              <w:top w:val="nil"/>
              <w:left w:val="nil"/>
              <w:bottom w:val="nil"/>
              <w:right w:val="nil"/>
            </w:tcBorders>
            <w:shd w:val="clear" w:color="auto" w:fill="auto"/>
            <w:noWrap/>
            <w:vAlign w:val="center"/>
            <w:hideMark/>
          </w:tcPr>
          <w:p w14:paraId="41B1258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89.9</w:t>
            </w:r>
          </w:p>
        </w:tc>
        <w:tc>
          <w:tcPr>
            <w:tcW w:w="952" w:type="dxa"/>
            <w:tcBorders>
              <w:top w:val="nil"/>
              <w:left w:val="nil"/>
              <w:bottom w:val="nil"/>
              <w:right w:val="nil"/>
            </w:tcBorders>
            <w:shd w:val="clear" w:color="auto" w:fill="auto"/>
            <w:noWrap/>
            <w:vAlign w:val="center"/>
            <w:hideMark/>
          </w:tcPr>
          <w:p w14:paraId="41B12588" w14:textId="77777777" w:rsidR="00A768F0" w:rsidRPr="001210A5" w:rsidRDefault="00A768F0" w:rsidP="0052593D">
            <w:pPr>
              <w:spacing w:line="240" w:lineRule="atLeast"/>
              <w:jc w:val="right"/>
              <w:rPr>
                <w:sz w:val="16"/>
                <w:szCs w:val="16"/>
                <w:lang w:eastAsia="en-US"/>
              </w:rPr>
            </w:pPr>
            <w:r w:rsidRPr="001210A5">
              <w:rPr>
                <w:sz w:val="16"/>
                <w:szCs w:val="16"/>
                <w:lang w:eastAsia="en-US"/>
              </w:rPr>
              <w:t>-1.5</w:t>
            </w:r>
          </w:p>
        </w:tc>
        <w:tc>
          <w:tcPr>
            <w:tcW w:w="952" w:type="dxa"/>
            <w:tcBorders>
              <w:top w:val="nil"/>
              <w:left w:val="nil"/>
              <w:bottom w:val="nil"/>
              <w:right w:val="nil"/>
            </w:tcBorders>
            <w:shd w:val="clear" w:color="auto" w:fill="auto"/>
            <w:noWrap/>
            <w:vAlign w:val="center"/>
            <w:hideMark/>
          </w:tcPr>
          <w:p w14:paraId="41B12589" w14:textId="77777777" w:rsidR="00A768F0" w:rsidRPr="001210A5" w:rsidRDefault="00A768F0" w:rsidP="0052593D">
            <w:pPr>
              <w:spacing w:line="240" w:lineRule="atLeast"/>
              <w:jc w:val="right"/>
              <w:rPr>
                <w:sz w:val="16"/>
                <w:szCs w:val="16"/>
                <w:lang w:eastAsia="en-US"/>
              </w:rPr>
            </w:pPr>
            <w:r w:rsidRPr="001210A5">
              <w:rPr>
                <w:sz w:val="16"/>
                <w:szCs w:val="16"/>
                <w:lang w:eastAsia="en-US"/>
              </w:rPr>
              <w:t>-5.1</w:t>
            </w:r>
          </w:p>
        </w:tc>
        <w:tc>
          <w:tcPr>
            <w:tcW w:w="960" w:type="dxa"/>
            <w:tcBorders>
              <w:top w:val="nil"/>
              <w:left w:val="nil"/>
              <w:bottom w:val="nil"/>
              <w:right w:val="nil"/>
            </w:tcBorders>
            <w:shd w:val="clear" w:color="auto" w:fill="auto"/>
            <w:noWrap/>
            <w:vAlign w:val="center"/>
            <w:hideMark/>
          </w:tcPr>
          <w:p w14:paraId="41B1258A" w14:textId="77777777" w:rsidR="00A768F0" w:rsidRPr="001210A5" w:rsidRDefault="00A768F0" w:rsidP="0052593D">
            <w:pPr>
              <w:spacing w:line="240" w:lineRule="atLeast"/>
              <w:jc w:val="right"/>
              <w:rPr>
                <w:sz w:val="16"/>
                <w:szCs w:val="16"/>
                <w:lang w:eastAsia="en-US"/>
              </w:rPr>
            </w:pPr>
            <w:r w:rsidRPr="001210A5">
              <w:rPr>
                <w:sz w:val="16"/>
                <w:szCs w:val="16"/>
                <w:lang w:eastAsia="en-US"/>
              </w:rPr>
              <w:t>-3.6</w:t>
            </w:r>
          </w:p>
        </w:tc>
      </w:tr>
      <w:tr w:rsidR="00A768F0" w:rsidRPr="001210A5" w14:paraId="41B12599" w14:textId="77777777" w:rsidTr="00BC6C61">
        <w:tc>
          <w:tcPr>
            <w:tcW w:w="2013" w:type="dxa"/>
            <w:tcBorders>
              <w:top w:val="nil"/>
              <w:left w:val="nil"/>
              <w:bottom w:val="nil"/>
              <w:right w:val="single" w:sz="4" w:space="0" w:color="538ED5"/>
            </w:tcBorders>
            <w:shd w:val="clear" w:color="auto" w:fill="auto"/>
            <w:vAlign w:val="center"/>
            <w:hideMark/>
          </w:tcPr>
          <w:p w14:paraId="41B1258C" w14:textId="77777777" w:rsidR="00A768F0" w:rsidRPr="001210A5" w:rsidRDefault="00A768F0" w:rsidP="0052593D">
            <w:pPr>
              <w:spacing w:line="240" w:lineRule="atLeast"/>
              <w:rPr>
                <w:sz w:val="16"/>
                <w:szCs w:val="16"/>
                <w:lang w:eastAsia="en-US"/>
              </w:rPr>
            </w:pPr>
            <w:r w:rsidRPr="001210A5">
              <w:rPr>
                <w:sz w:val="16"/>
                <w:szCs w:val="16"/>
                <w:lang w:eastAsia="en-US"/>
              </w:rPr>
              <w:t>Sugars and confectionery</w:t>
            </w:r>
          </w:p>
        </w:tc>
        <w:tc>
          <w:tcPr>
            <w:tcW w:w="837" w:type="dxa"/>
            <w:tcBorders>
              <w:top w:val="nil"/>
              <w:left w:val="nil"/>
              <w:bottom w:val="nil"/>
              <w:right w:val="nil"/>
            </w:tcBorders>
            <w:shd w:val="clear" w:color="auto" w:fill="auto"/>
            <w:noWrap/>
            <w:vAlign w:val="center"/>
            <w:hideMark/>
          </w:tcPr>
          <w:p w14:paraId="41B1258D"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17.5 </w:t>
            </w:r>
          </w:p>
        </w:tc>
        <w:tc>
          <w:tcPr>
            <w:tcW w:w="950" w:type="dxa"/>
            <w:tcBorders>
              <w:top w:val="nil"/>
              <w:left w:val="nil"/>
              <w:bottom w:val="nil"/>
              <w:right w:val="nil"/>
            </w:tcBorders>
            <w:shd w:val="clear" w:color="auto" w:fill="auto"/>
            <w:noWrap/>
            <w:vAlign w:val="center"/>
            <w:hideMark/>
          </w:tcPr>
          <w:p w14:paraId="41B1258E"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0.6</w:t>
            </w:r>
          </w:p>
        </w:tc>
        <w:tc>
          <w:tcPr>
            <w:tcW w:w="950" w:type="dxa"/>
            <w:tcBorders>
              <w:top w:val="nil"/>
              <w:left w:val="nil"/>
              <w:bottom w:val="nil"/>
              <w:right w:val="nil"/>
            </w:tcBorders>
            <w:shd w:val="clear" w:color="auto" w:fill="auto"/>
            <w:noWrap/>
            <w:vAlign w:val="center"/>
            <w:hideMark/>
          </w:tcPr>
          <w:p w14:paraId="41B1258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50</w:t>
            </w:r>
          </w:p>
        </w:tc>
        <w:tc>
          <w:tcPr>
            <w:tcW w:w="951" w:type="dxa"/>
            <w:tcBorders>
              <w:top w:val="nil"/>
              <w:left w:val="nil"/>
              <w:bottom w:val="nil"/>
              <w:right w:val="single" w:sz="4" w:space="0" w:color="538ED5"/>
            </w:tcBorders>
            <w:shd w:val="clear" w:color="auto" w:fill="auto"/>
            <w:noWrap/>
            <w:vAlign w:val="center"/>
            <w:hideMark/>
          </w:tcPr>
          <w:p w14:paraId="41B12590"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91"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17.5  </w:t>
            </w:r>
          </w:p>
        </w:tc>
        <w:tc>
          <w:tcPr>
            <w:tcW w:w="952" w:type="dxa"/>
            <w:tcBorders>
              <w:top w:val="nil"/>
              <w:left w:val="nil"/>
              <w:bottom w:val="nil"/>
              <w:right w:val="nil"/>
            </w:tcBorders>
            <w:shd w:val="clear" w:color="auto" w:fill="auto"/>
            <w:noWrap/>
            <w:vAlign w:val="center"/>
            <w:hideMark/>
          </w:tcPr>
          <w:p w14:paraId="41B12592"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w:t>
            </w:r>
          </w:p>
        </w:tc>
        <w:tc>
          <w:tcPr>
            <w:tcW w:w="952" w:type="dxa"/>
            <w:tcBorders>
              <w:top w:val="nil"/>
              <w:left w:val="nil"/>
              <w:bottom w:val="nil"/>
              <w:right w:val="single" w:sz="4" w:space="0" w:color="538ED5"/>
            </w:tcBorders>
            <w:shd w:val="clear" w:color="auto" w:fill="auto"/>
            <w:noWrap/>
            <w:vAlign w:val="center"/>
            <w:hideMark/>
          </w:tcPr>
          <w:p w14:paraId="41B1259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50</w:t>
            </w:r>
          </w:p>
        </w:tc>
        <w:tc>
          <w:tcPr>
            <w:tcW w:w="952" w:type="dxa"/>
            <w:tcBorders>
              <w:top w:val="nil"/>
              <w:left w:val="nil"/>
              <w:bottom w:val="nil"/>
              <w:right w:val="nil"/>
            </w:tcBorders>
            <w:shd w:val="clear" w:color="auto" w:fill="auto"/>
            <w:noWrap/>
            <w:vAlign w:val="center"/>
            <w:hideMark/>
          </w:tcPr>
          <w:p w14:paraId="41B12594"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0.3</w:t>
            </w:r>
          </w:p>
        </w:tc>
        <w:tc>
          <w:tcPr>
            <w:tcW w:w="952" w:type="dxa"/>
            <w:tcBorders>
              <w:top w:val="nil"/>
              <w:left w:val="nil"/>
              <w:bottom w:val="nil"/>
              <w:right w:val="nil"/>
            </w:tcBorders>
            <w:shd w:val="clear" w:color="auto" w:fill="auto"/>
            <w:noWrap/>
            <w:vAlign w:val="center"/>
            <w:hideMark/>
          </w:tcPr>
          <w:p w14:paraId="41B1259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2" w:type="dxa"/>
            <w:tcBorders>
              <w:top w:val="nil"/>
              <w:left w:val="nil"/>
              <w:bottom w:val="nil"/>
              <w:right w:val="nil"/>
            </w:tcBorders>
            <w:shd w:val="clear" w:color="auto" w:fill="auto"/>
            <w:noWrap/>
            <w:vAlign w:val="center"/>
            <w:hideMark/>
          </w:tcPr>
          <w:p w14:paraId="41B12596" w14:textId="77777777" w:rsidR="00A768F0" w:rsidRPr="001210A5" w:rsidRDefault="00A768F0" w:rsidP="0052593D">
            <w:pPr>
              <w:spacing w:line="240" w:lineRule="atLeast"/>
              <w:jc w:val="right"/>
              <w:rPr>
                <w:sz w:val="16"/>
                <w:szCs w:val="16"/>
                <w:lang w:eastAsia="en-US"/>
              </w:rPr>
            </w:pPr>
            <w:r w:rsidRPr="001210A5">
              <w:rPr>
                <w:sz w:val="16"/>
                <w:szCs w:val="16"/>
                <w:lang w:eastAsia="en-US"/>
              </w:rPr>
              <w:t>18.3</w:t>
            </w:r>
          </w:p>
        </w:tc>
        <w:tc>
          <w:tcPr>
            <w:tcW w:w="952" w:type="dxa"/>
            <w:tcBorders>
              <w:top w:val="nil"/>
              <w:left w:val="nil"/>
              <w:bottom w:val="nil"/>
              <w:right w:val="nil"/>
            </w:tcBorders>
            <w:shd w:val="clear" w:color="auto" w:fill="auto"/>
            <w:noWrap/>
            <w:vAlign w:val="center"/>
            <w:hideMark/>
          </w:tcPr>
          <w:p w14:paraId="41B12597" w14:textId="77777777" w:rsidR="00A768F0" w:rsidRPr="001210A5" w:rsidRDefault="00A768F0" w:rsidP="0052593D">
            <w:pPr>
              <w:spacing w:line="240" w:lineRule="atLeast"/>
              <w:jc w:val="right"/>
              <w:rPr>
                <w:sz w:val="16"/>
                <w:szCs w:val="16"/>
                <w:lang w:eastAsia="en-US"/>
              </w:rPr>
            </w:pPr>
            <w:r w:rsidRPr="001210A5">
              <w:rPr>
                <w:sz w:val="16"/>
                <w:szCs w:val="16"/>
                <w:lang w:eastAsia="en-US"/>
              </w:rPr>
              <w:t>13.5</w:t>
            </w:r>
          </w:p>
        </w:tc>
        <w:tc>
          <w:tcPr>
            <w:tcW w:w="960" w:type="dxa"/>
            <w:tcBorders>
              <w:top w:val="nil"/>
              <w:left w:val="nil"/>
              <w:bottom w:val="nil"/>
              <w:right w:val="nil"/>
            </w:tcBorders>
            <w:shd w:val="clear" w:color="auto" w:fill="auto"/>
            <w:noWrap/>
            <w:vAlign w:val="center"/>
            <w:hideMark/>
          </w:tcPr>
          <w:p w14:paraId="41B12598" w14:textId="77777777" w:rsidR="00A768F0" w:rsidRPr="001210A5" w:rsidRDefault="00A768F0" w:rsidP="0052593D">
            <w:pPr>
              <w:spacing w:line="240" w:lineRule="atLeast"/>
              <w:jc w:val="right"/>
              <w:rPr>
                <w:sz w:val="16"/>
                <w:szCs w:val="16"/>
                <w:lang w:eastAsia="en-US"/>
              </w:rPr>
            </w:pPr>
            <w:r w:rsidRPr="001210A5">
              <w:rPr>
                <w:sz w:val="16"/>
                <w:szCs w:val="16"/>
                <w:lang w:eastAsia="en-US"/>
              </w:rPr>
              <w:t>-4.8</w:t>
            </w:r>
          </w:p>
        </w:tc>
      </w:tr>
      <w:tr w:rsidR="00A768F0" w:rsidRPr="001210A5" w14:paraId="41B125A7" w14:textId="77777777" w:rsidTr="00BC6C61">
        <w:tc>
          <w:tcPr>
            <w:tcW w:w="2013" w:type="dxa"/>
            <w:tcBorders>
              <w:top w:val="nil"/>
              <w:left w:val="nil"/>
              <w:bottom w:val="nil"/>
              <w:right w:val="nil"/>
            </w:tcBorders>
            <w:shd w:val="clear" w:color="auto" w:fill="auto"/>
            <w:vAlign w:val="center"/>
            <w:hideMark/>
          </w:tcPr>
          <w:p w14:paraId="41B1259A" w14:textId="77777777" w:rsidR="00A768F0" w:rsidRPr="001210A5" w:rsidRDefault="00A768F0" w:rsidP="0052593D">
            <w:pPr>
              <w:spacing w:line="240" w:lineRule="atLeast"/>
              <w:rPr>
                <w:sz w:val="16"/>
                <w:szCs w:val="16"/>
                <w:lang w:eastAsia="en-US"/>
              </w:rPr>
            </w:pPr>
            <w:r w:rsidRPr="001210A5">
              <w:rPr>
                <w:sz w:val="16"/>
                <w:szCs w:val="16"/>
                <w:lang w:eastAsia="en-US"/>
              </w:rPr>
              <w:t>Beverages &amp; tobacco</w:t>
            </w:r>
          </w:p>
        </w:tc>
        <w:tc>
          <w:tcPr>
            <w:tcW w:w="837" w:type="dxa"/>
            <w:tcBorders>
              <w:top w:val="nil"/>
              <w:left w:val="single" w:sz="4" w:space="0" w:color="538ED5"/>
              <w:bottom w:val="nil"/>
              <w:right w:val="nil"/>
            </w:tcBorders>
            <w:shd w:val="clear" w:color="auto" w:fill="auto"/>
            <w:noWrap/>
            <w:vAlign w:val="center"/>
            <w:hideMark/>
          </w:tcPr>
          <w:p w14:paraId="41B1259B"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7.9 </w:t>
            </w:r>
          </w:p>
        </w:tc>
        <w:tc>
          <w:tcPr>
            <w:tcW w:w="950" w:type="dxa"/>
            <w:tcBorders>
              <w:top w:val="nil"/>
              <w:left w:val="nil"/>
              <w:bottom w:val="nil"/>
              <w:right w:val="nil"/>
            </w:tcBorders>
            <w:shd w:val="clear" w:color="auto" w:fill="auto"/>
            <w:noWrap/>
            <w:vAlign w:val="center"/>
            <w:hideMark/>
          </w:tcPr>
          <w:p w14:paraId="41B1259C"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25.7</w:t>
            </w:r>
          </w:p>
        </w:tc>
        <w:tc>
          <w:tcPr>
            <w:tcW w:w="950" w:type="dxa"/>
            <w:tcBorders>
              <w:top w:val="nil"/>
              <w:left w:val="nil"/>
              <w:bottom w:val="nil"/>
              <w:right w:val="nil"/>
            </w:tcBorders>
            <w:shd w:val="clear" w:color="auto" w:fill="auto"/>
            <w:noWrap/>
            <w:vAlign w:val="center"/>
            <w:hideMark/>
          </w:tcPr>
          <w:p w14:paraId="41B1259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64</w:t>
            </w:r>
          </w:p>
        </w:tc>
        <w:tc>
          <w:tcPr>
            <w:tcW w:w="951" w:type="dxa"/>
            <w:tcBorders>
              <w:top w:val="nil"/>
              <w:left w:val="nil"/>
              <w:bottom w:val="nil"/>
              <w:right w:val="single" w:sz="4" w:space="0" w:color="538ED5"/>
            </w:tcBorders>
            <w:shd w:val="clear" w:color="auto" w:fill="auto"/>
            <w:noWrap/>
            <w:vAlign w:val="center"/>
            <w:hideMark/>
          </w:tcPr>
          <w:p w14:paraId="41B1259E"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9F"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12.2  </w:t>
            </w:r>
          </w:p>
        </w:tc>
        <w:tc>
          <w:tcPr>
            <w:tcW w:w="952" w:type="dxa"/>
            <w:tcBorders>
              <w:top w:val="nil"/>
              <w:left w:val="nil"/>
              <w:bottom w:val="nil"/>
              <w:right w:val="nil"/>
            </w:tcBorders>
            <w:shd w:val="clear" w:color="auto" w:fill="auto"/>
            <w:noWrap/>
            <w:vAlign w:val="center"/>
            <w:hideMark/>
          </w:tcPr>
          <w:p w14:paraId="41B125A0"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26.2</w:t>
            </w:r>
          </w:p>
        </w:tc>
        <w:tc>
          <w:tcPr>
            <w:tcW w:w="952" w:type="dxa"/>
            <w:tcBorders>
              <w:top w:val="nil"/>
              <w:left w:val="nil"/>
              <w:bottom w:val="nil"/>
              <w:right w:val="single" w:sz="4" w:space="0" w:color="538ED5"/>
            </w:tcBorders>
            <w:shd w:val="clear" w:color="auto" w:fill="auto"/>
            <w:noWrap/>
            <w:vAlign w:val="center"/>
            <w:hideMark/>
          </w:tcPr>
          <w:p w14:paraId="41B125A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424</w:t>
            </w:r>
          </w:p>
        </w:tc>
        <w:tc>
          <w:tcPr>
            <w:tcW w:w="952" w:type="dxa"/>
            <w:tcBorders>
              <w:top w:val="nil"/>
              <w:left w:val="nil"/>
              <w:bottom w:val="nil"/>
              <w:right w:val="nil"/>
            </w:tcBorders>
            <w:shd w:val="clear" w:color="auto" w:fill="auto"/>
            <w:noWrap/>
            <w:vAlign w:val="center"/>
            <w:hideMark/>
          </w:tcPr>
          <w:p w14:paraId="41B125A2"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1.2</w:t>
            </w:r>
          </w:p>
        </w:tc>
        <w:tc>
          <w:tcPr>
            <w:tcW w:w="952" w:type="dxa"/>
            <w:tcBorders>
              <w:top w:val="nil"/>
              <w:left w:val="nil"/>
              <w:bottom w:val="nil"/>
              <w:right w:val="nil"/>
            </w:tcBorders>
            <w:shd w:val="clear" w:color="auto" w:fill="auto"/>
            <w:noWrap/>
            <w:vAlign w:val="center"/>
            <w:hideMark/>
          </w:tcPr>
          <w:p w14:paraId="41B125A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23.9</w:t>
            </w:r>
          </w:p>
        </w:tc>
        <w:tc>
          <w:tcPr>
            <w:tcW w:w="952" w:type="dxa"/>
            <w:tcBorders>
              <w:top w:val="nil"/>
              <w:left w:val="nil"/>
              <w:bottom w:val="nil"/>
              <w:right w:val="nil"/>
            </w:tcBorders>
            <w:shd w:val="clear" w:color="auto" w:fill="auto"/>
            <w:noWrap/>
            <w:vAlign w:val="center"/>
            <w:hideMark/>
          </w:tcPr>
          <w:p w14:paraId="41B125A4" w14:textId="77777777" w:rsidR="00A768F0" w:rsidRPr="001210A5" w:rsidRDefault="00A768F0" w:rsidP="0052593D">
            <w:pPr>
              <w:spacing w:line="240" w:lineRule="atLeast"/>
              <w:jc w:val="right"/>
              <w:rPr>
                <w:sz w:val="16"/>
                <w:szCs w:val="16"/>
                <w:lang w:eastAsia="en-US"/>
              </w:rPr>
            </w:pPr>
            <w:r w:rsidRPr="001210A5">
              <w:rPr>
                <w:sz w:val="16"/>
                <w:szCs w:val="16"/>
                <w:lang w:eastAsia="en-US"/>
              </w:rPr>
              <w:t>-2.3</w:t>
            </w:r>
          </w:p>
        </w:tc>
        <w:tc>
          <w:tcPr>
            <w:tcW w:w="952" w:type="dxa"/>
            <w:tcBorders>
              <w:top w:val="nil"/>
              <w:left w:val="nil"/>
              <w:bottom w:val="nil"/>
              <w:right w:val="nil"/>
            </w:tcBorders>
            <w:shd w:val="clear" w:color="auto" w:fill="auto"/>
            <w:noWrap/>
            <w:vAlign w:val="center"/>
            <w:hideMark/>
          </w:tcPr>
          <w:p w14:paraId="41B125A5" w14:textId="77777777" w:rsidR="00A768F0" w:rsidRPr="001210A5" w:rsidRDefault="00A768F0" w:rsidP="0052593D">
            <w:pPr>
              <w:spacing w:line="240" w:lineRule="atLeast"/>
              <w:jc w:val="right"/>
              <w:rPr>
                <w:sz w:val="16"/>
                <w:szCs w:val="16"/>
                <w:lang w:eastAsia="en-US"/>
              </w:rPr>
            </w:pPr>
            <w:r w:rsidRPr="001210A5">
              <w:rPr>
                <w:sz w:val="16"/>
                <w:szCs w:val="16"/>
                <w:lang w:eastAsia="en-US"/>
              </w:rPr>
              <w:t>13.4</w:t>
            </w:r>
          </w:p>
        </w:tc>
        <w:tc>
          <w:tcPr>
            <w:tcW w:w="960" w:type="dxa"/>
            <w:tcBorders>
              <w:top w:val="nil"/>
              <w:left w:val="nil"/>
              <w:bottom w:val="nil"/>
              <w:right w:val="nil"/>
            </w:tcBorders>
            <w:shd w:val="clear" w:color="auto" w:fill="auto"/>
            <w:noWrap/>
            <w:vAlign w:val="center"/>
            <w:hideMark/>
          </w:tcPr>
          <w:p w14:paraId="41B125A6" w14:textId="77777777" w:rsidR="00A768F0" w:rsidRPr="001210A5" w:rsidRDefault="00A768F0" w:rsidP="0052593D">
            <w:pPr>
              <w:spacing w:line="240" w:lineRule="atLeast"/>
              <w:jc w:val="right"/>
              <w:rPr>
                <w:sz w:val="16"/>
                <w:szCs w:val="16"/>
                <w:lang w:eastAsia="en-US"/>
              </w:rPr>
            </w:pPr>
            <w:r w:rsidRPr="001210A5">
              <w:rPr>
                <w:sz w:val="16"/>
                <w:szCs w:val="16"/>
                <w:lang w:eastAsia="en-US"/>
              </w:rPr>
              <w:t>15.7</w:t>
            </w:r>
          </w:p>
        </w:tc>
      </w:tr>
      <w:tr w:rsidR="00A768F0" w:rsidRPr="001210A5" w14:paraId="41B125B5" w14:textId="77777777" w:rsidTr="00BC6C61">
        <w:tc>
          <w:tcPr>
            <w:tcW w:w="2013" w:type="dxa"/>
            <w:tcBorders>
              <w:top w:val="nil"/>
              <w:left w:val="nil"/>
              <w:bottom w:val="nil"/>
              <w:right w:val="single" w:sz="4" w:space="0" w:color="538ED5"/>
            </w:tcBorders>
            <w:shd w:val="clear" w:color="auto" w:fill="auto"/>
            <w:vAlign w:val="center"/>
            <w:hideMark/>
          </w:tcPr>
          <w:p w14:paraId="41B125A8" w14:textId="77777777" w:rsidR="00A768F0" w:rsidRPr="001210A5" w:rsidRDefault="00A768F0" w:rsidP="0052593D">
            <w:pPr>
              <w:spacing w:line="240" w:lineRule="atLeast"/>
              <w:rPr>
                <w:sz w:val="16"/>
                <w:szCs w:val="16"/>
                <w:lang w:eastAsia="en-US"/>
              </w:rPr>
            </w:pPr>
            <w:r w:rsidRPr="001210A5">
              <w:rPr>
                <w:sz w:val="16"/>
                <w:szCs w:val="16"/>
                <w:lang w:eastAsia="en-US"/>
              </w:rPr>
              <w:t>Cotton</w:t>
            </w:r>
          </w:p>
        </w:tc>
        <w:tc>
          <w:tcPr>
            <w:tcW w:w="837" w:type="dxa"/>
            <w:tcBorders>
              <w:top w:val="nil"/>
              <w:left w:val="nil"/>
              <w:bottom w:val="nil"/>
              <w:right w:val="nil"/>
            </w:tcBorders>
            <w:shd w:val="clear" w:color="auto" w:fill="auto"/>
            <w:noWrap/>
            <w:vAlign w:val="center"/>
            <w:hideMark/>
          </w:tcPr>
          <w:p w14:paraId="41B125A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1.4 </w:t>
            </w:r>
          </w:p>
        </w:tc>
        <w:tc>
          <w:tcPr>
            <w:tcW w:w="950" w:type="dxa"/>
            <w:tcBorders>
              <w:top w:val="nil"/>
              <w:left w:val="nil"/>
              <w:bottom w:val="nil"/>
              <w:right w:val="nil"/>
            </w:tcBorders>
            <w:shd w:val="clear" w:color="auto" w:fill="auto"/>
            <w:noWrap/>
            <w:vAlign w:val="center"/>
            <w:hideMark/>
          </w:tcPr>
          <w:p w14:paraId="41B125A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40.0</w:t>
            </w:r>
          </w:p>
        </w:tc>
        <w:tc>
          <w:tcPr>
            <w:tcW w:w="950" w:type="dxa"/>
            <w:tcBorders>
              <w:top w:val="nil"/>
              <w:left w:val="nil"/>
              <w:bottom w:val="nil"/>
              <w:right w:val="nil"/>
            </w:tcBorders>
            <w:shd w:val="clear" w:color="auto" w:fill="auto"/>
            <w:noWrap/>
            <w:vAlign w:val="center"/>
            <w:hideMark/>
          </w:tcPr>
          <w:p w14:paraId="41B125A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w:t>
            </w:r>
          </w:p>
        </w:tc>
        <w:tc>
          <w:tcPr>
            <w:tcW w:w="951" w:type="dxa"/>
            <w:tcBorders>
              <w:top w:val="nil"/>
              <w:left w:val="nil"/>
              <w:bottom w:val="nil"/>
              <w:right w:val="single" w:sz="4" w:space="0" w:color="538ED5"/>
            </w:tcBorders>
            <w:shd w:val="clear" w:color="auto" w:fill="auto"/>
            <w:noWrap/>
            <w:vAlign w:val="center"/>
            <w:hideMark/>
          </w:tcPr>
          <w:p w14:paraId="41B125AC"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AD"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1.4  </w:t>
            </w:r>
          </w:p>
        </w:tc>
        <w:tc>
          <w:tcPr>
            <w:tcW w:w="952" w:type="dxa"/>
            <w:tcBorders>
              <w:top w:val="nil"/>
              <w:left w:val="nil"/>
              <w:bottom w:val="nil"/>
              <w:right w:val="nil"/>
            </w:tcBorders>
            <w:shd w:val="clear" w:color="auto" w:fill="auto"/>
            <w:noWrap/>
            <w:vAlign w:val="center"/>
            <w:hideMark/>
          </w:tcPr>
          <w:p w14:paraId="41B125A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40.0</w:t>
            </w:r>
          </w:p>
        </w:tc>
        <w:tc>
          <w:tcPr>
            <w:tcW w:w="952" w:type="dxa"/>
            <w:tcBorders>
              <w:top w:val="nil"/>
              <w:left w:val="nil"/>
              <w:bottom w:val="nil"/>
              <w:right w:val="single" w:sz="4" w:space="0" w:color="538ED5"/>
            </w:tcBorders>
            <w:shd w:val="clear" w:color="auto" w:fill="auto"/>
            <w:noWrap/>
            <w:vAlign w:val="center"/>
            <w:hideMark/>
          </w:tcPr>
          <w:p w14:paraId="41B125A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w:t>
            </w:r>
          </w:p>
        </w:tc>
        <w:tc>
          <w:tcPr>
            <w:tcW w:w="952" w:type="dxa"/>
            <w:tcBorders>
              <w:top w:val="nil"/>
              <w:left w:val="nil"/>
              <w:bottom w:val="nil"/>
              <w:right w:val="nil"/>
            </w:tcBorders>
            <w:shd w:val="clear" w:color="auto" w:fill="auto"/>
            <w:noWrap/>
            <w:vAlign w:val="center"/>
            <w:hideMark/>
          </w:tcPr>
          <w:p w14:paraId="41B125B0"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0.0</w:t>
            </w:r>
          </w:p>
        </w:tc>
        <w:tc>
          <w:tcPr>
            <w:tcW w:w="952" w:type="dxa"/>
            <w:tcBorders>
              <w:top w:val="nil"/>
              <w:left w:val="nil"/>
              <w:bottom w:val="nil"/>
              <w:right w:val="nil"/>
            </w:tcBorders>
            <w:shd w:val="clear" w:color="auto" w:fill="auto"/>
            <w:noWrap/>
            <w:vAlign w:val="center"/>
            <w:hideMark/>
          </w:tcPr>
          <w:p w14:paraId="41B125B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61.3</w:t>
            </w:r>
          </w:p>
        </w:tc>
        <w:tc>
          <w:tcPr>
            <w:tcW w:w="952" w:type="dxa"/>
            <w:tcBorders>
              <w:top w:val="nil"/>
              <w:left w:val="nil"/>
              <w:bottom w:val="nil"/>
              <w:right w:val="nil"/>
            </w:tcBorders>
            <w:shd w:val="clear" w:color="auto" w:fill="auto"/>
            <w:noWrap/>
            <w:vAlign w:val="center"/>
            <w:hideMark/>
          </w:tcPr>
          <w:p w14:paraId="41B125B2" w14:textId="77777777" w:rsidR="00A768F0" w:rsidRPr="001210A5" w:rsidRDefault="00A768F0" w:rsidP="0052593D">
            <w:pPr>
              <w:spacing w:line="240" w:lineRule="atLeast"/>
              <w:jc w:val="right"/>
              <w:rPr>
                <w:sz w:val="16"/>
                <w:szCs w:val="16"/>
                <w:lang w:eastAsia="en-US"/>
              </w:rPr>
            </w:pPr>
            <w:r w:rsidRPr="001210A5">
              <w:rPr>
                <w:sz w:val="16"/>
                <w:szCs w:val="16"/>
                <w:lang w:eastAsia="en-US"/>
              </w:rPr>
              <w:t>0</w:t>
            </w:r>
          </w:p>
        </w:tc>
        <w:tc>
          <w:tcPr>
            <w:tcW w:w="952" w:type="dxa"/>
            <w:tcBorders>
              <w:top w:val="nil"/>
              <w:left w:val="nil"/>
              <w:bottom w:val="nil"/>
              <w:right w:val="nil"/>
            </w:tcBorders>
            <w:shd w:val="clear" w:color="auto" w:fill="auto"/>
            <w:noWrap/>
            <w:vAlign w:val="center"/>
            <w:hideMark/>
          </w:tcPr>
          <w:p w14:paraId="41B125B3" w14:textId="77777777" w:rsidR="00A768F0" w:rsidRPr="001210A5" w:rsidRDefault="00A768F0" w:rsidP="0052593D">
            <w:pPr>
              <w:spacing w:line="240" w:lineRule="atLeast"/>
              <w:jc w:val="right"/>
              <w:rPr>
                <w:sz w:val="16"/>
                <w:szCs w:val="16"/>
                <w:lang w:eastAsia="en-US"/>
              </w:rPr>
            </w:pPr>
            <w:r w:rsidRPr="001210A5">
              <w:rPr>
                <w:sz w:val="16"/>
                <w:szCs w:val="16"/>
                <w:lang w:eastAsia="en-US"/>
              </w:rPr>
              <w:t>-1.4</w:t>
            </w:r>
          </w:p>
        </w:tc>
        <w:tc>
          <w:tcPr>
            <w:tcW w:w="960" w:type="dxa"/>
            <w:tcBorders>
              <w:top w:val="nil"/>
              <w:left w:val="nil"/>
              <w:bottom w:val="nil"/>
              <w:right w:val="nil"/>
            </w:tcBorders>
            <w:shd w:val="clear" w:color="auto" w:fill="auto"/>
            <w:noWrap/>
            <w:vAlign w:val="center"/>
            <w:hideMark/>
          </w:tcPr>
          <w:p w14:paraId="41B125B4" w14:textId="77777777" w:rsidR="00A768F0" w:rsidRPr="001210A5" w:rsidRDefault="00A768F0" w:rsidP="0052593D">
            <w:pPr>
              <w:spacing w:line="240" w:lineRule="atLeast"/>
              <w:jc w:val="right"/>
              <w:rPr>
                <w:sz w:val="16"/>
                <w:szCs w:val="16"/>
                <w:lang w:eastAsia="en-US"/>
              </w:rPr>
            </w:pPr>
            <w:r w:rsidRPr="001210A5">
              <w:rPr>
                <w:sz w:val="16"/>
                <w:szCs w:val="16"/>
                <w:lang w:eastAsia="en-US"/>
              </w:rPr>
              <w:t>-1.4</w:t>
            </w:r>
          </w:p>
        </w:tc>
      </w:tr>
      <w:tr w:rsidR="00A768F0" w:rsidRPr="001210A5" w14:paraId="41B125C3" w14:textId="77777777" w:rsidTr="00BC6C61">
        <w:tc>
          <w:tcPr>
            <w:tcW w:w="2013" w:type="dxa"/>
            <w:tcBorders>
              <w:top w:val="nil"/>
              <w:left w:val="nil"/>
              <w:bottom w:val="double" w:sz="6" w:space="0" w:color="538ED5"/>
              <w:right w:val="nil"/>
            </w:tcBorders>
            <w:shd w:val="clear" w:color="auto" w:fill="auto"/>
            <w:vAlign w:val="center"/>
            <w:hideMark/>
          </w:tcPr>
          <w:p w14:paraId="41B125B6" w14:textId="77777777" w:rsidR="00A768F0" w:rsidRPr="001210A5" w:rsidRDefault="00A768F0" w:rsidP="0052593D">
            <w:pPr>
              <w:spacing w:line="240" w:lineRule="atLeast"/>
              <w:rPr>
                <w:sz w:val="16"/>
                <w:szCs w:val="16"/>
                <w:lang w:eastAsia="en-US"/>
              </w:rPr>
            </w:pPr>
            <w:r w:rsidRPr="001210A5">
              <w:rPr>
                <w:sz w:val="16"/>
                <w:szCs w:val="16"/>
                <w:lang w:eastAsia="en-US"/>
              </w:rPr>
              <w:t>Other agricultural products</w:t>
            </w:r>
          </w:p>
        </w:tc>
        <w:tc>
          <w:tcPr>
            <w:tcW w:w="837" w:type="dxa"/>
            <w:tcBorders>
              <w:top w:val="nil"/>
              <w:left w:val="single" w:sz="4" w:space="0" w:color="538ED5"/>
              <w:bottom w:val="double" w:sz="6" w:space="0" w:color="538ED5"/>
              <w:right w:val="nil"/>
            </w:tcBorders>
            <w:shd w:val="clear" w:color="auto" w:fill="auto"/>
            <w:noWrap/>
            <w:vAlign w:val="center"/>
            <w:hideMark/>
          </w:tcPr>
          <w:p w14:paraId="41B125B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7.6 </w:t>
            </w:r>
          </w:p>
        </w:tc>
        <w:tc>
          <w:tcPr>
            <w:tcW w:w="950" w:type="dxa"/>
            <w:tcBorders>
              <w:top w:val="nil"/>
              <w:left w:val="nil"/>
              <w:bottom w:val="double" w:sz="6" w:space="0" w:color="538ED5"/>
              <w:right w:val="nil"/>
            </w:tcBorders>
            <w:shd w:val="clear" w:color="auto" w:fill="auto"/>
            <w:noWrap/>
            <w:vAlign w:val="center"/>
            <w:hideMark/>
          </w:tcPr>
          <w:p w14:paraId="41B125B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23.9</w:t>
            </w:r>
          </w:p>
        </w:tc>
        <w:tc>
          <w:tcPr>
            <w:tcW w:w="950" w:type="dxa"/>
            <w:tcBorders>
              <w:top w:val="nil"/>
              <w:left w:val="nil"/>
              <w:bottom w:val="double" w:sz="6" w:space="0" w:color="538ED5"/>
              <w:right w:val="nil"/>
            </w:tcBorders>
            <w:shd w:val="clear" w:color="auto" w:fill="auto"/>
            <w:noWrap/>
            <w:vAlign w:val="center"/>
            <w:hideMark/>
          </w:tcPr>
          <w:p w14:paraId="41B125B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double" w:sz="6" w:space="0" w:color="538ED5"/>
              <w:right w:val="single" w:sz="4" w:space="0" w:color="538ED5"/>
            </w:tcBorders>
            <w:shd w:val="clear" w:color="auto" w:fill="auto"/>
            <w:noWrap/>
            <w:vAlign w:val="center"/>
            <w:hideMark/>
          </w:tcPr>
          <w:p w14:paraId="41B125B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double" w:sz="6" w:space="0" w:color="538ED5"/>
              <w:right w:val="nil"/>
            </w:tcBorders>
            <w:shd w:val="clear" w:color="auto" w:fill="auto"/>
            <w:noWrap/>
            <w:vAlign w:val="center"/>
            <w:hideMark/>
          </w:tcPr>
          <w:p w14:paraId="41B125BB"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5.5  </w:t>
            </w:r>
          </w:p>
        </w:tc>
        <w:tc>
          <w:tcPr>
            <w:tcW w:w="952" w:type="dxa"/>
            <w:tcBorders>
              <w:top w:val="nil"/>
              <w:left w:val="nil"/>
              <w:bottom w:val="double" w:sz="6" w:space="0" w:color="538ED5"/>
              <w:right w:val="nil"/>
            </w:tcBorders>
            <w:shd w:val="clear" w:color="auto" w:fill="auto"/>
            <w:noWrap/>
            <w:vAlign w:val="center"/>
            <w:hideMark/>
          </w:tcPr>
          <w:p w14:paraId="41B125B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45.2</w:t>
            </w:r>
          </w:p>
        </w:tc>
        <w:tc>
          <w:tcPr>
            <w:tcW w:w="952" w:type="dxa"/>
            <w:tcBorders>
              <w:top w:val="nil"/>
              <w:left w:val="nil"/>
              <w:bottom w:val="double" w:sz="6" w:space="0" w:color="538ED5"/>
              <w:right w:val="single" w:sz="4" w:space="0" w:color="538ED5"/>
            </w:tcBorders>
            <w:shd w:val="clear" w:color="auto" w:fill="auto"/>
            <w:noWrap/>
            <w:vAlign w:val="center"/>
            <w:hideMark/>
          </w:tcPr>
          <w:p w14:paraId="41B125B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double" w:sz="6" w:space="0" w:color="538ED5"/>
              <w:right w:val="nil"/>
            </w:tcBorders>
            <w:shd w:val="clear" w:color="auto" w:fill="auto"/>
            <w:noWrap/>
            <w:vAlign w:val="center"/>
            <w:hideMark/>
          </w:tcPr>
          <w:p w14:paraId="41B125B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0.5</w:t>
            </w:r>
          </w:p>
        </w:tc>
        <w:tc>
          <w:tcPr>
            <w:tcW w:w="952" w:type="dxa"/>
            <w:tcBorders>
              <w:top w:val="nil"/>
              <w:left w:val="nil"/>
              <w:bottom w:val="double" w:sz="6" w:space="0" w:color="538ED5"/>
              <w:right w:val="nil"/>
            </w:tcBorders>
            <w:shd w:val="clear" w:color="auto" w:fill="auto"/>
            <w:noWrap/>
            <w:vAlign w:val="center"/>
            <w:hideMark/>
          </w:tcPr>
          <w:p w14:paraId="41B125B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19.3</w:t>
            </w:r>
          </w:p>
        </w:tc>
        <w:tc>
          <w:tcPr>
            <w:tcW w:w="952" w:type="dxa"/>
            <w:tcBorders>
              <w:top w:val="nil"/>
              <w:left w:val="nil"/>
              <w:bottom w:val="nil"/>
              <w:right w:val="nil"/>
            </w:tcBorders>
            <w:shd w:val="clear" w:color="auto" w:fill="auto"/>
            <w:noWrap/>
            <w:vAlign w:val="center"/>
            <w:hideMark/>
          </w:tcPr>
          <w:p w14:paraId="41B125C0" w14:textId="77777777" w:rsidR="00A768F0" w:rsidRPr="001210A5" w:rsidRDefault="00A768F0" w:rsidP="0052593D">
            <w:pPr>
              <w:spacing w:line="240" w:lineRule="atLeast"/>
              <w:jc w:val="right"/>
              <w:rPr>
                <w:sz w:val="16"/>
                <w:szCs w:val="16"/>
                <w:lang w:eastAsia="en-US"/>
              </w:rPr>
            </w:pPr>
            <w:r w:rsidRPr="001210A5">
              <w:rPr>
                <w:sz w:val="16"/>
                <w:szCs w:val="16"/>
                <w:lang w:eastAsia="en-US"/>
              </w:rPr>
              <w:t>-1.2</w:t>
            </w:r>
          </w:p>
        </w:tc>
        <w:tc>
          <w:tcPr>
            <w:tcW w:w="952" w:type="dxa"/>
            <w:tcBorders>
              <w:top w:val="nil"/>
              <w:left w:val="nil"/>
              <w:bottom w:val="nil"/>
              <w:right w:val="nil"/>
            </w:tcBorders>
            <w:shd w:val="clear" w:color="auto" w:fill="auto"/>
            <w:noWrap/>
            <w:vAlign w:val="center"/>
            <w:hideMark/>
          </w:tcPr>
          <w:p w14:paraId="41B125C1" w14:textId="77777777" w:rsidR="00A768F0" w:rsidRPr="001210A5" w:rsidRDefault="00A768F0" w:rsidP="0052593D">
            <w:pPr>
              <w:spacing w:line="240" w:lineRule="atLeast"/>
              <w:jc w:val="right"/>
              <w:rPr>
                <w:sz w:val="16"/>
                <w:szCs w:val="16"/>
                <w:lang w:eastAsia="en-US"/>
              </w:rPr>
            </w:pPr>
            <w:r w:rsidRPr="001210A5">
              <w:rPr>
                <w:sz w:val="16"/>
                <w:szCs w:val="16"/>
                <w:lang w:eastAsia="en-US"/>
              </w:rPr>
              <w:t>-3.5</w:t>
            </w:r>
          </w:p>
        </w:tc>
        <w:tc>
          <w:tcPr>
            <w:tcW w:w="960" w:type="dxa"/>
            <w:tcBorders>
              <w:top w:val="nil"/>
              <w:left w:val="nil"/>
              <w:bottom w:val="nil"/>
              <w:right w:val="nil"/>
            </w:tcBorders>
            <w:shd w:val="clear" w:color="auto" w:fill="auto"/>
            <w:noWrap/>
            <w:vAlign w:val="center"/>
            <w:hideMark/>
          </w:tcPr>
          <w:p w14:paraId="41B125C2" w14:textId="77777777" w:rsidR="00A768F0" w:rsidRPr="001210A5" w:rsidRDefault="00A768F0" w:rsidP="0052593D">
            <w:pPr>
              <w:spacing w:line="240" w:lineRule="atLeast"/>
              <w:jc w:val="right"/>
              <w:rPr>
                <w:sz w:val="16"/>
                <w:szCs w:val="16"/>
                <w:lang w:eastAsia="en-US"/>
              </w:rPr>
            </w:pPr>
            <w:r w:rsidRPr="001210A5">
              <w:rPr>
                <w:sz w:val="16"/>
                <w:szCs w:val="16"/>
                <w:lang w:eastAsia="en-US"/>
              </w:rPr>
              <w:t>-2.3</w:t>
            </w:r>
          </w:p>
        </w:tc>
      </w:tr>
      <w:tr w:rsidR="00A768F0" w:rsidRPr="001210A5" w14:paraId="41B125D1" w14:textId="77777777" w:rsidTr="00BC6C61">
        <w:tc>
          <w:tcPr>
            <w:tcW w:w="2013" w:type="dxa"/>
            <w:tcBorders>
              <w:top w:val="nil"/>
              <w:left w:val="nil"/>
              <w:bottom w:val="nil"/>
              <w:right w:val="nil"/>
            </w:tcBorders>
            <w:shd w:val="clear" w:color="auto" w:fill="auto"/>
            <w:vAlign w:val="center"/>
            <w:hideMark/>
          </w:tcPr>
          <w:p w14:paraId="41B125C4" w14:textId="77777777" w:rsidR="00A768F0" w:rsidRPr="001210A5" w:rsidRDefault="00A768F0" w:rsidP="0052593D">
            <w:pPr>
              <w:spacing w:line="240" w:lineRule="atLeast"/>
              <w:rPr>
                <w:sz w:val="16"/>
                <w:szCs w:val="16"/>
                <w:lang w:eastAsia="en-US"/>
              </w:rPr>
            </w:pPr>
            <w:r w:rsidRPr="001210A5">
              <w:rPr>
                <w:sz w:val="16"/>
                <w:szCs w:val="16"/>
                <w:lang w:eastAsia="en-US"/>
              </w:rPr>
              <w:t>Fish &amp; fish products</w:t>
            </w:r>
          </w:p>
        </w:tc>
        <w:tc>
          <w:tcPr>
            <w:tcW w:w="837" w:type="dxa"/>
            <w:tcBorders>
              <w:top w:val="nil"/>
              <w:left w:val="single" w:sz="4" w:space="0" w:color="538ED5"/>
              <w:bottom w:val="nil"/>
              <w:right w:val="nil"/>
            </w:tcBorders>
            <w:shd w:val="clear" w:color="auto" w:fill="auto"/>
            <w:noWrap/>
            <w:vAlign w:val="center"/>
            <w:hideMark/>
          </w:tcPr>
          <w:p w14:paraId="41B125C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3.7 </w:t>
            </w:r>
          </w:p>
        </w:tc>
        <w:tc>
          <w:tcPr>
            <w:tcW w:w="950" w:type="dxa"/>
            <w:tcBorders>
              <w:top w:val="nil"/>
              <w:left w:val="nil"/>
              <w:bottom w:val="nil"/>
              <w:right w:val="nil"/>
            </w:tcBorders>
            <w:shd w:val="clear" w:color="auto" w:fill="auto"/>
            <w:noWrap/>
            <w:vAlign w:val="center"/>
            <w:hideMark/>
          </w:tcPr>
          <w:p w14:paraId="41B125C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61.7</w:t>
            </w:r>
          </w:p>
        </w:tc>
        <w:tc>
          <w:tcPr>
            <w:tcW w:w="950" w:type="dxa"/>
            <w:tcBorders>
              <w:top w:val="nil"/>
              <w:left w:val="nil"/>
              <w:bottom w:val="nil"/>
              <w:right w:val="nil"/>
            </w:tcBorders>
            <w:shd w:val="clear" w:color="auto" w:fill="auto"/>
            <w:noWrap/>
            <w:vAlign w:val="center"/>
            <w:hideMark/>
          </w:tcPr>
          <w:p w14:paraId="41B125C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5C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C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2.6  </w:t>
            </w:r>
          </w:p>
        </w:tc>
        <w:tc>
          <w:tcPr>
            <w:tcW w:w="952" w:type="dxa"/>
            <w:tcBorders>
              <w:top w:val="nil"/>
              <w:left w:val="nil"/>
              <w:bottom w:val="nil"/>
              <w:right w:val="nil"/>
            </w:tcBorders>
            <w:shd w:val="clear" w:color="auto" w:fill="auto"/>
            <w:noWrap/>
            <w:vAlign w:val="center"/>
            <w:hideMark/>
          </w:tcPr>
          <w:p w14:paraId="41B125C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68.2</w:t>
            </w:r>
          </w:p>
        </w:tc>
        <w:tc>
          <w:tcPr>
            <w:tcW w:w="952" w:type="dxa"/>
            <w:tcBorders>
              <w:top w:val="nil"/>
              <w:left w:val="nil"/>
              <w:bottom w:val="nil"/>
              <w:right w:val="single" w:sz="4" w:space="0" w:color="538ED5"/>
            </w:tcBorders>
            <w:shd w:val="clear" w:color="auto" w:fill="auto"/>
            <w:noWrap/>
            <w:vAlign w:val="center"/>
            <w:hideMark/>
          </w:tcPr>
          <w:p w14:paraId="41B125C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5C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0.7</w:t>
            </w:r>
          </w:p>
        </w:tc>
        <w:tc>
          <w:tcPr>
            <w:tcW w:w="952" w:type="dxa"/>
            <w:tcBorders>
              <w:top w:val="nil"/>
              <w:left w:val="nil"/>
              <w:bottom w:val="nil"/>
              <w:right w:val="nil"/>
            </w:tcBorders>
            <w:shd w:val="clear" w:color="auto" w:fill="auto"/>
            <w:noWrap/>
            <w:vAlign w:val="center"/>
            <w:hideMark/>
          </w:tcPr>
          <w:p w14:paraId="41B125C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68.0</w:t>
            </w:r>
          </w:p>
        </w:tc>
        <w:tc>
          <w:tcPr>
            <w:tcW w:w="952" w:type="dxa"/>
            <w:tcBorders>
              <w:top w:val="nil"/>
              <w:left w:val="nil"/>
              <w:bottom w:val="nil"/>
              <w:right w:val="nil"/>
            </w:tcBorders>
            <w:shd w:val="clear" w:color="auto" w:fill="auto"/>
            <w:noWrap/>
            <w:vAlign w:val="center"/>
            <w:hideMark/>
          </w:tcPr>
          <w:p w14:paraId="41B125CE" w14:textId="77777777" w:rsidR="00A768F0" w:rsidRPr="001210A5" w:rsidRDefault="00A768F0" w:rsidP="0052593D">
            <w:pPr>
              <w:spacing w:line="240" w:lineRule="atLeast"/>
              <w:jc w:val="right"/>
              <w:rPr>
                <w:sz w:val="16"/>
                <w:szCs w:val="16"/>
                <w:lang w:eastAsia="en-US"/>
              </w:rPr>
            </w:pPr>
            <w:r w:rsidRPr="001210A5">
              <w:rPr>
                <w:sz w:val="16"/>
                <w:szCs w:val="16"/>
                <w:lang w:eastAsia="en-US"/>
              </w:rPr>
              <w:t>3.4</w:t>
            </w:r>
          </w:p>
        </w:tc>
        <w:tc>
          <w:tcPr>
            <w:tcW w:w="952" w:type="dxa"/>
            <w:tcBorders>
              <w:top w:val="nil"/>
              <w:left w:val="nil"/>
              <w:bottom w:val="nil"/>
              <w:right w:val="nil"/>
            </w:tcBorders>
            <w:shd w:val="clear" w:color="auto" w:fill="auto"/>
            <w:noWrap/>
            <w:vAlign w:val="center"/>
            <w:hideMark/>
          </w:tcPr>
          <w:p w14:paraId="41B125CF" w14:textId="77777777" w:rsidR="00A768F0" w:rsidRPr="001210A5" w:rsidRDefault="00A768F0" w:rsidP="0052593D">
            <w:pPr>
              <w:spacing w:line="240" w:lineRule="atLeast"/>
              <w:jc w:val="right"/>
              <w:rPr>
                <w:sz w:val="16"/>
                <w:szCs w:val="16"/>
                <w:lang w:eastAsia="en-US"/>
              </w:rPr>
            </w:pPr>
            <w:r w:rsidRPr="001210A5">
              <w:rPr>
                <w:sz w:val="16"/>
                <w:szCs w:val="16"/>
                <w:lang w:eastAsia="en-US"/>
              </w:rPr>
              <w:t>7.2</w:t>
            </w:r>
          </w:p>
        </w:tc>
        <w:tc>
          <w:tcPr>
            <w:tcW w:w="960" w:type="dxa"/>
            <w:tcBorders>
              <w:top w:val="nil"/>
              <w:left w:val="nil"/>
              <w:bottom w:val="nil"/>
              <w:right w:val="nil"/>
            </w:tcBorders>
            <w:shd w:val="clear" w:color="auto" w:fill="auto"/>
            <w:noWrap/>
            <w:vAlign w:val="center"/>
            <w:hideMark/>
          </w:tcPr>
          <w:p w14:paraId="41B125D0" w14:textId="77777777" w:rsidR="00A768F0" w:rsidRPr="001210A5" w:rsidRDefault="00A768F0" w:rsidP="0052593D">
            <w:pPr>
              <w:spacing w:line="240" w:lineRule="atLeast"/>
              <w:jc w:val="right"/>
              <w:rPr>
                <w:sz w:val="16"/>
                <w:szCs w:val="16"/>
                <w:lang w:eastAsia="en-US"/>
              </w:rPr>
            </w:pPr>
            <w:r w:rsidRPr="001210A5">
              <w:rPr>
                <w:sz w:val="16"/>
                <w:szCs w:val="16"/>
                <w:lang w:eastAsia="en-US"/>
              </w:rPr>
              <w:t>3.8</w:t>
            </w:r>
          </w:p>
        </w:tc>
      </w:tr>
      <w:tr w:rsidR="00A768F0" w:rsidRPr="001210A5" w14:paraId="41B125DF" w14:textId="77777777" w:rsidTr="00BC6C61">
        <w:tc>
          <w:tcPr>
            <w:tcW w:w="2013" w:type="dxa"/>
            <w:tcBorders>
              <w:top w:val="nil"/>
              <w:left w:val="nil"/>
              <w:bottom w:val="nil"/>
              <w:right w:val="nil"/>
            </w:tcBorders>
            <w:shd w:val="clear" w:color="auto" w:fill="auto"/>
            <w:vAlign w:val="center"/>
            <w:hideMark/>
          </w:tcPr>
          <w:p w14:paraId="41B125D2" w14:textId="77777777" w:rsidR="00A768F0" w:rsidRPr="001210A5" w:rsidRDefault="00A768F0" w:rsidP="0052593D">
            <w:pPr>
              <w:spacing w:line="240" w:lineRule="atLeast"/>
              <w:rPr>
                <w:sz w:val="16"/>
                <w:szCs w:val="16"/>
                <w:lang w:eastAsia="en-US"/>
              </w:rPr>
            </w:pPr>
            <w:r w:rsidRPr="001210A5">
              <w:rPr>
                <w:sz w:val="16"/>
                <w:szCs w:val="16"/>
                <w:lang w:eastAsia="en-US"/>
              </w:rPr>
              <w:t>Minerals &amp; metals</w:t>
            </w:r>
          </w:p>
        </w:tc>
        <w:tc>
          <w:tcPr>
            <w:tcW w:w="837" w:type="dxa"/>
            <w:tcBorders>
              <w:top w:val="nil"/>
              <w:left w:val="single" w:sz="4" w:space="0" w:color="538ED5"/>
              <w:bottom w:val="nil"/>
              <w:right w:val="nil"/>
            </w:tcBorders>
            <w:shd w:val="clear" w:color="auto" w:fill="auto"/>
            <w:noWrap/>
            <w:vAlign w:val="center"/>
            <w:hideMark/>
          </w:tcPr>
          <w:p w14:paraId="41B125D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4.5 </w:t>
            </w:r>
          </w:p>
        </w:tc>
        <w:tc>
          <w:tcPr>
            <w:tcW w:w="950" w:type="dxa"/>
            <w:tcBorders>
              <w:top w:val="nil"/>
              <w:left w:val="nil"/>
              <w:bottom w:val="nil"/>
              <w:right w:val="nil"/>
            </w:tcBorders>
            <w:shd w:val="clear" w:color="auto" w:fill="auto"/>
            <w:noWrap/>
            <w:vAlign w:val="center"/>
            <w:hideMark/>
          </w:tcPr>
          <w:p w14:paraId="41B125D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42.4</w:t>
            </w:r>
          </w:p>
        </w:tc>
        <w:tc>
          <w:tcPr>
            <w:tcW w:w="950" w:type="dxa"/>
            <w:tcBorders>
              <w:top w:val="nil"/>
              <w:left w:val="nil"/>
              <w:bottom w:val="nil"/>
              <w:right w:val="nil"/>
            </w:tcBorders>
            <w:shd w:val="clear" w:color="auto" w:fill="auto"/>
            <w:noWrap/>
            <w:vAlign w:val="center"/>
            <w:hideMark/>
          </w:tcPr>
          <w:p w14:paraId="41B125D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5D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D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3.0  </w:t>
            </w:r>
          </w:p>
        </w:tc>
        <w:tc>
          <w:tcPr>
            <w:tcW w:w="952" w:type="dxa"/>
            <w:tcBorders>
              <w:top w:val="nil"/>
              <w:left w:val="nil"/>
              <w:bottom w:val="nil"/>
              <w:right w:val="nil"/>
            </w:tcBorders>
            <w:shd w:val="clear" w:color="auto" w:fill="auto"/>
            <w:noWrap/>
            <w:vAlign w:val="center"/>
            <w:hideMark/>
          </w:tcPr>
          <w:p w14:paraId="41B125D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47.6</w:t>
            </w:r>
          </w:p>
        </w:tc>
        <w:tc>
          <w:tcPr>
            <w:tcW w:w="952" w:type="dxa"/>
            <w:tcBorders>
              <w:top w:val="nil"/>
              <w:left w:val="nil"/>
              <w:bottom w:val="nil"/>
              <w:right w:val="single" w:sz="4" w:space="0" w:color="538ED5"/>
            </w:tcBorders>
            <w:shd w:val="clear" w:color="auto" w:fill="auto"/>
            <w:noWrap/>
            <w:vAlign w:val="center"/>
            <w:hideMark/>
          </w:tcPr>
          <w:p w14:paraId="41B125D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5D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32.8</w:t>
            </w:r>
          </w:p>
        </w:tc>
        <w:tc>
          <w:tcPr>
            <w:tcW w:w="952" w:type="dxa"/>
            <w:tcBorders>
              <w:top w:val="nil"/>
              <w:left w:val="nil"/>
              <w:bottom w:val="nil"/>
              <w:right w:val="nil"/>
            </w:tcBorders>
            <w:shd w:val="clear" w:color="auto" w:fill="auto"/>
            <w:noWrap/>
            <w:vAlign w:val="center"/>
            <w:hideMark/>
          </w:tcPr>
          <w:p w14:paraId="41B125D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79.0</w:t>
            </w:r>
          </w:p>
        </w:tc>
        <w:tc>
          <w:tcPr>
            <w:tcW w:w="952" w:type="dxa"/>
            <w:tcBorders>
              <w:top w:val="nil"/>
              <w:left w:val="nil"/>
              <w:bottom w:val="nil"/>
              <w:right w:val="nil"/>
            </w:tcBorders>
            <w:shd w:val="clear" w:color="auto" w:fill="auto"/>
            <w:noWrap/>
            <w:vAlign w:val="center"/>
            <w:hideMark/>
          </w:tcPr>
          <w:p w14:paraId="41B125DC" w14:textId="77777777" w:rsidR="00A768F0" w:rsidRPr="001210A5" w:rsidRDefault="00A768F0" w:rsidP="0052593D">
            <w:pPr>
              <w:spacing w:line="240" w:lineRule="atLeast"/>
              <w:jc w:val="right"/>
              <w:rPr>
                <w:sz w:val="16"/>
                <w:szCs w:val="16"/>
                <w:lang w:eastAsia="en-US"/>
              </w:rPr>
            </w:pPr>
            <w:r w:rsidRPr="001210A5">
              <w:rPr>
                <w:sz w:val="16"/>
                <w:szCs w:val="16"/>
                <w:lang w:eastAsia="en-US"/>
              </w:rPr>
              <w:t>-6</w:t>
            </w:r>
          </w:p>
        </w:tc>
        <w:tc>
          <w:tcPr>
            <w:tcW w:w="952" w:type="dxa"/>
            <w:tcBorders>
              <w:top w:val="nil"/>
              <w:left w:val="nil"/>
              <w:bottom w:val="nil"/>
              <w:right w:val="nil"/>
            </w:tcBorders>
            <w:shd w:val="clear" w:color="auto" w:fill="auto"/>
            <w:noWrap/>
            <w:vAlign w:val="center"/>
            <w:hideMark/>
          </w:tcPr>
          <w:p w14:paraId="41B125DD" w14:textId="77777777" w:rsidR="00A768F0" w:rsidRPr="001210A5" w:rsidRDefault="00A768F0" w:rsidP="0052593D">
            <w:pPr>
              <w:spacing w:line="240" w:lineRule="atLeast"/>
              <w:jc w:val="right"/>
              <w:rPr>
                <w:sz w:val="16"/>
                <w:szCs w:val="16"/>
                <w:lang w:eastAsia="en-US"/>
              </w:rPr>
            </w:pPr>
            <w:r w:rsidRPr="001210A5">
              <w:rPr>
                <w:sz w:val="16"/>
                <w:szCs w:val="16"/>
                <w:lang w:eastAsia="en-US"/>
              </w:rPr>
              <w:t>-2.5</w:t>
            </w:r>
          </w:p>
        </w:tc>
        <w:tc>
          <w:tcPr>
            <w:tcW w:w="960" w:type="dxa"/>
            <w:tcBorders>
              <w:top w:val="nil"/>
              <w:left w:val="nil"/>
              <w:bottom w:val="nil"/>
              <w:right w:val="nil"/>
            </w:tcBorders>
            <w:shd w:val="clear" w:color="auto" w:fill="auto"/>
            <w:noWrap/>
            <w:vAlign w:val="center"/>
            <w:hideMark/>
          </w:tcPr>
          <w:p w14:paraId="41B125DE" w14:textId="77777777" w:rsidR="00A768F0" w:rsidRPr="001210A5" w:rsidRDefault="00A768F0" w:rsidP="0052593D">
            <w:pPr>
              <w:spacing w:line="240" w:lineRule="atLeast"/>
              <w:jc w:val="right"/>
              <w:rPr>
                <w:sz w:val="16"/>
                <w:szCs w:val="16"/>
                <w:lang w:eastAsia="en-US"/>
              </w:rPr>
            </w:pPr>
            <w:r w:rsidRPr="001210A5">
              <w:rPr>
                <w:sz w:val="16"/>
                <w:szCs w:val="16"/>
                <w:lang w:eastAsia="en-US"/>
              </w:rPr>
              <w:t>3.5</w:t>
            </w:r>
          </w:p>
        </w:tc>
      </w:tr>
      <w:tr w:rsidR="00A768F0" w:rsidRPr="001210A5" w14:paraId="41B125ED" w14:textId="77777777" w:rsidTr="00BC6C61">
        <w:tc>
          <w:tcPr>
            <w:tcW w:w="2013" w:type="dxa"/>
            <w:tcBorders>
              <w:top w:val="nil"/>
              <w:left w:val="nil"/>
              <w:bottom w:val="nil"/>
              <w:right w:val="nil"/>
            </w:tcBorders>
            <w:shd w:val="clear" w:color="auto" w:fill="auto"/>
            <w:vAlign w:val="center"/>
            <w:hideMark/>
          </w:tcPr>
          <w:p w14:paraId="41B125E0" w14:textId="77777777" w:rsidR="00A768F0" w:rsidRPr="001210A5" w:rsidRDefault="00A768F0" w:rsidP="0052593D">
            <w:pPr>
              <w:spacing w:line="240" w:lineRule="atLeast"/>
              <w:rPr>
                <w:sz w:val="16"/>
                <w:szCs w:val="16"/>
                <w:lang w:eastAsia="en-US"/>
              </w:rPr>
            </w:pPr>
            <w:r w:rsidRPr="001210A5">
              <w:rPr>
                <w:sz w:val="16"/>
                <w:szCs w:val="16"/>
                <w:lang w:eastAsia="en-US"/>
              </w:rPr>
              <w:t>Petroleum</w:t>
            </w:r>
          </w:p>
        </w:tc>
        <w:tc>
          <w:tcPr>
            <w:tcW w:w="837" w:type="dxa"/>
            <w:tcBorders>
              <w:top w:val="nil"/>
              <w:left w:val="single" w:sz="4" w:space="0" w:color="538ED5"/>
              <w:bottom w:val="nil"/>
              <w:right w:val="nil"/>
            </w:tcBorders>
            <w:shd w:val="clear" w:color="auto" w:fill="auto"/>
            <w:noWrap/>
            <w:vAlign w:val="center"/>
            <w:hideMark/>
          </w:tcPr>
          <w:p w14:paraId="41B125E1"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1.5 </w:t>
            </w:r>
          </w:p>
        </w:tc>
        <w:tc>
          <w:tcPr>
            <w:tcW w:w="950" w:type="dxa"/>
            <w:tcBorders>
              <w:top w:val="nil"/>
              <w:left w:val="nil"/>
              <w:bottom w:val="nil"/>
              <w:right w:val="nil"/>
            </w:tcBorders>
            <w:shd w:val="clear" w:color="auto" w:fill="auto"/>
            <w:noWrap/>
            <w:vAlign w:val="center"/>
            <w:hideMark/>
          </w:tcPr>
          <w:p w14:paraId="41B125E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72.0</w:t>
            </w:r>
          </w:p>
        </w:tc>
        <w:tc>
          <w:tcPr>
            <w:tcW w:w="950" w:type="dxa"/>
            <w:tcBorders>
              <w:top w:val="nil"/>
              <w:left w:val="nil"/>
              <w:bottom w:val="nil"/>
              <w:right w:val="nil"/>
            </w:tcBorders>
            <w:shd w:val="clear" w:color="auto" w:fill="auto"/>
            <w:noWrap/>
            <w:vAlign w:val="center"/>
            <w:hideMark/>
          </w:tcPr>
          <w:p w14:paraId="41B125E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14:paraId="41B125E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5E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0.9  </w:t>
            </w:r>
          </w:p>
        </w:tc>
        <w:tc>
          <w:tcPr>
            <w:tcW w:w="952" w:type="dxa"/>
            <w:tcBorders>
              <w:top w:val="nil"/>
              <w:left w:val="nil"/>
              <w:bottom w:val="nil"/>
              <w:right w:val="nil"/>
            </w:tcBorders>
            <w:shd w:val="clear" w:color="auto" w:fill="auto"/>
            <w:noWrap/>
            <w:vAlign w:val="center"/>
            <w:hideMark/>
          </w:tcPr>
          <w:p w14:paraId="41B125E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84.3</w:t>
            </w:r>
          </w:p>
        </w:tc>
        <w:tc>
          <w:tcPr>
            <w:tcW w:w="952" w:type="dxa"/>
            <w:tcBorders>
              <w:top w:val="nil"/>
              <w:left w:val="nil"/>
              <w:bottom w:val="nil"/>
              <w:right w:val="single" w:sz="4" w:space="0" w:color="538ED5"/>
            </w:tcBorders>
            <w:shd w:val="clear" w:color="auto" w:fill="auto"/>
            <w:noWrap/>
            <w:vAlign w:val="center"/>
            <w:hideMark/>
          </w:tcPr>
          <w:p w14:paraId="41B125E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14:paraId="41B125E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13.7</w:t>
            </w:r>
          </w:p>
        </w:tc>
        <w:tc>
          <w:tcPr>
            <w:tcW w:w="952" w:type="dxa"/>
            <w:tcBorders>
              <w:top w:val="nil"/>
              <w:left w:val="nil"/>
              <w:bottom w:val="nil"/>
              <w:right w:val="nil"/>
            </w:tcBorders>
            <w:shd w:val="clear" w:color="auto" w:fill="auto"/>
            <w:noWrap/>
            <w:vAlign w:val="center"/>
            <w:hideMark/>
          </w:tcPr>
          <w:p w14:paraId="41B125E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97.3</w:t>
            </w:r>
          </w:p>
        </w:tc>
        <w:tc>
          <w:tcPr>
            <w:tcW w:w="952" w:type="dxa"/>
            <w:tcBorders>
              <w:top w:val="nil"/>
              <w:left w:val="nil"/>
              <w:bottom w:val="nil"/>
              <w:right w:val="nil"/>
            </w:tcBorders>
            <w:shd w:val="clear" w:color="auto" w:fill="auto"/>
            <w:noWrap/>
            <w:vAlign w:val="center"/>
            <w:hideMark/>
          </w:tcPr>
          <w:p w14:paraId="41B125EA" w14:textId="77777777" w:rsidR="00A768F0" w:rsidRPr="001210A5" w:rsidRDefault="00A768F0" w:rsidP="0052593D">
            <w:pPr>
              <w:spacing w:line="240" w:lineRule="atLeast"/>
              <w:jc w:val="right"/>
              <w:rPr>
                <w:sz w:val="16"/>
                <w:szCs w:val="16"/>
                <w:lang w:eastAsia="en-US"/>
              </w:rPr>
            </w:pPr>
            <w:r w:rsidRPr="001210A5">
              <w:rPr>
                <w:sz w:val="16"/>
                <w:szCs w:val="16"/>
                <w:lang w:eastAsia="en-US"/>
              </w:rPr>
              <w:t>-3</w:t>
            </w:r>
          </w:p>
        </w:tc>
        <w:tc>
          <w:tcPr>
            <w:tcW w:w="952" w:type="dxa"/>
            <w:tcBorders>
              <w:top w:val="nil"/>
              <w:left w:val="nil"/>
              <w:bottom w:val="nil"/>
              <w:right w:val="nil"/>
            </w:tcBorders>
            <w:shd w:val="clear" w:color="auto" w:fill="auto"/>
            <w:noWrap/>
            <w:vAlign w:val="center"/>
            <w:hideMark/>
          </w:tcPr>
          <w:p w14:paraId="41B125EB" w14:textId="77777777"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14:paraId="41B125EC" w14:textId="77777777" w:rsidR="00A768F0" w:rsidRPr="001210A5" w:rsidRDefault="00A768F0" w:rsidP="0052593D">
            <w:pPr>
              <w:spacing w:line="240" w:lineRule="atLeast"/>
              <w:jc w:val="right"/>
              <w:rPr>
                <w:sz w:val="16"/>
                <w:szCs w:val="16"/>
                <w:lang w:eastAsia="en-US"/>
              </w:rPr>
            </w:pPr>
            <w:r w:rsidRPr="001210A5">
              <w:rPr>
                <w:sz w:val="16"/>
                <w:szCs w:val="16"/>
                <w:lang w:eastAsia="en-US"/>
              </w:rPr>
              <w:t>3.5</w:t>
            </w:r>
          </w:p>
        </w:tc>
      </w:tr>
      <w:tr w:rsidR="00A768F0" w:rsidRPr="001210A5" w14:paraId="41B125FB" w14:textId="77777777" w:rsidTr="00BC6C61">
        <w:tc>
          <w:tcPr>
            <w:tcW w:w="2013" w:type="dxa"/>
            <w:tcBorders>
              <w:top w:val="nil"/>
              <w:left w:val="nil"/>
              <w:bottom w:val="single" w:sz="4" w:space="0" w:color="538ED5"/>
              <w:right w:val="nil"/>
            </w:tcBorders>
            <w:shd w:val="clear" w:color="auto" w:fill="auto"/>
            <w:vAlign w:val="center"/>
            <w:hideMark/>
          </w:tcPr>
          <w:p w14:paraId="41B125EE" w14:textId="77777777" w:rsidR="00A768F0" w:rsidRPr="001210A5" w:rsidRDefault="00A768F0" w:rsidP="0052593D">
            <w:pPr>
              <w:spacing w:line="240" w:lineRule="atLeast"/>
              <w:rPr>
                <w:sz w:val="16"/>
                <w:szCs w:val="16"/>
                <w:lang w:eastAsia="en-US"/>
              </w:rPr>
            </w:pPr>
            <w:r w:rsidRPr="001210A5">
              <w:rPr>
                <w:sz w:val="16"/>
                <w:szCs w:val="16"/>
                <w:lang w:eastAsia="en-US"/>
              </w:rPr>
              <w:t>Chemicals</w:t>
            </w:r>
          </w:p>
        </w:tc>
        <w:tc>
          <w:tcPr>
            <w:tcW w:w="837" w:type="dxa"/>
            <w:tcBorders>
              <w:top w:val="nil"/>
              <w:left w:val="single" w:sz="4" w:space="0" w:color="538ED5"/>
              <w:bottom w:val="single" w:sz="4" w:space="0" w:color="538ED5"/>
              <w:right w:val="nil"/>
            </w:tcBorders>
            <w:shd w:val="clear" w:color="auto" w:fill="auto"/>
            <w:noWrap/>
            <w:vAlign w:val="center"/>
            <w:hideMark/>
          </w:tcPr>
          <w:p w14:paraId="41B125EF"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5.1 </w:t>
            </w:r>
          </w:p>
        </w:tc>
        <w:tc>
          <w:tcPr>
            <w:tcW w:w="950" w:type="dxa"/>
            <w:tcBorders>
              <w:top w:val="nil"/>
              <w:left w:val="nil"/>
              <w:bottom w:val="single" w:sz="4" w:space="0" w:color="538ED5"/>
              <w:right w:val="nil"/>
            </w:tcBorders>
            <w:shd w:val="clear" w:color="auto" w:fill="auto"/>
            <w:noWrap/>
            <w:vAlign w:val="center"/>
            <w:hideMark/>
          </w:tcPr>
          <w:p w14:paraId="41B125F0"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16.1</w:t>
            </w:r>
          </w:p>
        </w:tc>
        <w:tc>
          <w:tcPr>
            <w:tcW w:w="950" w:type="dxa"/>
            <w:tcBorders>
              <w:top w:val="nil"/>
              <w:left w:val="nil"/>
              <w:bottom w:val="single" w:sz="4" w:space="0" w:color="538ED5"/>
              <w:right w:val="nil"/>
            </w:tcBorders>
            <w:shd w:val="clear" w:color="auto" w:fill="auto"/>
            <w:noWrap/>
            <w:vAlign w:val="center"/>
            <w:hideMark/>
          </w:tcPr>
          <w:p w14:paraId="41B125F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single" w:sz="4" w:space="0" w:color="538ED5"/>
              <w:right w:val="single" w:sz="4" w:space="0" w:color="538ED5"/>
            </w:tcBorders>
            <w:shd w:val="clear" w:color="auto" w:fill="auto"/>
            <w:noWrap/>
            <w:vAlign w:val="center"/>
            <w:hideMark/>
          </w:tcPr>
          <w:p w14:paraId="41B125F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14:paraId="41B125F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3.2  </w:t>
            </w:r>
          </w:p>
        </w:tc>
        <w:tc>
          <w:tcPr>
            <w:tcW w:w="952" w:type="dxa"/>
            <w:tcBorders>
              <w:top w:val="nil"/>
              <w:left w:val="nil"/>
              <w:bottom w:val="single" w:sz="4" w:space="0" w:color="538ED5"/>
              <w:right w:val="nil"/>
            </w:tcBorders>
            <w:shd w:val="clear" w:color="auto" w:fill="auto"/>
            <w:noWrap/>
            <w:vAlign w:val="center"/>
            <w:hideMark/>
          </w:tcPr>
          <w:p w14:paraId="41B125F4"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39.3</w:t>
            </w:r>
          </w:p>
        </w:tc>
        <w:tc>
          <w:tcPr>
            <w:tcW w:w="952" w:type="dxa"/>
            <w:tcBorders>
              <w:top w:val="nil"/>
              <w:left w:val="nil"/>
              <w:bottom w:val="single" w:sz="4" w:space="0" w:color="538ED5"/>
              <w:right w:val="single" w:sz="4" w:space="0" w:color="538ED5"/>
            </w:tcBorders>
            <w:shd w:val="clear" w:color="auto" w:fill="auto"/>
            <w:noWrap/>
            <w:vAlign w:val="center"/>
            <w:hideMark/>
          </w:tcPr>
          <w:p w14:paraId="41B125F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65</w:t>
            </w:r>
          </w:p>
        </w:tc>
        <w:tc>
          <w:tcPr>
            <w:tcW w:w="952" w:type="dxa"/>
            <w:tcBorders>
              <w:top w:val="nil"/>
              <w:left w:val="nil"/>
              <w:bottom w:val="single" w:sz="4" w:space="0" w:color="538ED5"/>
              <w:right w:val="nil"/>
            </w:tcBorders>
            <w:shd w:val="clear" w:color="auto" w:fill="auto"/>
            <w:noWrap/>
            <w:vAlign w:val="center"/>
            <w:hideMark/>
          </w:tcPr>
          <w:p w14:paraId="41B125F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12.7</w:t>
            </w:r>
          </w:p>
        </w:tc>
        <w:tc>
          <w:tcPr>
            <w:tcW w:w="952" w:type="dxa"/>
            <w:tcBorders>
              <w:top w:val="nil"/>
              <w:left w:val="nil"/>
              <w:bottom w:val="single" w:sz="4" w:space="0" w:color="538ED5"/>
              <w:right w:val="nil"/>
            </w:tcBorders>
            <w:shd w:val="clear" w:color="auto" w:fill="auto"/>
            <w:noWrap/>
            <w:vAlign w:val="center"/>
            <w:hideMark/>
          </w:tcPr>
          <w:p w14:paraId="41B125F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55.4</w:t>
            </w:r>
          </w:p>
        </w:tc>
        <w:tc>
          <w:tcPr>
            <w:tcW w:w="952" w:type="dxa"/>
            <w:tcBorders>
              <w:top w:val="nil"/>
              <w:left w:val="nil"/>
              <w:bottom w:val="nil"/>
              <w:right w:val="nil"/>
            </w:tcBorders>
            <w:shd w:val="clear" w:color="auto" w:fill="auto"/>
            <w:noWrap/>
            <w:vAlign w:val="center"/>
            <w:hideMark/>
          </w:tcPr>
          <w:p w14:paraId="41B125F8" w14:textId="77777777" w:rsidR="00A768F0" w:rsidRPr="001210A5" w:rsidRDefault="00A768F0" w:rsidP="0052593D">
            <w:pPr>
              <w:spacing w:line="240" w:lineRule="atLeast"/>
              <w:jc w:val="right"/>
              <w:rPr>
                <w:sz w:val="16"/>
                <w:szCs w:val="16"/>
                <w:lang w:eastAsia="en-US"/>
              </w:rPr>
            </w:pPr>
            <w:r w:rsidRPr="001210A5">
              <w:rPr>
                <w:sz w:val="16"/>
                <w:szCs w:val="16"/>
                <w:lang w:eastAsia="en-US"/>
              </w:rPr>
              <w:t>-0.6</w:t>
            </w:r>
          </w:p>
        </w:tc>
        <w:tc>
          <w:tcPr>
            <w:tcW w:w="952" w:type="dxa"/>
            <w:tcBorders>
              <w:top w:val="nil"/>
              <w:left w:val="nil"/>
              <w:bottom w:val="nil"/>
              <w:right w:val="nil"/>
            </w:tcBorders>
            <w:shd w:val="clear" w:color="auto" w:fill="auto"/>
            <w:noWrap/>
            <w:vAlign w:val="center"/>
            <w:hideMark/>
          </w:tcPr>
          <w:p w14:paraId="41B125F9" w14:textId="77777777"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14:paraId="41B125FA" w14:textId="77777777" w:rsidR="00A768F0" w:rsidRPr="001210A5" w:rsidRDefault="00A768F0" w:rsidP="0052593D">
            <w:pPr>
              <w:spacing w:line="240" w:lineRule="atLeast"/>
              <w:jc w:val="right"/>
              <w:rPr>
                <w:sz w:val="16"/>
                <w:szCs w:val="16"/>
                <w:lang w:eastAsia="en-US"/>
              </w:rPr>
            </w:pPr>
            <w:r w:rsidRPr="001210A5">
              <w:rPr>
                <w:sz w:val="16"/>
                <w:szCs w:val="16"/>
                <w:lang w:eastAsia="en-US"/>
              </w:rPr>
              <w:t>0.1</w:t>
            </w:r>
          </w:p>
        </w:tc>
      </w:tr>
      <w:tr w:rsidR="00A768F0" w:rsidRPr="001210A5" w14:paraId="41B12609" w14:textId="77777777" w:rsidTr="00BC6C61">
        <w:tc>
          <w:tcPr>
            <w:tcW w:w="2013" w:type="dxa"/>
            <w:tcBorders>
              <w:top w:val="nil"/>
              <w:left w:val="nil"/>
              <w:bottom w:val="nil"/>
              <w:right w:val="nil"/>
            </w:tcBorders>
            <w:shd w:val="clear" w:color="auto" w:fill="auto"/>
            <w:vAlign w:val="center"/>
            <w:hideMark/>
          </w:tcPr>
          <w:p w14:paraId="41B125FC" w14:textId="77777777" w:rsidR="00A768F0" w:rsidRPr="001210A5" w:rsidRDefault="00A768F0" w:rsidP="0052593D">
            <w:pPr>
              <w:spacing w:line="240" w:lineRule="atLeast"/>
              <w:rPr>
                <w:sz w:val="16"/>
                <w:szCs w:val="16"/>
                <w:lang w:eastAsia="en-US"/>
              </w:rPr>
            </w:pPr>
            <w:r w:rsidRPr="001210A5">
              <w:rPr>
                <w:sz w:val="16"/>
                <w:szCs w:val="16"/>
                <w:lang w:eastAsia="en-US"/>
              </w:rPr>
              <w:t>Wood, paper, etc.</w:t>
            </w:r>
          </w:p>
        </w:tc>
        <w:tc>
          <w:tcPr>
            <w:tcW w:w="837" w:type="dxa"/>
            <w:tcBorders>
              <w:top w:val="nil"/>
              <w:left w:val="single" w:sz="4" w:space="0" w:color="538ED5"/>
              <w:bottom w:val="nil"/>
              <w:right w:val="nil"/>
            </w:tcBorders>
            <w:shd w:val="clear" w:color="auto" w:fill="auto"/>
            <w:noWrap/>
            <w:vAlign w:val="center"/>
            <w:hideMark/>
          </w:tcPr>
          <w:p w14:paraId="41B125FD"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0.4 </w:t>
            </w:r>
          </w:p>
        </w:tc>
        <w:tc>
          <w:tcPr>
            <w:tcW w:w="950" w:type="dxa"/>
            <w:tcBorders>
              <w:top w:val="nil"/>
              <w:left w:val="nil"/>
              <w:bottom w:val="nil"/>
              <w:right w:val="nil"/>
            </w:tcBorders>
            <w:shd w:val="clear" w:color="auto" w:fill="auto"/>
            <w:noWrap/>
            <w:vAlign w:val="center"/>
            <w:hideMark/>
          </w:tcPr>
          <w:p w14:paraId="41B125FE"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95.8</w:t>
            </w:r>
          </w:p>
        </w:tc>
        <w:tc>
          <w:tcPr>
            <w:tcW w:w="950" w:type="dxa"/>
            <w:tcBorders>
              <w:top w:val="nil"/>
              <w:left w:val="nil"/>
              <w:bottom w:val="nil"/>
              <w:right w:val="nil"/>
            </w:tcBorders>
            <w:shd w:val="clear" w:color="auto" w:fill="auto"/>
            <w:noWrap/>
            <w:vAlign w:val="center"/>
            <w:hideMark/>
          </w:tcPr>
          <w:p w14:paraId="41B125F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14:paraId="41B12600"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01"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0.3  </w:t>
            </w:r>
          </w:p>
        </w:tc>
        <w:tc>
          <w:tcPr>
            <w:tcW w:w="952" w:type="dxa"/>
            <w:tcBorders>
              <w:top w:val="nil"/>
              <w:left w:val="nil"/>
              <w:bottom w:val="nil"/>
              <w:right w:val="nil"/>
            </w:tcBorders>
            <w:shd w:val="clear" w:color="auto" w:fill="auto"/>
            <w:noWrap/>
            <w:vAlign w:val="center"/>
            <w:hideMark/>
          </w:tcPr>
          <w:p w14:paraId="41B12602"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95.8</w:t>
            </w:r>
          </w:p>
        </w:tc>
        <w:tc>
          <w:tcPr>
            <w:tcW w:w="952" w:type="dxa"/>
            <w:tcBorders>
              <w:top w:val="nil"/>
              <w:left w:val="nil"/>
              <w:bottom w:val="nil"/>
              <w:right w:val="single" w:sz="4" w:space="0" w:color="538ED5"/>
            </w:tcBorders>
            <w:shd w:val="clear" w:color="auto" w:fill="auto"/>
            <w:noWrap/>
            <w:vAlign w:val="center"/>
            <w:hideMark/>
          </w:tcPr>
          <w:p w14:paraId="41B1260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14:paraId="41B12604"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3.1</w:t>
            </w:r>
          </w:p>
        </w:tc>
        <w:tc>
          <w:tcPr>
            <w:tcW w:w="952" w:type="dxa"/>
            <w:tcBorders>
              <w:top w:val="nil"/>
              <w:left w:val="nil"/>
              <w:bottom w:val="nil"/>
              <w:right w:val="nil"/>
            </w:tcBorders>
            <w:shd w:val="clear" w:color="auto" w:fill="auto"/>
            <w:noWrap/>
            <w:vAlign w:val="center"/>
            <w:hideMark/>
          </w:tcPr>
          <w:p w14:paraId="41B1260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99.1</w:t>
            </w:r>
          </w:p>
        </w:tc>
        <w:tc>
          <w:tcPr>
            <w:tcW w:w="952" w:type="dxa"/>
            <w:tcBorders>
              <w:top w:val="nil"/>
              <w:left w:val="nil"/>
              <w:bottom w:val="nil"/>
              <w:right w:val="nil"/>
            </w:tcBorders>
            <w:shd w:val="clear" w:color="auto" w:fill="auto"/>
            <w:noWrap/>
            <w:vAlign w:val="center"/>
            <w:hideMark/>
          </w:tcPr>
          <w:p w14:paraId="41B12606" w14:textId="77777777" w:rsidR="00A768F0" w:rsidRPr="001210A5" w:rsidRDefault="00A768F0" w:rsidP="0052593D">
            <w:pPr>
              <w:spacing w:line="240" w:lineRule="atLeast"/>
              <w:jc w:val="right"/>
              <w:rPr>
                <w:sz w:val="16"/>
                <w:szCs w:val="16"/>
                <w:lang w:eastAsia="en-US"/>
              </w:rPr>
            </w:pPr>
            <w:r w:rsidRPr="001210A5">
              <w:rPr>
                <w:sz w:val="16"/>
                <w:szCs w:val="16"/>
                <w:lang w:eastAsia="en-US"/>
              </w:rPr>
              <w:t>-7</w:t>
            </w:r>
          </w:p>
        </w:tc>
        <w:tc>
          <w:tcPr>
            <w:tcW w:w="952" w:type="dxa"/>
            <w:tcBorders>
              <w:top w:val="nil"/>
              <w:left w:val="nil"/>
              <w:bottom w:val="nil"/>
              <w:right w:val="nil"/>
            </w:tcBorders>
            <w:shd w:val="clear" w:color="auto" w:fill="auto"/>
            <w:noWrap/>
            <w:vAlign w:val="center"/>
            <w:hideMark/>
          </w:tcPr>
          <w:p w14:paraId="41B12607" w14:textId="77777777"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14:paraId="41B12608" w14:textId="77777777" w:rsidR="00A768F0" w:rsidRPr="001210A5" w:rsidRDefault="00A768F0" w:rsidP="0052593D">
            <w:pPr>
              <w:spacing w:line="240" w:lineRule="atLeast"/>
              <w:jc w:val="right"/>
              <w:rPr>
                <w:sz w:val="16"/>
                <w:szCs w:val="16"/>
                <w:lang w:eastAsia="en-US"/>
              </w:rPr>
            </w:pPr>
            <w:r w:rsidRPr="001210A5">
              <w:rPr>
                <w:sz w:val="16"/>
                <w:szCs w:val="16"/>
                <w:lang w:eastAsia="en-US"/>
              </w:rPr>
              <w:t>7.5</w:t>
            </w:r>
          </w:p>
        </w:tc>
      </w:tr>
      <w:tr w:rsidR="00A768F0" w:rsidRPr="001210A5" w14:paraId="41B12617" w14:textId="77777777" w:rsidTr="00BC6C61">
        <w:tc>
          <w:tcPr>
            <w:tcW w:w="2013" w:type="dxa"/>
            <w:tcBorders>
              <w:top w:val="nil"/>
              <w:left w:val="nil"/>
              <w:bottom w:val="nil"/>
              <w:right w:val="nil"/>
            </w:tcBorders>
            <w:shd w:val="clear" w:color="auto" w:fill="auto"/>
            <w:vAlign w:val="center"/>
            <w:hideMark/>
          </w:tcPr>
          <w:p w14:paraId="41B1260A" w14:textId="77777777" w:rsidR="00A768F0" w:rsidRPr="001210A5" w:rsidRDefault="00A768F0" w:rsidP="0052593D">
            <w:pPr>
              <w:spacing w:line="240" w:lineRule="atLeast"/>
              <w:rPr>
                <w:sz w:val="16"/>
                <w:szCs w:val="16"/>
                <w:lang w:eastAsia="en-US"/>
              </w:rPr>
            </w:pPr>
            <w:r w:rsidRPr="001210A5">
              <w:rPr>
                <w:sz w:val="16"/>
                <w:szCs w:val="16"/>
                <w:lang w:eastAsia="en-US"/>
              </w:rPr>
              <w:t>Textiles</w:t>
            </w:r>
          </w:p>
        </w:tc>
        <w:tc>
          <w:tcPr>
            <w:tcW w:w="837" w:type="dxa"/>
            <w:tcBorders>
              <w:top w:val="nil"/>
              <w:left w:val="single" w:sz="4" w:space="0" w:color="538ED5"/>
              <w:bottom w:val="nil"/>
              <w:right w:val="nil"/>
            </w:tcBorders>
            <w:shd w:val="clear" w:color="auto" w:fill="auto"/>
            <w:noWrap/>
            <w:vAlign w:val="center"/>
            <w:hideMark/>
          </w:tcPr>
          <w:p w14:paraId="41B1260B"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4.1 </w:t>
            </w:r>
          </w:p>
        </w:tc>
        <w:tc>
          <w:tcPr>
            <w:tcW w:w="950" w:type="dxa"/>
            <w:tcBorders>
              <w:top w:val="nil"/>
              <w:left w:val="nil"/>
              <w:bottom w:val="nil"/>
              <w:right w:val="nil"/>
            </w:tcBorders>
            <w:shd w:val="clear" w:color="auto" w:fill="auto"/>
            <w:noWrap/>
            <w:vAlign w:val="center"/>
            <w:hideMark/>
          </w:tcPr>
          <w:p w14:paraId="41B1260C"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33.7</w:t>
            </w:r>
          </w:p>
        </w:tc>
        <w:tc>
          <w:tcPr>
            <w:tcW w:w="950" w:type="dxa"/>
            <w:tcBorders>
              <w:top w:val="nil"/>
              <w:left w:val="nil"/>
              <w:bottom w:val="nil"/>
              <w:right w:val="nil"/>
            </w:tcBorders>
            <w:shd w:val="clear" w:color="auto" w:fill="auto"/>
            <w:noWrap/>
            <w:vAlign w:val="center"/>
            <w:hideMark/>
          </w:tcPr>
          <w:p w14:paraId="41B1260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13</w:t>
            </w:r>
          </w:p>
        </w:tc>
        <w:tc>
          <w:tcPr>
            <w:tcW w:w="951" w:type="dxa"/>
            <w:tcBorders>
              <w:top w:val="nil"/>
              <w:left w:val="nil"/>
              <w:bottom w:val="nil"/>
              <w:right w:val="single" w:sz="4" w:space="0" w:color="538ED5"/>
            </w:tcBorders>
            <w:shd w:val="clear" w:color="auto" w:fill="auto"/>
            <w:noWrap/>
            <w:vAlign w:val="center"/>
            <w:hideMark/>
          </w:tcPr>
          <w:p w14:paraId="41B1260E"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0F"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3.8  </w:t>
            </w:r>
          </w:p>
        </w:tc>
        <w:tc>
          <w:tcPr>
            <w:tcW w:w="952" w:type="dxa"/>
            <w:tcBorders>
              <w:top w:val="nil"/>
              <w:left w:val="nil"/>
              <w:bottom w:val="nil"/>
              <w:right w:val="nil"/>
            </w:tcBorders>
            <w:shd w:val="clear" w:color="auto" w:fill="auto"/>
            <w:noWrap/>
            <w:vAlign w:val="center"/>
            <w:hideMark/>
          </w:tcPr>
          <w:p w14:paraId="41B12610"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35.6</w:t>
            </w:r>
          </w:p>
        </w:tc>
        <w:tc>
          <w:tcPr>
            <w:tcW w:w="952" w:type="dxa"/>
            <w:tcBorders>
              <w:top w:val="nil"/>
              <w:left w:val="nil"/>
              <w:bottom w:val="nil"/>
              <w:right w:val="single" w:sz="4" w:space="0" w:color="538ED5"/>
            </w:tcBorders>
            <w:shd w:val="clear" w:color="auto" w:fill="auto"/>
            <w:noWrap/>
            <w:vAlign w:val="center"/>
            <w:hideMark/>
          </w:tcPr>
          <w:p w14:paraId="41B1261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13</w:t>
            </w:r>
          </w:p>
        </w:tc>
        <w:tc>
          <w:tcPr>
            <w:tcW w:w="952" w:type="dxa"/>
            <w:tcBorders>
              <w:top w:val="nil"/>
              <w:left w:val="nil"/>
              <w:bottom w:val="nil"/>
              <w:right w:val="nil"/>
            </w:tcBorders>
            <w:shd w:val="clear" w:color="auto" w:fill="auto"/>
            <w:noWrap/>
            <w:vAlign w:val="center"/>
            <w:hideMark/>
          </w:tcPr>
          <w:p w14:paraId="41B12612"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2.1</w:t>
            </w:r>
          </w:p>
        </w:tc>
        <w:tc>
          <w:tcPr>
            <w:tcW w:w="952" w:type="dxa"/>
            <w:tcBorders>
              <w:top w:val="nil"/>
              <w:left w:val="nil"/>
              <w:bottom w:val="nil"/>
              <w:right w:val="nil"/>
            </w:tcBorders>
            <w:shd w:val="clear" w:color="auto" w:fill="auto"/>
            <w:noWrap/>
            <w:vAlign w:val="center"/>
            <w:hideMark/>
          </w:tcPr>
          <w:p w14:paraId="41B1261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25.6</w:t>
            </w:r>
          </w:p>
        </w:tc>
        <w:tc>
          <w:tcPr>
            <w:tcW w:w="952" w:type="dxa"/>
            <w:tcBorders>
              <w:top w:val="nil"/>
              <w:left w:val="nil"/>
              <w:bottom w:val="nil"/>
              <w:right w:val="nil"/>
            </w:tcBorders>
            <w:shd w:val="clear" w:color="auto" w:fill="auto"/>
            <w:noWrap/>
            <w:vAlign w:val="center"/>
            <w:hideMark/>
          </w:tcPr>
          <w:p w14:paraId="41B12614" w14:textId="77777777" w:rsidR="00A768F0" w:rsidRPr="001210A5" w:rsidRDefault="00A768F0" w:rsidP="0052593D">
            <w:pPr>
              <w:spacing w:line="240" w:lineRule="atLeast"/>
              <w:jc w:val="right"/>
              <w:rPr>
                <w:sz w:val="16"/>
                <w:szCs w:val="16"/>
                <w:lang w:eastAsia="en-US"/>
              </w:rPr>
            </w:pPr>
            <w:r w:rsidRPr="001210A5">
              <w:rPr>
                <w:sz w:val="16"/>
                <w:szCs w:val="16"/>
                <w:lang w:eastAsia="en-US"/>
              </w:rPr>
              <w:t>-1.3</w:t>
            </w:r>
          </w:p>
        </w:tc>
        <w:tc>
          <w:tcPr>
            <w:tcW w:w="952" w:type="dxa"/>
            <w:tcBorders>
              <w:top w:val="nil"/>
              <w:left w:val="nil"/>
              <w:bottom w:val="nil"/>
              <w:right w:val="nil"/>
            </w:tcBorders>
            <w:shd w:val="clear" w:color="auto" w:fill="auto"/>
            <w:noWrap/>
            <w:vAlign w:val="center"/>
            <w:hideMark/>
          </w:tcPr>
          <w:p w14:paraId="41B12615" w14:textId="77777777" w:rsidR="00A768F0" w:rsidRPr="001210A5" w:rsidRDefault="00A768F0" w:rsidP="0052593D">
            <w:pPr>
              <w:spacing w:line="240" w:lineRule="atLeast"/>
              <w:jc w:val="right"/>
              <w:rPr>
                <w:sz w:val="16"/>
                <w:szCs w:val="16"/>
                <w:lang w:eastAsia="en-US"/>
              </w:rPr>
            </w:pPr>
            <w:r w:rsidRPr="001210A5">
              <w:rPr>
                <w:sz w:val="16"/>
                <w:szCs w:val="16"/>
                <w:lang w:eastAsia="en-US"/>
              </w:rPr>
              <w:t>2.4</w:t>
            </w:r>
          </w:p>
        </w:tc>
        <w:tc>
          <w:tcPr>
            <w:tcW w:w="960" w:type="dxa"/>
            <w:tcBorders>
              <w:top w:val="nil"/>
              <w:left w:val="nil"/>
              <w:bottom w:val="nil"/>
              <w:right w:val="nil"/>
            </w:tcBorders>
            <w:shd w:val="clear" w:color="auto" w:fill="auto"/>
            <w:noWrap/>
            <w:vAlign w:val="center"/>
            <w:hideMark/>
          </w:tcPr>
          <w:p w14:paraId="41B12616" w14:textId="77777777" w:rsidR="00A768F0" w:rsidRPr="001210A5" w:rsidRDefault="00A768F0" w:rsidP="0052593D">
            <w:pPr>
              <w:spacing w:line="240" w:lineRule="atLeast"/>
              <w:jc w:val="right"/>
              <w:rPr>
                <w:sz w:val="16"/>
                <w:szCs w:val="16"/>
                <w:lang w:eastAsia="en-US"/>
              </w:rPr>
            </w:pPr>
            <w:r w:rsidRPr="001210A5">
              <w:rPr>
                <w:sz w:val="16"/>
                <w:szCs w:val="16"/>
                <w:lang w:eastAsia="en-US"/>
              </w:rPr>
              <w:t>3.7</w:t>
            </w:r>
          </w:p>
        </w:tc>
      </w:tr>
      <w:tr w:rsidR="00A768F0" w:rsidRPr="001210A5" w14:paraId="41B12625" w14:textId="77777777" w:rsidTr="00BC6C61">
        <w:tc>
          <w:tcPr>
            <w:tcW w:w="2013" w:type="dxa"/>
            <w:tcBorders>
              <w:top w:val="nil"/>
              <w:left w:val="nil"/>
              <w:bottom w:val="nil"/>
              <w:right w:val="nil"/>
            </w:tcBorders>
            <w:shd w:val="clear" w:color="auto" w:fill="auto"/>
            <w:vAlign w:val="center"/>
            <w:hideMark/>
          </w:tcPr>
          <w:p w14:paraId="41B12618" w14:textId="77777777" w:rsidR="00A768F0" w:rsidRPr="001210A5" w:rsidRDefault="00A768F0" w:rsidP="0052593D">
            <w:pPr>
              <w:spacing w:line="240" w:lineRule="atLeast"/>
              <w:rPr>
                <w:sz w:val="16"/>
                <w:szCs w:val="16"/>
                <w:lang w:eastAsia="en-US"/>
              </w:rPr>
            </w:pPr>
            <w:r w:rsidRPr="001210A5">
              <w:rPr>
                <w:sz w:val="16"/>
                <w:szCs w:val="16"/>
                <w:lang w:eastAsia="en-US"/>
              </w:rPr>
              <w:t>Clothing</w:t>
            </w:r>
          </w:p>
        </w:tc>
        <w:tc>
          <w:tcPr>
            <w:tcW w:w="837" w:type="dxa"/>
            <w:tcBorders>
              <w:top w:val="nil"/>
              <w:left w:val="single" w:sz="4" w:space="0" w:color="538ED5"/>
              <w:bottom w:val="nil"/>
              <w:right w:val="nil"/>
            </w:tcBorders>
            <w:shd w:val="clear" w:color="auto" w:fill="auto"/>
            <w:noWrap/>
            <w:vAlign w:val="center"/>
            <w:hideMark/>
          </w:tcPr>
          <w:p w14:paraId="41B1261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11.4 </w:t>
            </w:r>
          </w:p>
        </w:tc>
        <w:tc>
          <w:tcPr>
            <w:tcW w:w="950" w:type="dxa"/>
            <w:tcBorders>
              <w:top w:val="nil"/>
              <w:left w:val="nil"/>
              <w:bottom w:val="nil"/>
              <w:right w:val="nil"/>
            </w:tcBorders>
            <w:shd w:val="clear" w:color="auto" w:fill="auto"/>
            <w:noWrap/>
            <w:vAlign w:val="center"/>
            <w:hideMark/>
          </w:tcPr>
          <w:p w14:paraId="41B1261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0" w:type="dxa"/>
            <w:tcBorders>
              <w:top w:val="nil"/>
              <w:left w:val="nil"/>
              <w:bottom w:val="nil"/>
              <w:right w:val="nil"/>
            </w:tcBorders>
            <w:shd w:val="clear" w:color="auto" w:fill="auto"/>
            <w:noWrap/>
            <w:vAlign w:val="center"/>
            <w:hideMark/>
          </w:tcPr>
          <w:p w14:paraId="41B1261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1" w:type="dxa"/>
            <w:tcBorders>
              <w:top w:val="nil"/>
              <w:left w:val="nil"/>
              <w:bottom w:val="nil"/>
              <w:right w:val="single" w:sz="4" w:space="0" w:color="538ED5"/>
            </w:tcBorders>
            <w:shd w:val="clear" w:color="auto" w:fill="auto"/>
            <w:noWrap/>
            <w:vAlign w:val="center"/>
            <w:hideMark/>
          </w:tcPr>
          <w:p w14:paraId="41B1261C"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1D"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11.3  </w:t>
            </w:r>
          </w:p>
        </w:tc>
        <w:tc>
          <w:tcPr>
            <w:tcW w:w="952" w:type="dxa"/>
            <w:tcBorders>
              <w:top w:val="nil"/>
              <w:left w:val="nil"/>
              <w:bottom w:val="nil"/>
              <w:right w:val="nil"/>
            </w:tcBorders>
            <w:shd w:val="clear" w:color="auto" w:fill="auto"/>
            <w:noWrap/>
            <w:vAlign w:val="center"/>
            <w:hideMark/>
          </w:tcPr>
          <w:p w14:paraId="41B1261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1.1</w:t>
            </w:r>
          </w:p>
        </w:tc>
        <w:tc>
          <w:tcPr>
            <w:tcW w:w="952" w:type="dxa"/>
            <w:tcBorders>
              <w:top w:val="nil"/>
              <w:left w:val="nil"/>
              <w:bottom w:val="nil"/>
              <w:right w:val="single" w:sz="4" w:space="0" w:color="538ED5"/>
            </w:tcBorders>
            <w:shd w:val="clear" w:color="auto" w:fill="auto"/>
            <w:noWrap/>
            <w:vAlign w:val="center"/>
            <w:hideMark/>
          </w:tcPr>
          <w:p w14:paraId="41B1261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2" w:type="dxa"/>
            <w:tcBorders>
              <w:top w:val="nil"/>
              <w:left w:val="nil"/>
              <w:bottom w:val="nil"/>
              <w:right w:val="nil"/>
            </w:tcBorders>
            <w:shd w:val="clear" w:color="auto" w:fill="auto"/>
            <w:noWrap/>
            <w:vAlign w:val="center"/>
            <w:hideMark/>
          </w:tcPr>
          <w:p w14:paraId="41B12620"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0.6</w:t>
            </w:r>
          </w:p>
        </w:tc>
        <w:tc>
          <w:tcPr>
            <w:tcW w:w="952" w:type="dxa"/>
            <w:tcBorders>
              <w:top w:val="nil"/>
              <w:left w:val="nil"/>
              <w:bottom w:val="nil"/>
              <w:right w:val="nil"/>
            </w:tcBorders>
            <w:shd w:val="clear" w:color="auto" w:fill="auto"/>
            <w:noWrap/>
            <w:vAlign w:val="center"/>
            <w:hideMark/>
          </w:tcPr>
          <w:p w14:paraId="41B1262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0.1</w:t>
            </w:r>
          </w:p>
        </w:tc>
        <w:tc>
          <w:tcPr>
            <w:tcW w:w="952" w:type="dxa"/>
            <w:tcBorders>
              <w:top w:val="nil"/>
              <w:left w:val="nil"/>
              <w:bottom w:val="nil"/>
              <w:right w:val="nil"/>
            </w:tcBorders>
            <w:shd w:val="clear" w:color="auto" w:fill="auto"/>
            <w:noWrap/>
            <w:vAlign w:val="center"/>
            <w:hideMark/>
          </w:tcPr>
          <w:p w14:paraId="41B12622" w14:textId="77777777" w:rsidR="00A768F0" w:rsidRPr="001210A5" w:rsidRDefault="00A768F0" w:rsidP="0052593D">
            <w:pPr>
              <w:spacing w:line="240" w:lineRule="atLeast"/>
              <w:jc w:val="right"/>
              <w:rPr>
                <w:sz w:val="16"/>
                <w:szCs w:val="16"/>
                <w:lang w:eastAsia="en-US"/>
              </w:rPr>
            </w:pPr>
            <w:r w:rsidRPr="001210A5">
              <w:rPr>
                <w:sz w:val="16"/>
                <w:szCs w:val="16"/>
                <w:lang w:eastAsia="en-US"/>
              </w:rPr>
              <w:t>-0.3</w:t>
            </w:r>
          </w:p>
        </w:tc>
        <w:tc>
          <w:tcPr>
            <w:tcW w:w="952" w:type="dxa"/>
            <w:tcBorders>
              <w:top w:val="nil"/>
              <w:left w:val="nil"/>
              <w:bottom w:val="nil"/>
              <w:right w:val="nil"/>
            </w:tcBorders>
            <w:shd w:val="clear" w:color="auto" w:fill="auto"/>
            <w:noWrap/>
            <w:vAlign w:val="center"/>
            <w:hideMark/>
          </w:tcPr>
          <w:p w14:paraId="41B12623" w14:textId="77777777" w:rsidR="00A768F0" w:rsidRPr="001210A5" w:rsidRDefault="00A768F0" w:rsidP="0052593D">
            <w:pPr>
              <w:spacing w:line="240" w:lineRule="atLeast"/>
              <w:jc w:val="right"/>
              <w:rPr>
                <w:sz w:val="16"/>
                <w:szCs w:val="16"/>
                <w:lang w:eastAsia="en-US"/>
              </w:rPr>
            </w:pPr>
            <w:r w:rsidRPr="001210A5">
              <w:rPr>
                <w:sz w:val="16"/>
                <w:szCs w:val="16"/>
                <w:lang w:eastAsia="en-US"/>
              </w:rPr>
              <w:t>0.1</w:t>
            </w:r>
          </w:p>
        </w:tc>
        <w:tc>
          <w:tcPr>
            <w:tcW w:w="960" w:type="dxa"/>
            <w:tcBorders>
              <w:top w:val="nil"/>
              <w:left w:val="nil"/>
              <w:bottom w:val="nil"/>
              <w:right w:val="nil"/>
            </w:tcBorders>
            <w:shd w:val="clear" w:color="auto" w:fill="auto"/>
            <w:noWrap/>
            <w:vAlign w:val="center"/>
            <w:hideMark/>
          </w:tcPr>
          <w:p w14:paraId="41B12624" w14:textId="77777777" w:rsidR="00A768F0" w:rsidRPr="001210A5" w:rsidRDefault="00A768F0" w:rsidP="0052593D">
            <w:pPr>
              <w:spacing w:line="240" w:lineRule="atLeast"/>
              <w:jc w:val="right"/>
              <w:rPr>
                <w:sz w:val="16"/>
                <w:szCs w:val="16"/>
                <w:lang w:eastAsia="en-US"/>
              </w:rPr>
            </w:pPr>
            <w:r w:rsidRPr="001210A5">
              <w:rPr>
                <w:sz w:val="16"/>
                <w:szCs w:val="16"/>
                <w:lang w:eastAsia="en-US"/>
              </w:rPr>
              <w:t>0.4</w:t>
            </w:r>
          </w:p>
        </w:tc>
      </w:tr>
      <w:tr w:rsidR="00A768F0" w:rsidRPr="001210A5" w14:paraId="41B12633" w14:textId="77777777" w:rsidTr="00BC6C61">
        <w:tc>
          <w:tcPr>
            <w:tcW w:w="2013" w:type="dxa"/>
            <w:tcBorders>
              <w:top w:val="nil"/>
              <w:left w:val="nil"/>
              <w:bottom w:val="single" w:sz="4" w:space="0" w:color="538ED5"/>
              <w:right w:val="nil"/>
            </w:tcBorders>
            <w:shd w:val="clear" w:color="auto" w:fill="auto"/>
            <w:vAlign w:val="center"/>
            <w:hideMark/>
          </w:tcPr>
          <w:p w14:paraId="41B12626" w14:textId="77777777" w:rsidR="00A768F0" w:rsidRPr="001210A5" w:rsidRDefault="00A768F0" w:rsidP="0052593D">
            <w:pPr>
              <w:spacing w:line="240" w:lineRule="atLeast"/>
              <w:rPr>
                <w:sz w:val="16"/>
                <w:szCs w:val="16"/>
                <w:lang w:eastAsia="en-US"/>
              </w:rPr>
            </w:pPr>
            <w:r w:rsidRPr="001210A5">
              <w:rPr>
                <w:sz w:val="16"/>
                <w:szCs w:val="16"/>
                <w:lang w:eastAsia="en-US"/>
              </w:rPr>
              <w:t>Leather, footwear, etc.</w:t>
            </w:r>
          </w:p>
        </w:tc>
        <w:tc>
          <w:tcPr>
            <w:tcW w:w="837" w:type="dxa"/>
            <w:tcBorders>
              <w:top w:val="nil"/>
              <w:left w:val="single" w:sz="4" w:space="0" w:color="538ED5"/>
              <w:bottom w:val="single" w:sz="4" w:space="0" w:color="538ED5"/>
              <w:right w:val="nil"/>
            </w:tcBorders>
            <w:shd w:val="clear" w:color="auto" w:fill="auto"/>
            <w:noWrap/>
            <w:vAlign w:val="center"/>
            <w:hideMark/>
          </w:tcPr>
          <w:p w14:paraId="41B1262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7.2 </w:t>
            </w:r>
          </w:p>
        </w:tc>
        <w:tc>
          <w:tcPr>
            <w:tcW w:w="950" w:type="dxa"/>
            <w:tcBorders>
              <w:top w:val="nil"/>
              <w:left w:val="nil"/>
              <w:bottom w:val="single" w:sz="4" w:space="0" w:color="538ED5"/>
              <w:right w:val="nil"/>
            </w:tcBorders>
            <w:shd w:val="clear" w:color="auto" w:fill="auto"/>
            <w:noWrap/>
            <w:vAlign w:val="center"/>
            <w:hideMark/>
          </w:tcPr>
          <w:p w14:paraId="41B1262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14.9</w:t>
            </w:r>
          </w:p>
        </w:tc>
        <w:tc>
          <w:tcPr>
            <w:tcW w:w="950" w:type="dxa"/>
            <w:tcBorders>
              <w:top w:val="nil"/>
              <w:left w:val="nil"/>
              <w:bottom w:val="single" w:sz="4" w:space="0" w:color="538ED5"/>
              <w:right w:val="nil"/>
            </w:tcBorders>
            <w:shd w:val="clear" w:color="auto" w:fill="auto"/>
            <w:noWrap/>
            <w:vAlign w:val="center"/>
            <w:hideMark/>
          </w:tcPr>
          <w:p w14:paraId="41B1262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single" w:sz="4" w:space="0" w:color="538ED5"/>
              <w:right w:val="single" w:sz="4" w:space="0" w:color="538ED5"/>
            </w:tcBorders>
            <w:shd w:val="clear" w:color="auto" w:fill="auto"/>
            <w:noWrap/>
            <w:vAlign w:val="center"/>
            <w:hideMark/>
          </w:tcPr>
          <w:p w14:paraId="41B1262A"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14:paraId="41B1262B"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5.4  </w:t>
            </w:r>
          </w:p>
        </w:tc>
        <w:tc>
          <w:tcPr>
            <w:tcW w:w="952" w:type="dxa"/>
            <w:tcBorders>
              <w:top w:val="nil"/>
              <w:left w:val="nil"/>
              <w:bottom w:val="single" w:sz="4" w:space="0" w:color="538ED5"/>
              <w:right w:val="nil"/>
            </w:tcBorders>
            <w:shd w:val="clear" w:color="auto" w:fill="auto"/>
            <w:noWrap/>
            <w:vAlign w:val="center"/>
            <w:hideMark/>
          </w:tcPr>
          <w:p w14:paraId="41B1262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27.0</w:t>
            </w:r>
          </w:p>
        </w:tc>
        <w:tc>
          <w:tcPr>
            <w:tcW w:w="952" w:type="dxa"/>
            <w:tcBorders>
              <w:top w:val="nil"/>
              <w:left w:val="nil"/>
              <w:bottom w:val="single" w:sz="4" w:space="0" w:color="538ED5"/>
              <w:right w:val="single" w:sz="4" w:space="0" w:color="538ED5"/>
            </w:tcBorders>
            <w:shd w:val="clear" w:color="auto" w:fill="auto"/>
            <w:noWrap/>
            <w:vAlign w:val="center"/>
            <w:hideMark/>
          </w:tcPr>
          <w:p w14:paraId="41B1262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single" w:sz="4" w:space="0" w:color="538ED5"/>
              <w:right w:val="nil"/>
            </w:tcBorders>
            <w:shd w:val="clear" w:color="auto" w:fill="auto"/>
            <w:noWrap/>
            <w:vAlign w:val="center"/>
            <w:hideMark/>
          </w:tcPr>
          <w:p w14:paraId="41B1262E"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1.9</w:t>
            </w:r>
          </w:p>
        </w:tc>
        <w:tc>
          <w:tcPr>
            <w:tcW w:w="952" w:type="dxa"/>
            <w:tcBorders>
              <w:top w:val="nil"/>
              <w:left w:val="nil"/>
              <w:bottom w:val="single" w:sz="4" w:space="0" w:color="538ED5"/>
              <w:right w:val="nil"/>
            </w:tcBorders>
            <w:shd w:val="clear" w:color="auto" w:fill="auto"/>
            <w:noWrap/>
            <w:vAlign w:val="center"/>
            <w:hideMark/>
          </w:tcPr>
          <w:p w14:paraId="41B1262F"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20.3</w:t>
            </w:r>
          </w:p>
        </w:tc>
        <w:tc>
          <w:tcPr>
            <w:tcW w:w="952" w:type="dxa"/>
            <w:tcBorders>
              <w:top w:val="nil"/>
              <w:left w:val="nil"/>
              <w:bottom w:val="nil"/>
              <w:right w:val="nil"/>
            </w:tcBorders>
            <w:shd w:val="clear" w:color="auto" w:fill="auto"/>
            <w:noWrap/>
            <w:vAlign w:val="center"/>
            <w:hideMark/>
          </w:tcPr>
          <w:p w14:paraId="41B12630" w14:textId="77777777" w:rsidR="00A768F0" w:rsidRPr="001210A5" w:rsidRDefault="00A768F0" w:rsidP="0052593D">
            <w:pPr>
              <w:spacing w:line="240" w:lineRule="atLeast"/>
              <w:jc w:val="right"/>
              <w:rPr>
                <w:sz w:val="16"/>
                <w:szCs w:val="16"/>
                <w:lang w:eastAsia="en-US"/>
              </w:rPr>
            </w:pPr>
            <w:r w:rsidRPr="001210A5">
              <w:rPr>
                <w:sz w:val="16"/>
                <w:szCs w:val="16"/>
                <w:lang w:eastAsia="en-US"/>
              </w:rPr>
              <w:t>-2.2</w:t>
            </w:r>
          </w:p>
        </w:tc>
        <w:tc>
          <w:tcPr>
            <w:tcW w:w="952" w:type="dxa"/>
            <w:tcBorders>
              <w:top w:val="nil"/>
              <w:left w:val="nil"/>
              <w:bottom w:val="nil"/>
              <w:right w:val="nil"/>
            </w:tcBorders>
            <w:shd w:val="clear" w:color="auto" w:fill="auto"/>
            <w:noWrap/>
            <w:vAlign w:val="center"/>
            <w:hideMark/>
          </w:tcPr>
          <w:p w14:paraId="41B12631" w14:textId="77777777" w:rsidR="00A768F0" w:rsidRPr="001210A5" w:rsidRDefault="00A768F0" w:rsidP="0052593D">
            <w:pPr>
              <w:spacing w:line="240" w:lineRule="atLeast"/>
              <w:jc w:val="right"/>
              <w:rPr>
                <w:sz w:val="16"/>
                <w:szCs w:val="16"/>
                <w:lang w:eastAsia="en-US"/>
              </w:rPr>
            </w:pPr>
            <w:r w:rsidRPr="001210A5">
              <w:rPr>
                <w:sz w:val="16"/>
                <w:szCs w:val="16"/>
                <w:lang w:eastAsia="en-US"/>
              </w:rPr>
              <w:t>-3</w:t>
            </w:r>
          </w:p>
        </w:tc>
        <w:tc>
          <w:tcPr>
            <w:tcW w:w="960" w:type="dxa"/>
            <w:tcBorders>
              <w:top w:val="nil"/>
              <w:left w:val="nil"/>
              <w:bottom w:val="nil"/>
              <w:right w:val="nil"/>
            </w:tcBorders>
            <w:shd w:val="clear" w:color="auto" w:fill="auto"/>
            <w:noWrap/>
            <w:vAlign w:val="center"/>
            <w:hideMark/>
          </w:tcPr>
          <w:p w14:paraId="41B12632" w14:textId="77777777" w:rsidR="00A768F0" w:rsidRPr="001210A5" w:rsidRDefault="00A768F0" w:rsidP="0052593D">
            <w:pPr>
              <w:spacing w:line="240" w:lineRule="atLeast"/>
              <w:jc w:val="right"/>
              <w:rPr>
                <w:sz w:val="16"/>
                <w:szCs w:val="16"/>
                <w:lang w:eastAsia="en-US"/>
              </w:rPr>
            </w:pPr>
            <w:r w:rsidRPr="001210A5">
              <w:rPr>
                <w:sz w:val="16"/>
                <w:szCs w:val="16"/>
                <w:lang w:eastAsia="en-US"/>
              </w:rPr>
              <w:t>-0.8</w:t>
            </w:r>
          </w:p>
        </w:tc>
      </w:tr>
      <w:tr w:rsidR="00A768F0" w:rsidRPr="001210A5" w14:paraId="41B12641" w14:textId="77777777" w:rsidTr="00BC6C61">
        <w:tc>
          <w:tcPr>
            <w:tcW w:w="2013" w:type="dxa"/>
            <w:tcBorders>
              <w:top w:val="nil"/>
              <w:left w:val="nil"/>
              <w:bottom w:val="nil"/>
              <w:right w:val="nil"/>
            </w:tcBorders>
            <w:shd w:val="clear" w:color="auto" w:fill="auto"/>
            <w:vAlign w:val="center"/>
            <w:hideMark/>
          </w:tcPr>
          <w:p w14:paraId="41B12634" w14:textId="77777777" w:rsidR="00A768F0" w:rsidRPr="001210A5" w:rsidRDefault="00A768F0" w:rsidP="0052593D">
            <w:pPr>
              <w:spacing w:line="240" w:lineRule="atLeast"/>
              <w:rPr>
                <w:sz w:val="16"/>
                <w:szCs w:val="16"/>
                <w:lang w:eastAsia="en-US"/>
              </w:rPr>
            </w:pPr>
            <w:r w:rsidRPr="001210A5">
              <w:rPr>
                <w:sz w:val="16"/>
                <w:szCs w:val="16"/>
                <w:lang w:eastAsia="en-US"/>
              </w:rPr>
              <w:t>Non-electrical machinery</w:t>
            </w:r>
          </w:p>
        </w:tc>
        <w:tc>
          <w:tcPr>
            <w:tcW w:w="837" w:type="dxa"/>
            <w:tcBorders>
              <w:top w:val="nil"/>
              <w:left w:val="single" w:sz="4" w:space="0" w:color="538ED5"/>
              <w:bottom w:val="nil"/>
              <w:right w:val="nil"/>
            </w:tcBorders>
            <w:shd w:val="clear" w:color="auto" w:fill="auto"/>
            <w:noWrap/>
            <w:vAlign w:val="center"/>
            <w:hideMark/>
          </w:tcPr>
          <w:p w14:paraId="41B1263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4.2 </w:t>
            </w:r>
          </w:p>
        </w:tc>
        <w:tc>
          <w:tcPr>
            <w:tcW w:w="950" w:type="dxa"/>
            <w:tcBorders>
              <w:top w:val="nil"/>
              <w:left w:val="nil"/>
              <w:bottom w:val="nil"/>
              <w:right w:val="nil"/>
            </w:tcBorders>
            <w:shd w:val="clear" w:color="auto" w:fill="auto"/>
            <w:noWrap/>
            <w:vAlign w:val="center"/>
            <w:hideMark/>
          </w:tcPr>
          <w:p w14:paraId="41B1263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38.7</w:t>
            </w:r>
          </w:p>
        </w:tc>
        <w:tc>
          <w:tcPr>
            <w:tcW w:w="950" w:type="dxa"/>
            <w:tcBorders>
              <w:top w:val="nil"/>
              <w:left w:val="nil"/>
              <w:bottom w:val="nil"/>
              <w:right w:val="nil"/>
            </w:tcBorders>
            <w:shd w:val="clear" w:color="auto" w:fill="auto"/>
            <w:noWrap/>
            <w:vAlign w:val="center"/>
            <w:hideMark/>
          </w:tcPr>
          <w:p w14:paraId="41B1263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1" w:type="dxa"/>
            <w:tcBorders>
              <w:top w:val="nil"/>
              <w:left w:val="nil"/>
              <w:bottom w:val="nil"/>
              <w:right w:val="single" w:sz="4" w:space="0" w:color="538ED5"/>
            </w:tcBorders>
            <w:shd w:val="clear" w:color="auto" w:fill="auto"/>
            <w:noWrap/>
            <w:vAlign w:val="center"/>
            <w:hideMark/>
          </w:tcPr>
          <w:p w14:paraId="41B12638"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39"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2.1  </w:t>
            </w:r>
          </w:p>
        </w:tc>
        <w:tc>
          <w:tcPr>
            <w:tcW w:w="952" w:type="dxa"/>
            <w:tcBorders>
              <w:top w:val="nil"/>
              <w:left w:val="nil"/>
              <w:bottom w:val="nil"/>
              <w:right w:val="nil"/>
            </w:tcBorders>
            <w:shd w:val="clear" w:color="auto" w:fill="auto"/>
            <w:noWrap/>
            <w:vAlign w:val="center"/>
            <w:hideMark/>
          </w:tcPr>
          <w:p w14:paraId="41B1263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51.3</w:t>
            </w:r>
          </w:p>
        </w:tc>
        <w:tc>
          <w:tcPr>
            <w:tcW w:w="952" w:type="dxa"/>
            <w:tcBorders>
              <w:top w:val="nil"/>
              <w:left w:val="nil"/>
              <w:bottom w:val="nil"/>
              <w:right w:val="single" w:sz="4" w:space="0" w:color="538ED5"/>
            </w:tcBorders>
            <w:shd w:val="clear" w:color="auto" w:fill="auto"/>
            <w:noWrap/>
            <w:vAlign w:val="center"/>
            <w:hideMark/>
          </w:tcPr>
          <w:p w14:paraId="41B1263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14:paraId="41B1263C"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8.8</w:t>
            </w:r>
          </w:p>
        </w:tc>
        <w:tc>
          <w:tcPr>
            <w:tcW w:w="952" w:type="dxa"/>
            <w:tcBorders>
              <w:top w:val="nil"/>
              <w:left w:val="nil"/>
              <w:bottom w:val="nil"/>
              <w:right w:val="nil"/>
            </w:tcBorders>
            <w:shd w:val="clear" w:color="auto" w:fill="auto"/>
            <w:noWrap/>
            <w:vAlign w:val="center"/>
            <w:hideMark/>
          </w:tcPr>
          <w:p w14:paraId="41B1263D"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62.4</w:t>
            </w:r>
          </w:p>
        </w:tc>
        <w:tc>
          <w:tcPr>
            <w:tcW w:w="952" w:type="dxa"/>
            <w:tcBorders>
              <w:top w:val="nil"/>
              <w:left w:val="nil"/>
              <w:bottom w:val="nil"/>
              <w:right w:val="nil"/>
            </w:tcBorders>
            <w:shd w:val="clear" w:color="auto" w:fill="auto"/>
            <w:noWrap/>
            <w:vAlign w:val="center"/>
            <w:hideMark/>
          </w:tcPr>
          <w:p w14:paraId="41B1263E" w14:textId="77777777" w:rsidR="00A768F0" w:rsidRPr="001210A5" w:rsidRDefault="00A768F0" w:rsidP="0052593D">
            <w:pPr>
              <w:spacing w:line="240" w:lineRule="atLeast"/>
              <w:jc w:val="right"/>
              <w:rPr>
                <w:sz w:val="16"/>
                <w:szCs w:val="16"/>
                <w:lang w:eastAsia="en-US"/>
              </w:rPr>
            </w:pPr>
            <w:r w:rsidRPr="001210A5">
              <w:rPr>
                <w:sz w:val="16"/>
                <w:szCs w:val="16"/>
                <w:lang w:eastAsia="en-US"/>
              </w:rPr>
              <w:t>-4.1</w:t>
            </w:r>
          </w:p>
        </w:tc>
        <w:tc>
          <w:tcPr>
            <w:tcW w:w="952" w:type="dxa"/>
            <w:tcBorders>
              <w:top w:val="nil"/>
              <w:left w:val="nil"/>
              <w:bottom w:val="nil"/>
              <w:right w:val="nil"/>
            </w:tcBorders>
            <w:shd w:val="clear" w:color="auto" w:fill="auto"/>
            <w:noWrap/>
            <w:vAlign w:val="center"/>
            <w:hideMark/>
          </w:tcPr>
          <w:p w14:paraId="41B1263F" w14:textId="77777777" w:rsidR="00A768F0" w:rsidRPr="001210A5" w:rsidRDefault="00A768F0" w:rsidP="0052593D">
            <w:pPr>
              <w:spacing w:line="240" w:lineRule="atLeast"/>
              <w:jc w:val="right"/>
              <w:rPr>
                <w:sz w:val="16"/>
                <w:szCs w:val="16"/>
                <w:lang w:eastAsia="en-US"/>
              </w:rPr>
            </w:pPr>
            <w:r w:rsidRPr="001210A5">
              <w:rPr>
                <w:sz w:val="16"/>
                <w:szCs w:val="16"/>
                <w:lang w:eastAsia="en-US"/>
              </w:rPr>
              <w:t>-2.5</w:t>
            </w:r>
          </w:p>
        </w:tc>
        <w:tc>
          <w:tcPr>
            <w:tcW w:w="960" w:type="dxa"/>
            <w:tcBorders>
              <w:top w:val="nil"/>
              <w:left w:val="nil"/>
              <w:bottom w:val="nil"/>
              <w:right w:val="nil"/>
            </w:tcBorders>
            <w:shd w:val="clear" w:color="auto" w:fill="auto"/>
            <w:noWrap/>
            <w:vAlign w:val="center"/>
            <w:hideMark/>
          </w:tcPr>
          <w:p w14:paraId="41B12640" w14:textId="77777777" w:rsidR="00A768F0" w:rsidRPr="001210A5" w:rsidRDefault="00A768F0" w:rsidP="0052593D">
            <w:pPr>
              <w:spacing w:line="240" w:lineRule="atLeast"/>
              <w:jc w:val="right"/>
              <w:rPr>
                <w:sz w:val="16"/>
                <w:szCs w:val="16"/>
                <w:lang w:eastAsia="en-US"/>
              </w:rPr>
            </w:pPr>
            <w:r w:rsidRPr="001210A5">
              <w:rPr>
                <w:sz w:val="16"/>
                <w:szCs w:val="16"/>
                <w:lang w:eastAsia="en-US"/>
              </w:rPr>
              <w:t>1.6</w:t>
            </w:r>
          </w:p>
        </w:tc>
      </w:tr>
      <w:tr w:rsidR="00A768F0" w:rsidRPr="001210A5" w14:paraId="41B1264F" w14:textId="77777777" w:rsidTr="00BC6C61">
        <w:tc>
          <w:tcPr>
            <w:tcW w:w="2013" w:type="dxa"/>
            <w:tcBorders>
              <w:top w:val="nil"/>
              <w:left w:val="nil"/>
              <w:bottom w:val="nil"/>
              <w:right w:val="nil"/>
            </w:tcBorders>
            <w:shd w:val="clear" w:color="auto" w:fill="auto"/>
            <w:vAlign w:val="center"/>
            <w:hideMark/>
          </w:tcPr>
          <w:p w14:paraId="41B12642" w14:textId="77777777" w:rsidR="00A768F0" w:rsidRPr="001210A5" w:rsidRDefault="00A768F0" w:rsidP="0052593D">
            <w:pPr>
              <w:spacing w:line="240" w:lineRule="atLeast"/>
              <w:rPr>
                <w:sz w:val="16"/>
                <w:szCs w:val="16"/>
                <w:lang w:eastAsia="en-US"/>
              </w:rPr>
            </w:pPr>
            <w:r w:rsidRPr="001210A5">
              <w:rPr>
                <w:sz w:val="16"/>
                <w:szCs w:val="16"/>
                <w:lang w:eastAsia="en-US"/>
              </w:rPr>
              <w:t>Electrical machinery</w:t>
            </w:r>
          </w:p>
        </w:tc>
        <w:tc>
          <w:tcPr>
            <w:tcW w:w="837" w:type="dxa"/>
            <w:tcBorders>
              <w:top w:val="nil"/>
              <w:left w:val="single" w:sz="4" w:space="0" w:color="538ED5"/>
              <w:bottom w:val="nil"/>
              <w:right w:val="nil"/>
            </w:tcBorders>
            <w:shd w:val="clear" w:color="auto" w:fill="auto"/>
            <w:noWrap/>
            <w:vAlign w:val="center"/>
            <w:hideMark/>
          </w:tcPr>
          <w:p w14:paraId="41B1264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5.3 </w:t>
            </w:r>
          </w:p>
        </w:tc>
        <w:tc>
          <w:tcPr>
            <w:tcW w:w="950" w:type="dxa"/>
            <w:tcBorders>
              <w:top w:val="nil"/>
              <w:left w:val="nil"/>
              <w:bottom w:val="nil"/>
              <w:right w:val="nil"/>
            </w:tcBorders>
            <w:shd w:val="clear" w:color="auto" w:fill="auto"/>
            <w:noWrap/>
            <w:vAlign w:val="center"/>
            <w:hideMark/>
          </w:tcPr>
          <w:p w14:paraId="41B1264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33.0</w:t>
            </w:r>
          </w:p>
        </w:tc>
        <w:tc>
          <w:tcPr>
            <w:tcW w:w="950" w:type="dxa"/>
            <w:tcBorders>
              <w:top w:val="nil"/>
              <w:left w:val="nil"/>
              <w:bottom w:val="nil"/>
              <w:right w:val="nil"/>
            </w:tcBorders>
            <w:shd w:val="clear" w:color="auto" w:fill="auto"/>
            <w:noWrap/>
            <w:vAlign w:val="center"/>
            <w:hideMark/>
          </w:tcPr>
          <w:p w14:paraId="41B1264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nil"/>
              <w:right w:val="single" w:sz="4" w:space="0" w:color="538ED5"/>
            </w:tcBorders>
            <w:shd w:val="clear" w:color="auto" w:fill="auto"/>
            <w:noWrap/>
            <w:vAlign w:val="center"/>
            <w:hideMark/>
          </w:tcPr>
          <w:p w14:paraId="41B12646"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47"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3.8  </w:t>
            </w:r>
          </w:p>
        </w:tc>
        <w:tc>
          <w:tcPr>
            <w:tcW w:w="952" w:type="dxa"/>
            <w:tcBorders>
              <w:top w:val="nil"/>
              <w:left w:val="nil"/>
              <w:bottom w:val="nil"/>
              <w:right w:val="nil"/>
            </w:tcBorders>
            <w:shd w:val="clear" w:color="auto" w:fill="auto"/>
            <w:noWrap/>
            <w:vAlign w:val="center"/>
            <w:hideMark/>
          </w:tcPr>
          <w:p w14:paraId="41B1264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39.1</w:t>
            </w:r>
          </w:p>
        </w:tc>
        <w:tc>
          <w:tcPr>
            <w:tcW w:w="952" w:type="dxa"/>
            <w:tcBorders>
              <w:top w:val="nil"/>
              <w:left w:val="nil"/>
              <w:bottom w:val="nil"/>
              <w:right w:val="single" w:sz="4" w:space="0" w:color="538ED5"/>
            </w:tcBorders>
            <w:shd w:val="clear" w:color="auto" w:fill="auto"/>
            <w:noWrap/>
            <w:vAlign w:val="center"/>
            <w:hideMark/>
          </w:tcPr>
          <w:p w14:paraId="41B1264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nil"/>
              <w:right w:val="nil"/>
            </w:tcBorders>
            <w:shd w:val="clear" w:color="auto" w:fill="auto"/>
            <w:noWrap/>
            <w:vAlign w:val="center"/>
            <w:hideMark/>
          </w:tcPr>
          <w:p w14:paraId="41B1264A"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6.8</w:t>
            </w:r>
          </w:p>
        </w:tc>
        <w:tc>
          <w:tcPr>
            <w:tcW w:w="952" w:type="dxa"/>
            <w:tcBorders>
              <w:top w:val="nil"/>
              <w:left w:val="nil"/>
              <w:bottom w:val="nil"/>
              <w:right w:val="nil"/>
            </w:tcBorders>
            <w:shd w:val="clear" w:color="auto" w:fill="auto"/>
            <w:noWrap/>
            <w:vAlign w:val="center"/>
            <w:hideMark/>
          </w:tcPr>
          <w:p w14:paraId="41B1264B"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34.2</w:t>
            </w:r>
          </w:p>
        </w:tc>
        <w:tc>
          <w:tcPr>
            <w:tcW w:w="952" w:type="dxa"/>
            <w:tcBorders>
              <w:top w:val="nil"/>
              <w:left w:val="nil"/>
              <w:bottom w:val="nil"/>
              <w:right w:val="nil"/>
            </w:tcBorders>
            <w:shd w:val="clear" w:color="auto" w:fill="auto"/>
            <w:noWrap/>
            <w:vAlign w:val="center"/>
            <w:hideMark/>
          </w:tcPr>
          <w:p w14:paraId="41B1264C" w14:textId="77777777" w:rsidR="00A768F0" w:rsidRPr="001210A5" w:rsidRDefault="00A768F0" w:rsidP="0052593D">
            <w:pPr>
              <w:spacing w:line="240" w:lineRule="atLeast"/>
              <w:jc w:val="right"/>
              <w:rPr>
                <w:sz w:val="16"/>
                <w:szCs w:val="16"/>
                <w:lang w:eastAsia="en-US"/>
              </w:rPr>
            </w:pPr>
            <w:r w:rsidRPr="001210A5">
              <w:rPr>
                <w:sz w:val="16"/>
                <w:szCs w:val="16"/>
                <w:lang w:eastAsia="en-US"/>
              </w:rPr>
              <w:t>-3.8</w:t>
            </w:r>
          </w:p>
        </w:tc>
        <w:tc>
          <w:tcPr>
            <w:tcW w:w="952" w:type="dxa"/>
            <w:tcBorders>
              <w:top w:val="nil"/>
              <w:left w:val="nil"/>
              <w:bottom w:val="nil"/>
              <w:right w:val="nil"/>
            </w:tcBorders>
            <w:shd w:val="clear" w:color="auto" w:fill="auto"/>
            <w:noWrap/>
            <w:vAlign w:val="center"/>
            <w:hideMark/>
          </w:tcPr>
          <w:p w14:paraId="41B1264D" w14:textId="77777777" w:rsidR="00A768F0" w:rsidRPr="001210A5" w:rsidRDefault="00A768F0" w:rsidP="0052593D">
            <w:pPr>
              <w:spacing w:line="240" w:lineRule="atLeast"/>
              <w:jc w:val="right"/>
              <w:rPr>
                <w:sz w:val="16"/>
                <w:szCs w:val="16"/>
                <w:lang w:eastAsia="en-US"/>
              </w:rPr>
            </w:pPr>
            <w:r w:rsidRPr="001210A5">
              <w:rPr>
                <w:sz w:val="16"/>
                <w:szCs w:val="16"/>
                <w:lang w:eastAsia="en-US"/>
              </w:rPr>
              <w:t>-2.9</w:t>
            </w:r>
          </w:p>
        </w:tc>
        <w:tc>
          <w:tcPr>
            <w:tcW w:w="960" w:type="dxa"/>
            <w:tcBorders>
              <w:top w:val="nil"/>
              <w:left w:val="nil"/>
              <w:bottom w:val="nil"/>
              <w:right w:val="nil"/>
            </w:tcBorders>
            <w:shd w:val="clear" w:color="auto" w:fill="auto"/>
            <w:noWrap/>
            <w:vAlign w:val="center"/>
            <w:hideMark/>
          </w:tcPr>
          <w:p w14:paraId="41B1264E" w14:textId="77777777" w:rsidR="00A768F0" w:rsidRPr="001210A5" w:rsidRDefault="00A768F0" w:rsidP="0052593D">
            <w:pPr>
              <w:spacing w:line="240" w:lineRule="atLeast"/>
              <w:jc w:val="right"/>
              <w:rPr>
                <w:sz w:val="16"/>
                <w:szCs w:val="16"/>
                <w:lang w:eastAsia="en-US"/>
              </w:rPr>
            </w:pPr>
            <w:r w:rsidRPr="001210A5">
              <w:rPr>
                <w:sz w:val="16"/>
                <w:szCs w:val="16"/>
                <w:lang w:eastAsia="en-US"/>
              </w:rPr>
              <w:t>0.9</w:t>
            </w:r>
          </w:p>
        </w:tc>
      </w:tr>
      <w:tr w:rsidR="00A768F0" w:rsidRPr="001210A5" w14:paraId="41B1265D" w14:textId="77777777" w:rsidTr="00BC6C61">
        <w:tc>
          <w:tcPr>
            <w:tcW w:w="2013" w:type="dxa"/>
            <w:tcBorders>
              <w:top w:val="nil"/>
              <w:left w:val="nil"/>
              <w:bottom w:val="nil"/>
              <w:right w:val="nil"/>
            </w:tcBorders>
            <w:shd w:val="clear" w:color="auto" w:fill="auto"/>
            <w:vAlign w:val="center"/>
            <w:hideMark/>
          </w:tcPr>
          <w:p w14:paraId="41B12650" w14:textId="77777777" w:rsidR="00A768F0" w:rsidRPr="001210A5" w:rsidRDefault="00A768F0" w:rsidP="0052593D">
            <w:pPr>
              <w:spacing w:line="240" w:lineRule="atLeast"/>
              <w:rPr>
                <w:sz w:val="16"/>
                <w:szCs w:val="16"/>
                <w:lang w:eastAsia="en-US"/>
              </w:rPr>
            </w:pPr>
            <w:r w:rsidRPr="001210A5">
              <w:rPr>
                <w:sz w:val="16"/>
                <w:szCs w:val="16"/>
                <w:lang w:eastAsia="en-US"/>
              </w:rPr>
              <w:t>Transport equipment</w:t>
            </w:r>
          </w:p>
        </w:tc>
        <w:tc>
          <w:tcPr>
            <w:tcW w:w="837" w:type="dxa"/>
            <w:tcBorders>
              <w:top w:val="nil"/>
              <w:left w:val="single" w:sz="4" w:space="0" w:color="538ED5"/>
              <w:bottom w:val="nil"/>
              <w:right w:val="nil"/>
            </w:tcBorders>
            <w:shd w:val="clear" w:color="auto" w:fill="auto"/>
            <w:noWrap/>
            <w:vAlign w:val="center"/>
            <w:hideMark/>
          </w:tcPr>
          <w:p w14:paraId="41B12651"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7.5 </w:t>
            </w:r>
          </w:p>
        </w:tc>
        <w:tc>
          <w:tcPr>
            <w:tcW w:w="950" w:type="dxa"/>
            <w:tcBorders>
              <w:top w:val="nil"/>
              <w:left w:val="nil"/>
              <w:bottom w:val="nil"/>
              <w:right w:val="nil"/>
            </w:tcBorders>
            <w:shd w:val="clear" w:color="auto" w:fill="auto"/>
            <w:noWrap/>
            <w:vAlign w:val="center"/>
            <w:hideMark/>
          </w:tcPr>
          <w:p w14:paraId="41B1265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15.8</w:t>
            </w:r>
          </w:p>
        </w:tc>
        <w:tc>
          <w:tcPr>
            <w:tcW w:w="950" w:type="dxa"/>
            <w:tcBorders>
              <w:top w:val="nil"/>
              <w:left w:val="nil"/>
              <w:bottom w:val="nil"/>
              <w:right w:val="nil"/>
            </w:tcBorders>
            <w:shd w:val="clear" w:color="auto" w:fill="auto"/>
            <w:noWrap/>
            <w:vAlign w:val="center"/>
            <w:hideMark/>
          </w:tcPr>
          <w:p w14:paraId="41B12653"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14:paraId="41B12654"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14:paraId="41B12655"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5.1  </w:t>
            </w:r>
          </w:p>
        </w:tc>
        <w:tc>
          <w:tcPr>
            <w:tcW w:w="952" w:type="dxa"/>
            <w:tcBorders>
              <w:top w:val="nil"/>
              <w:left w:val="nil"/>
              <w:bottom w:val="nil"/>
              <w:right w:val="nil"/>
            </w:tcBorders>
            <w:shd w:val="clear" w:color="auto" w:fill="auto"/>
            <w:noWrap/>
            <w:vAlign w:val="center"/>
            <w:hideMark/>
          </w:tcPr>
          <w:p w14:paraId="41B1265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39.6</w:t>
            </w:r>
          </w:p>
        </w:tc>
        <w:tc>
          <w:tcPr>
            <w:tcW w:w="952" w:type="dxa"/>
            <w:tcBorders>
              <w:top w:val="nil"/>
              <w:left w:val="nil"/>
              <w:bottom w:val="nil"/>
              <w:right w:val="single" w:sz="4" w:space="0" w:color="538ED5"/>
            </w:tcBorders>
            <w:shd w:val="clear" w:color="auto" w:fill="auto"/>
            <w:noWrap/>
            <w:vAlign w:val="center"/>
            <w:hideMark/>
          </w:tcPr>
          <w:p w14:paraId="41B1265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14:paraId="41B12658"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7.5</w:t>
            </w:r>
          </w:p>
        </w:tc>
        <w:tc>
          <w:tcPr>
            <w:tcW w:w="952" w:type="dxa"/>
            <w:tcBorders>
              <w:top w:val="nil"/>
              <w:left w:val="nil"/>
              <w:bottom w:val="nil"/>
              <w:right w:val="nil"/>
            </w:tcBorders>
            <w:shd w:val="clear" w:color="auto" w:fill="auto"/>
            <w:noWrap/>
            <w:vAlign w:val="center"/>
            <w:hideMark/>
          </w:tcPr>
          <w:p w14:paraId="41B12659"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21.4</w:t>
            </w:r>
          </w:p>
        </w:tc>
        <w:tc>
          <w:tcPr>
            <w:tcW w:w="952" w:type="dxa"/>
            <w:tcBorders>
              <w:top w:val="nil"/>
              <w:left w:val="nil"/>
              <w:bottom w:val="nil"/>
              <w:right w:val="nil"/>
            </w:tcBorders>
            <w:shd w:val="clear" w:color="auto" w:fill="auto"/>
            <w:noWrap/>
            <w:vAlign w:val="center"/>
            <w:hideMark/>
          </w:tcPr>
          <w:p w14:paraId="41B1265A" w14:textId="77777777" w:rsidR="00A768F0" w:rsidRPr="001210A5" w:rsidRDefault="00A768F0" w:rsidP="0052593D">
            <w:pPr>
              <w:spacing w:line="240" w:lineRule="atLeast"/>
              <w:jc w:val="right"/>
              <w:rPr>
                <w:sz w:val="16"/>
                <w:szCs w:val="16"/>
                <w:lang w:eastAsia="en-US"/>
              </w:rPr>
            </w:pPr>
            <w:r w:rsidRPr="001210A5">
              <w:rPr>
                <w:sz w:val="16"/>
                <w:szCs w:val="16"/>
                <w:lang w:eastAsia="en-US"/>
              </w:rPr>
              <w:t>-4.8</w:t>
            </w:r>
          </w:p>
        </w:tc>
        <w:tc>
          <w:tcPr>
            <w:tcW w:w="952" w:type="dxa"/>
            <w:tcBorders>
              <w:top w:val="nil"/>
              <w:left w:val="nil"/>
              <w:bottom w:val="nil"/>
              <w:right w:val="nil"/>
            </w:tcBorders>
            <w:shd w:val="clear" w:color="auto" w:fill="auto"/>
            <w:noWrap/>
            <w:vAlign w:val="center"/>
            <w:hideMark/>
          </w:tcPr>
          <w:p w14:paraId="41B1265B" w14:textId="77777777" w:rsidR="00A768F0" w:rsidRPr="001210A5" w:rsidRDefault="00A768F0" w:rsidP="0052593D">
            <w:pPr>
              <w:spacing w:line="240" w:lineRule="atLeast"/>
              <w:jc w:val="right"/>
              <w:rPr>
                <w:sz w:val="16"/>
                <w:szCs w:val="16"/>
                <w:lang w:eastAsia="en-US"/>
              </w:rPr>
            </w:pPr>
            <w:r w:rsidRPr="001210A5">
              <w:rPr>
                <w:sz w:val="16"/>
                <w:szCs w:val="16"/>
                <w:lang w:eastAsia="en-US"/>
              </w:rPr>
              <w:t>-3.4</w:t>
            </w:r>
          </w:p>
        </w:tc>
        <w:tc>
          <w:tcPr>
            <w:tcW w:w="960" w:type="dxa"/>
            <w:tcBorders>
              <w:top w:val="nil"/>
              <w:left w:val="nil"/>
              <w:bottom w:val="nil"/>
              <w:right w:val="nil"/>
            </w:tcBorders>
            <w:shd w:val="clear" w:color="auto" w:fill="auto"/>
            <w:noWrap/>
            <w:vAlign w:val="center"/>
            <w:hideMark/>
          </w:tcPr>
          <w:p w14:paraId="41B1265C" w14:textId="77777777" w:rsidR="00A768F0" w:rsidRPr="001210A5" w:rsidRDefault="00A768F0" w:rsidP="0052593D">
            <w:pPr>
              <w:spacing w:line="240" w:lineRule="atLeast"/>
              <w:jc w:val="right"/>
              <w:rPr>
                <w:sz w:val="16"/>
                <w:szCs w:val="16"/>
                <w:lang w:eastAsia="en-US"/>
              </w:rPr>
            </w:pPr>
            <w:r w:rsidRPr="001210A5">
              <w:rPr>
                <w:sz w:val="16"/>
                <w:szCs w:val="16"/>
                <w:lang w:eastAsia="en-US"/>
              </w:rPr>
              <w:t>1.4</w:t>
            </w:r>
          </w:p>
        </w:tc>
      </w:tr>
      <w:tr w:rsidR="00A768F0" w:rsidRPr="001210A5" w14:paraId="41B1266B" w14:textId="77777777" w:rsidTr="00BC6C61">
        <w:tc>
          <w:tcPr>
            <w:tcW w:w="2013" w:type="dxa"/>
            <w:tcBorders>
              <w:top w:val="nil"/>
              <w:left w:val="nil"/>
              <w:bottom w:val="single" w:sz="8" w:space="0" w:color="538ED5"/>
              <w:right w:val="nil"/>
            </w:tcBorders>
            <w:shd w:val="clear" w:color="auto" w:fill="auto"/>
            <w:vAlign w:val="center"/>
            <w:hideMark/>
          </w:tcPr>
          <w:p w14:paraId="41B1265E" w14:textId="77777777" w:rsidR="00A768F0" w:rsidRPr="001210A5" w:rsidRDefault="00A768F0" w:rsidP="0052593D">
            <w:pPr>
              <w:spacing w:line="240" w:lineRule="atLeast"/>
              <w:rPr>
                <w:sz w:val="16"/>
                <w:szCs w:val="16"/>
                <w:lang w:eastAsia="en-US"/>
              </w:rPr>
            </w:pPr>
            <w:r w:rsidRPr="001210A5">
              <w:rPr>
                <w:sz w:val="16"/>
                <w:szCs w:val="16"/>
                <w:lang w:eastAsia="en-US"/>
              </w:rPr>
              <w:t xml:space="preserve">Manufactures, </w:t>
            </w:r>
            <w:proofErr w:type="spellStart"/>
            <w:r w:rsidRPr="001210A5">
              <w:rPr>
                <w:sz w:val="16"/>
                <w:szCs w:val="16"/>
                <w:lang w:eastAsia="en-US"/>
              </w:rPr>
              <w:t>n.e.s</w:t>
            </w:r>
            <w:proofErr w:type="spellEnd"/>
            <w:r w:rsidRPr="001210A5">
              <w:rPr>
                <w:sz w:val="16"/>
                <w:szCs w:val="16"/>
                <w:lang w:eastAsia="en-US"/>
              </w:rPr>
              <w:t>.</w:t>
            </w:r>
          </w:p>
        </w:tc>
        <w:tc>
          <w:tcPr>
            <w:tcW w:w="837" w:type="dxa"/>
            <w:tcBorders>
              <w:top w:val="nil"/>
              <w:left w:val="single" w:sz="4" w:space="0" w:color="538ED5"/>
              <w:bottom w:val="single" w:sz="8" w:space="0" w:color="538ED5"/>
              <w:right w:val="nil"/>
            </w:tcBorders>
            <w:shd w:val="clear" w:color="auto" w:fill="auto"/>
            <w:noWrap/>
            <w:vAlign w:val="center"/>
            <w:hideMark/>
          </w:tcPr>
          <w:p w14:paraId="41B1265F"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6.4 </w:t>
            </w:r>
          </w:p>
        </w:tc>
        <w:tc>
          <w:tcPr>
            <w:tcW w:w="950" w:type="dxa"/>
            <w:tcBorders>
              <w:top w:val="nil"/>
              <w:left w:val="nil"/>
              <w:bottom w:val="single" w:sz="8" w:space="0" w:color="538ED5"/>
              <w:right w:val="nil"/>
            </w:tcBorders>
            <w:shd w:val="clear" w:color="auto" w:fill="auto"/>
            <w:noWrap/>
            <w:vAlign w:val="center"/>
            <w:hideMark/>
          </w:tcPr>
          <w:p w14:paraId="41B12660"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31.9</w:t>
            </w:r>
          </w:p>
        </w:tc>
        <w:tc>
          <w:tcPr>
            <w:tcW w:w="950" w:type="dxa"/>
            <w:tcBorders>
              <w:top w:val="nil"/>
              <w:left w:val="nil"/>
              <w:bottom w:val="single" w:sz="8" w:space="0" w:color="538ED5"/>
              <w:right w:val="nil"/>
            </w:tcBorders>
            <w:shd w:val="clear" w:color="auto" w:fill="auto"/>
            <w:noWrap/>
            <w:vAlign w:val="center"/>
            <w:hideMark/>
          </w:tcPr>
          <w:p w14:paraId="41B12661"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single" w:sz="8" w:space="0" w:color="538ED5"/>
              <w:right w:val="single" w:sz="4" w:space="0" w:color="538ED5"/>
            </w:tcBorders>
            <w:shd w:val="clear" w:color="auto" w:fill="auto"/>
            <w:noWrap/>
            <w:vAlign w:val="center"/>
            <w:hideMark/>
          </w:tcPr>
          <w:p w14:paraId="41B12662"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8" w:space="0" w:color="538ED5"/>
              <w:right w:val="nil"/>
            </w:tcBorders>
            <w:shd w:val="clear" w:color="auto" w:fill="auto"/>
            <w:noWrap/>
            <w:vAlign w:val="center"/>
            <w:hideMark/>
          </w:tcPr>
          <w:p w14:paraId="41B12663"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5.5  </w:t>
            </w:r>
          </w:p>
        </w:tc>
        <w:tc>
          <w:tcPr>
            <w:tcW w:w="952" w:type="dxa"/>
            <w:tcBorders>
              <w:top w:val="nil"/>
              <w:left w:val="nil"/>
              <w:bottom w:val="single" w:sz="8" w:space="0" w:color="538ED5"/>
              <w:right w:val="nil"/>
            </w:tcBorders>
            <w:shd w:val="clear" w:color="auto" w:fill="auto"/>
            <w:noWrap/>
            <w:vAlign w:val="center"/>
            <w:hideMark/>
          </w:tcPr>
          <w:p w14:paraId="41B12664"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32.0</w:t>
            </w:r>
          </w:p>
        </w:tc>
        <w:tc>
          <w:tcPr>
            <w:tcW w:w="952" w:type="dxa"/>
            <w:tcBorders>
              <w:top w:val="nil"/>
              <w:left w:val="nil"/>
              <w:bottom w:val="single" w:sz="8" w:space="0" w:color="538ED5"/>
              <w:right w:val="single" w:sz="4" w:space="0" w:color="538ED5"/>
            </w:tcBorders>
            <w:shd w:val="clear" w:color="auto" w:fill="auto"/>
            <w:noWrap/>
            <w:vAlign w:val="center"/>
            <w:hideMark/>
          </w:tcPr>
          <w:p w14:paraId="41B12665"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single" w:sz="8" w:space="0" w:color="538ED5"/>
              <w:right w:val="nil"/>
            </w:tcBorders>
            <w:shd w:val="clear" w:color="auto" w:fill="auto"/>
            <w:noWrap/>
            <w:vAlign w:val="center"/>
            <w:hideMark/>
          </w:tcPr>
          <w:p w14:paraId="41B12666" w14:textId="77777777" w:rsidR="00A768F0" w:rsidRPr="001210A5" w:rsidRDefault="00A768F0" w:rsidP="0052593D">
            <w:pPr>
              <w:spacing w:line="240" w:lineRule="atLeast"/>
              <w:jc w:val="right"/>
              <w:rPr>
                <w:sz w:val="16"/>
                <w:szCs w:val="16"/>
                <w:lang w:eastAsia="en-US"/>
              </w:rPr>
            </w:pPr>
            <w:r w:rsidRPr="001210A5">
              <w:rPr>
                <w:sz w:val="16"/>
                <w:szCs w:val="16"/>
                <w:lang w:eastAsia="en-US"/>
              </w:rPr>
              <w:t xml:space="preserve">    2.1</w:t>
            </w:r>
          </w:p>
        </w:tc>
        <w:tc>
          <w:tcPr>
            <w:tcW w:w="952" w:type="dxa"/>
            <w:tcBorders>
              <w:top w:val="nil"/>
              <w:left w:val="nil"/>
              <w:bottom w:val="single" w:sz="8" w:space="0" w:color="538ED5"/>
              <w:right w:val="nil"/>
            </w:tcBorders>
            <w:shd w:val="clear" w:color="auto" w:fill="auto"/>
            <w:noWrap/>
            <w:vAlign w:val="center"/>
            <w:hideMark/>
          </w:tcPr>
          <w:p w14:paraId="41B12667" w14:textId="77777777"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68.6</w:t>
            </w:r>
          </w:p>
        </w:tc>
        <w:tc>
          <w:tcPr>
            <w:tcW w:w="952" w:type="dxa"/>
            <w:tcBorders>
              <w:top w:val="nil"/>
              <w:left w:val="nil"/>
              <w:bottom w:val="nil"/>
              <w:right w:val="nil"/>
            </w:tcBorders>
            <w:shd w:val="clear" w:color="auto" w:fill="auto"/>
            <w:noWrap/>
            <w:vAlign w:val="center"/>
            <w:hideMark/>
          </w:tcPr>
          <w:p w14:paraId="41B12668" w14:textId="77777777" w:rsidR="00A768F0" w:rsidRPr="001210A5" w:rsidRDefault="00A768F0" w:rsidP="0052593D">
            <w:pPr>
              <w:spacing w:line="240" w:lineRule="atLeast"/>
              <w:jc w:val="right"/>
              <w:rPr>
                <w:sz w:val="16"/>
                <w:szCs w:val="16"/>
                <w:lang w:eastAsia="en-US"/>
              </w:rPr>
            </w:pPr>
            <w:r w:rsidRPr="001210A5">
              <w:rPr>
                <w:sz w:val="16"/>
                <w:szCs w:val="16"/>
                <w:lang w:eastAsia="en-US"/>
              </w:rPr>
              <w:t>-5.9</w:t>
            </w:r>
          </w:p>
        </w:tc>
        <w:tc>
          <w:tcPr>
            <w:tcW w:w="952" w:type="dxa"/>
            <w:tcBorders>
              <w:top w:val="nil"/>
              <w:left w:val="nil"/>
              <w:bottom w:val="nil"/>
              <w:right w:val="nil"/>
            </w:tcBorders>
            <w:shd w:val="clear" w:color="auto" w:fill="auto"/>
            <w:noWrap/>
            <w:vAlign w:val="center"/>
            <w:hideMark/>
          </w:tcPr>
          <w:p w14:paraId="41B12669" w14:textId="77777777" w:rsidR="00A768F0" w:rsidRPr="001210A5" w:rsidRDefault="00A768F0" w:rsidP="0052593D">
            <w:pPr>
              <w:spacing w:line="240" w:lineRule="atLeast"/>
              <w:jc w:val="right"/>
              <w:rPr>
                <w:sz w:val="16"/>
                <w:szCs w:val="16"/>
                <w:lang w:eastAsia="en-US"/>
              </w:rPr>
            </w:pPr>
            <w:r w:rsidRPr="001210A5">
              <w:rPr>
                <w:sz w:val="16"/>
                <w:szCs w:val="16"/>
                <w:lang w:eastAsia="en-US"/>
              </w:rPr>
              <w:t>-3.9</w:t>
            </w:r>
          </w:p>
        </w:tc>
        <w:tc>
          <w:tcPr>
            <w:tcW w:w="960" w:type="dxa"/>
            <w:tcBorders>
              <w:top w:val="nil"/>
              <w:left w:val="nil"/>
              <w:bottom w:val="nil"/>
              <w:right w:val="nil"/>
            </w:tcBorders>
            <w:shd w:val="clear" w:color="auto" w:fill="auto"/>
            <w:noWrap/>
            <w:vAlign w:val="center"/>
            <w:hideMark/>
          </w:tcPr>
          <w:p w14:paraId="41B1266A" w14:textId="77777777" w:rsidR="00A768F0" w:rsidRPr="001210A5" w:rsidRDefault="00A768F0" w:rsidP="0052593D">
            <w:pPr>
              <w:spacing w:line="240" w:lineRule="atLeast"/>
              <w:jc w:val="right"/>
              <w:rPr>
                <w:sz w:val="16"/>
                <w:szCs w:val="16"/>
                <w:lang w:eastAsia="en-US"/>
              </w:rPr>
            </w:pPr>
            <w:r w:rsidRPr="001210A5">
              <w:rPr>
                <w:sz w:val="16"/>
                <w:szCs w:val="16"/>
                <w:lang w:eastAsia="en-US"/>
              </w:rPr>
              <w:t>2</w:t>
            </w:r>
          </w:p>
        </w:tc>
      </w:tr>
    </w:tbl>
    <w:p w14:paraId="41B1266C" w14:textId="77777777" w:rsidR="00A768F0" w:rsidRPr="001210A5" w:rsidRDefault="00A768F0" w:rsidP="0052593D">
      <w:pPr>
        <w:pStyle w:val="MR-FigureSource"/>
        <w:rPr>
          <w:rFonts w:ascii="Times New Roman" w:hAnsi="Times New Roman" w:cs="Times New Roman"/>
        </w:rPr>
      </w:pPr>
      <w:r w:rsidRPr="001210A5">
        <w:rPr>
          <w:rFonts w:ascii="Times New Roman" w:hAnsi="Times New Roman" w:cs="Times New Roman"/>
          <w:i/>
        </w:rPr>
        <w:t xml:space="preserve">Source: </w:t>
      </w:r>
      <w:r w:rsidRPr="001210A5">
        <w:rPr>
          <w:rFonts w:ascii="Times New Roman" w:hAnsi="Times New Roman" w:cs="Times New Roman"/>
        </w:rPr>
        <w:t>WTO; own calculations.</w:t>
      </w:r>
    </w:p>
    <w:p w14:paraId="41B1266D" w14:textId="77777777" w:rsidR="00A768F0" w:rsidRPr="001210A5" w:rsidRDefault="00A768F0" w:rsidP="00D1529D">
      <w:pPr>
        <w:pStyle w:val="RR-Text"/>
        <w:rPr>
          <w:rFonts w:ascii="Times New Roman" w:hAnsi="Times New Roman"/>
        </w:rPr>
      </w:pPr>
    </w:p>
    <w:p w14:paraId="41B1266E" w14:textId="77777777" w:rsidR="0052593D" w:rsidRPr="001210A5" w:rsidRDefault="0052593D" w:rsidP="00D1529D">
      <w:pPr>
        <w:pStyle w:val="RR-berschrift1"/>
        <w:rPr>
          <w:rFonts w:ascii="Times New Roman" w:hAnsi="Times New Roman"/>
        </w:rPr>
        <w:sectPr w:rsidR="0052593D" w:rsidRPr="001210A5" w:rsidSect="0052593D">
          <w:headerReference w:type="first" r:id="rId11"/>
          <w:footerReference w:type="first" r:id="rId12"/>
          <w:pgSz w:w="16840" w:h="11907" w:orient="landscape" w:code="9"/>
          <w:pgMar w:top="1701" w:right="1418" w:bottom="1701" w:left="2098" w:header="964" w:footer="1418" w:gutter="0"/>
          <w:paperSrc w:first="2" w:other="2"/>
          <w:cols w:space="720"/>
          <w:titlePg/>
          <w:docGrid w:linePitch="272"/>
        </w:sectPr>
      </w:pPr>
    </w:p>
    <w:p w14:paraId="0AAC5CC7" w14:textId="32E56CE7" w:rsidR="00D76C47" w:rsidRPr="001210A5" w:rsidRDefault="001210A5" w:rsidP="001210A5">
      <w:pPr>
        <w:pStyle w:val="RR-berschrift1"/>
        <w:jc w:val="center"/>
        <w:rPr>
          <w:rFonts w:ascii="Times New Roman" w:hAnsi="Times New Roman"/>
        </w:rPr>
      </w:pPr>
      <w:r w:rsidRPr="001210A5">
        <w:rPr>
          <w:rFonts w:ascii="Times New Roman" w:hAnsi="Times New Roman"/>
        </w:rPr>
        <w:lastRenderedPageBreak/>
        <w:t xml:space="preserve">VI. </w:t>
      </w:r>
      <w:r w:rsidR="00A768F0" w:rsidRPr="001210A5">
        <w:rPr>
          <w:rFonts w:ascii="Times New Roman" w:hAnsi="Times New Roman"/>
        </w:rPr>
        <w:t>Conclusion</w:t>
      </w:r>
    </w:p>
    <w:p w14:paraId="41B1266F" w14:textId="5F97414B" w:rsidR="00A768F0" w:rsidRPr="001210A5" w:rsidRDefault="00D76C47" w:rsidP="001210A5">
      <w:pPr>
        <w:pStyle w:val="RR-berschrift1"/>
        <w:jc w:val="center"/>
        <w:rPr>
          <w:rFonts w:ascii="Times New Roman" w:hAnsi="Times New Roman"/>
        </w:rPr>
      </w:pPr>
      <w:r w:rsidRPr="001210A5">
        <w:rPr>
          <w:rFonts w:ascii="Times New Roman" w:hAnsi="Times New Roman"/>
        </w:rPr>
        <w:t>C</w:t>
      </w:r>
      <w:r w:rsidR="00A768F0" w:rsidRPr="001210A5">
        <w:rPr>
          <w:rFonts w:ascii="Times New Roman" w:hAnsi="Times New Roman"/>
        </w:rPr>
        <w:t>ooperation and integration, not confrontation</w:t>
      </w:r>
    </w:p>
    <w:p w14:paraId="41B12670" w14:textId="3EDC3F04" w:rsidR="00A768F0" w:rsidRPr="001210A5" w:rsidRDefault="00A768F0" w:rsidP="00D1529D">
      <w:pPr>
        <w:pStyle w:val="RR-Text"/>
        <w:rPr>
          <w:rFonts w:ascii="Times New Roman" w:hAnsi="Times New Roman"/>
        </w:rPr>
      </w:pPr>
      <w:r w:rsidRPr="001210A5">
        <w:rPr>
          <w:rFonts w:ascii="Times New Roman" w:hAnsi="Times New Roman"/>
        </w:rPr>
        <w:t>The earlier (both positive and negative) integration experiences of the new EU Member States (NMS) may provide a useful reference point for Ukraine. NMS trade integration with the EU advanc</w:t>
      </w:r>
      <w:r w:rsidR="00B82C62" w:rsidRPr="001210A5">
        <w:rPr>
          <w:rFonts w:ascii="Times New Roman" w:hAnsi="Times New Roman"/>
        </w:rPr>
        <w:t>ed</w:t>
      </w:r>
      <w:r w:rsidRPr="001210A5">
        <w:rPr>
          <w:rFonts w:ascii="Times New Roman" w:hAnsi="Times New Roman"/>
        </w:rPr>
        <w:t xml:space="preserve"> rapidly after they had signed association agreements and inflows of FDI to the region </w:t>
      </w:r>
      <w:r w:rsidR="00B82C62" w:rsidRPr="001210A5">
        <w:rPr>
          <w:rFonts w:ascii="Times New Roman" w:hAnsi="Times New Roman"/>
        </w:rPr>
        <w:t xml:space="preserve">had already </w:t>
      </w:r>
      <w:r w:rsidRPr="001210A5">
        <w:rPr>
          <w:rFonts w:ascii="Times New Roman" w:hAnsi="Times New Roman"/>
        </w:rPr>
        <w:t>accelerated before EU accession. FDI inflows have brought new technologies, higher quality standards, and better know-how in management and marketing (</w:t>
      </w:r>
      <w:proofErr w:type="spellStart"/>
      <w:r w:rsidRPr="001210A5">
        <w:rPr>
          <w:rFonts w:ascii="Times New Roman" w:hAnsi="Times New Roman"/>
        </w:rPr>
        <w:t>Hunya</w:t>
      </w:r>
      <w:proofErr w:type="spellEnd"/>
      <w:r w:rsidRPr="001210A5">
        <w:rPr>
          <w:rFonts w:ascii="Times New Roman" w:hAnsi="Times New Roman"/>
        </w:rPr>
        <w:t xml:space="preserve">, 2008). Last but not least, FDI inflows have facilitated access to EU markets and fostered modernisation; they even contributed to a revival of intra-NMS trade (Richter, 2011). FDI-induced modernisation was </w:t>
      </w:r>
      <w:r w:rsidR="00B82C62" w:rsidRPr="001210A5">
        <w:rPr>
          <w:rFonts w:ascii="Times New Roman" w:hAnsi="Times New Roman"/>
        </w:rPr>
        <w:t xml:space="preserve">also </w:t>
      </w:r>
      <w:r w:rsidRPr="001210A5">
        <w:rPr>
          <w:rFonts w:ascii="Times New Roman" w:hAnsi="Times New Roman"/>
        </w:rPr>
        <w:t xml:space="preserve">crucial in raising the energy efficiency of the recipient countries’ economies (which remains an important challenge for Ukraine – see </w:t>
      </w:r>
      <w:proofErr w:type="spellStart"/>
      <w:r w:rsidRPr="001210A5">
        <w:rPr>
          <w:rFonts w:ascii="Times New Roman" w:hAnsi="Times New Roman"/>
        </w:rPr>
        <w:t>Astrov</w:t>
      </w:r>
      <w:proofErr w:type="spellEnd"/>
      <w:r w:rsidRPr="001210A5">
        <w:rPr>
          <w:rFonts w:ascii="Times New Roman" w:hAnsi="Times New Roman"/>
        </w:rPr>
        <w:t xml:space="preserve"> et al., 2012). In this way, the former COMECON countries have successfully restructured their industrial sector, which in many cases became competitive on the European scale and has been gaining global market shares (</w:t>
      </w:r>
      <w:proofErr w:type="spellStart"/>
      <w:r w:rsidRPr="001210A5">
        <w:rPr>
          <w:rFonts w:ascii="Times New Roman" w:hAnsi="Times New Roman"/>
        </w:rPr>
        <w:t>Havlik</w:t>
      </w:r>
      <w:proofErr w:type="spellEnd"/>
      <w:r w:rsidRPr="001210A5">
        <w:rPr>
          <w:rFonts w:ascii="Times New Roman" w:hAnsi="Times New Roman"/>
        </w:rPr>
        <w:t xml:space="preserve">, 2008). But the experience of the NMS in the recent crisis has also taught important lessons regarding </w:t>
      </w:r>
      <w:r w:rsidR="001B560A" w:rsidRPr="001210A5">
        <w:rPr>
          <w:rFonts w:ascii="Times New Roman" w:hAnsi="Times New Roman"/>
        </w:rPr>
        <w:t xml:space="preserve">the </w:t>
      </w:r>
      <w:r w:rsidRPr="001210A5">
        <w:rPr>
          <w:rFonts w:ascii="Times New Roman" w:hAnsi="Times New Roman"/>
        </w:rPr>
        <w:t xml:space="preserve">negative effects of capital flows and integration – neither being a panacea with respect to growth and convergence (see, for example, </w:t>
      </w:r>
      <w:proofErr w:type="spellStart"/>
      <w:r w:rsidRPr="001210A5">
        <w:rPr>
          <w:rFonts w:ascii="Times New Roman" w:hAnsi="Times New Roman"/>
        </w:rPr>
        <w:t>Gligorov</w:t>
      </w:r>
      <w:proofErr w:type="spellEnd"/>
      <w:r w:rsidRPr="001210A5">
        <w:rPr>
          <w:rFonts w:ascii="Times New Roman" w:hAnsi="Times New Roman"/>
        </w:rPr>
        <w:t xml:space="preserve"> et al., 2012).</w:t>
      </w:r>
    </w:p>
    <w:p w14:paraId="41B12671" w14:textId="77777777" w:rsidR="00A768F0" w:rsidRPr="001210A5" w:rsidRDefault="00A768F0" w:rsidP="00D1529D">
      <w:pPr>
        <w:pStyle w:val="RR-Text"/>
        <w:rPr>
          <w:rFonts w:ascii="Times New Roman" w:hAnsi="Times New Roman"/>
        </w:rPr>
      </w:pPr>
    </w:p>
    <w:p w14:paraId="41B12672" w14:textId="4C070F6C" w:rsidR="00A768F0" w:rsidRPr="001210A5" w:rsidRDefault="00A768F0" w:rsidP="00D1529D">
      <w:pPr>
        <w:pStyle w:val="RR-Text"/>
        <w:rPr>
          <w:rFonts w:ascii="Times New Roman" w:hAnsi="Times New Roman"/>
        </w:rPr>
      </w:pPr>
      <w:r w:rsidRPr="001210A5">
        <w:rPr>
          <w:rFonts w:ascii="Times New Roman" w:hAnsi="Times New Roman"/>
        </w:rPr>
        <w:t>In the case of Ukraine – unlike in the above-mentioned NMS countries – one important factor behind the success restructuring story, namely the ‘carrot’ of prospective EU membership, is missing and is unlikely to be in place any time soon. Theoretically, Ukraine (just as Russia) could still try to emulate these developments via closer EU integration – even without a formal accession anchor, as the Baltic States did in the early 1990s.</w:t>
      </w:r>
      <w:r w:rsidRPr="001210A5">
        <w:rPr>
          <w:rStyle w:val="Znakapoznpodarou"/>
          <w:rFonts w:ascii="Times New Roman" w:hAnsi="Times New Roman"/>
          <w:color w:val="000000" w:themeColor="text1"/>
        </w:rPr>
        <w:footnoteReference w:id="25"/>
      </w:r>
      <w:r w:rsidRPr="001210A5">
        <w:rPr>
          <w:rFonts w:ascii="Times New Roman" w:hAnsi="Times New Roman"/>
        </w:rPr>
        <w:t xml:space="preserve"> The latter does not rule out that Ukraine maintains close economic links with Russia, e.g. via a preservation of the current free trade regime (albeit with exemptions and limitations). The BRK-CU members – and first of all Russia – should also advance their integration with the enlarged EU, at least to the stage of a free trade area.</w:t>
      </w:r>
      <w:r w:rsidR="006C4A62" w:rsidRPr="001210A5">
        <w:rPr>
          <w:rFonts w:ascii="Times New Roman" w:hAnsi="Times New Roman"/>
        </w:rPr>
        <w:t xml:space="preserve"> C</w:t>
      </w:r>
      <w:r w:rsidRPr="001210A5">
        <w:rPr>
          <w:rFonts w:ascii="Times New Roman" w:hAnsi="Times New Roman"/>
        </w:rPr>
        <w:t>loser EU-BRK-CU integration which would include Ukraine is a potentially preferred option in future</w:t>
      </w:r>
      <w:r w:rsidR="001B560A" w:rsidRPr="001210A5">
        <w:rPr>
          <w:rFonts w:ascii="Times New Roman" w:hAnsi="Times New Roman"/>
        </w:rPr>
        <w:t>, and would</w:t>
      </w:r>
      <w:r w:rsidRPr="001210A5">
        <w:rPr>
          <w:rFonts w:ascii="Times New Roman" w:hAnsi="Times New Roman"/>
        </w:rPr>
        <w:t xml:space="preserve">, if accompanied by a parallel integration of other </w:t>
      </w:r>
      <w:proofErr w:type="spellStart"/>
      <w:r w:rsidRPr="001210A5">
        <w:rPr>
          <w:rFonts w:ascii="Times New Roman" w:hAnsi="Times New Roman"/>
        </w:rPr>
        <w:t>EaP</w:t>
      </w:r>
      <w:proofErr w:type="spellEnd"/>
      <w:r w:rsidRPr="001210A5">
        <w:rPr>
          <w:rFonts w:ascii="Times New Roman" w:hAnsi="Times New Roman"/>
        </w:rPr>
        <w:t xml:space="preserve"> countries, lay the foundation for a broader Pan-European Economic Space and wider Eurasian integration ‘from Lisbon to Vladivostok’. This could be part of the new inclusive strategy for the EU Eastern Partnership which would refrain from strategic rivalry with Russia and revitalise the Partnership for Modernisation, especially in order to avoid trade wars and </w:t>
      </w:r>
      <w:r w:rsidR="001B560A" w:rsidRPr="001210A5">
        <w:rPr>
          <w:rFonts w:ascii="Times New Roman" w:hAnsi="Times New Roman"/>
        </w:rPr>
        <w:t xml:space="preserve">the </w:t>
      </w:r>
      <w:r w:rsidRPr="001210A5">
        <w:rPr>
          <w:rFonts w:ascii="Times New Roman" w:hAnsi="Times New Roman"/>
        </w:rPr>
        <w:t xml:space="preserve">raising </w:t>
      </w:r>
      <w:r w:rsidR="001B560A" w:rsidRPr="001210A5">
        <w:rPr>
          <w:rFonts w:ascii="Times New Roman" w:hAnsi="Times New Roman"/>
        </w:rPr>
        <w:t xml:space="preserve">of </w:t>
      </w:r>
      <w:r w:rsidRPr="001210A5">
        <w:rPr>
          <w:rFonts w:ascii="Times New Roman" w:hAnsi="Times New Roman"/>
        </w:rPr>
        <w:t xml:space="preserve">new walls in Europe (Samson, 2002; </w:t>
      </w:r>
      <w:proofErr w:type="spellStart"/>
      <w:r w:rsidRPr="001210A5">
        <w:rPr>
          <w:rFonts w:ascii="Times New Roman" w:hAnsi="Times New Roman"/>
        </w:rPr>
        <w:t>Havlik</w:t>
      </w:r>
      <w:proofErr w:type="spellEnd"/>
      <w:r w:rsidRPr="001210A5">
        <w:rPr>
          <w:rFonts w:ascii="Times New Roman" w:hAnsi="Times New Roman"/>
        </w:rPr>
        <w:t xml:space="preserve">, 2010; Emerson, 2011a; </w:t>
      </w:r>
      <w:proofErr w:type="spellStart"/>
      <w:r w:rsidRPr="001210A5">
        <w:rPr>
          <w:rFonts w:ascii="Times New Roman" w:hAnsi="Times New Roman"/>
        </w:rPr>
        <w:t>Havlik</w:t>
      </w:r>
      <w:proofErr w:type="spellEnd"/>
      <w:r w:rsidRPr="001210A5">
        <w:rPr>
          <w:rFonts w:ascii="Times New Roman" w:hAnsi="Times New Roman"/>
        </w:rPr>
        <w:t>, 2013; Wisniewski, 2013; etc.).</w:t>
      </w:r>
    </w:p>
    <w:p w14:paraId="41B12673" w14:textId="77777777" w:rsidR="00A768F0" w:rsidRPr="001210A5" w:rsidRDefault="00A768F0" w:rsidP="00D1529D">
      <w:pPr>
        <w:pStyle w:val="RR-Text"/>
        <w:rPr>
          <w:rFonts w:ascii="Times New Roman" w:hAnsi="Times New Roman"/>
        </w:rPr>
      </w:pPr>
    </w:p>
    <w:p w14:paraId="41B12674" w14:textId="393A3582" w:rsidR="00A768F0" w:rsidRPr="001210A5" w:rsidRDefault="001B560A" w:rsidP="00D1529D">
      <w:pPr>
        <w:pStyle w:val="RR-Text"/>
        <w:rPr>
          <w:rFonts w:ascii="Times New Roman" w:hAnsi="Times New Roman"/>
        </w:rPr>
      </w:pPr>
      <w:r w:rsidRPr="001210A5">
        <w:rPr>
          <w:rFonts w:ascii="Times New Roman" w:hAnsi="Times New Roman"/>
        </w:rPr>
        <w:t>In s</w:t>
      </w:r>
      <w:r w:rsidR="00A768F0" w:rsidRPr="001210A5">
        <w:rPr>
          <w:rFonts w:ascii="Times New Roman" w:hAnsi="Times New Roman"/>
        </w:rPr>
        <w:t>ummar</w:t>
      </w:r>
      <w:r w:rsidRPr="001210A5">
        <w:rPr>
          <w:rFonts w:ascii="Times New Roman" w:hAnsi="Times New Roman"/>
        </w:rPr>
        <w:t>y</w:t>
      </w:r>
      <w:r w:rsidR="00A768F0" w:rsidRPr="001210A5">
        <w:rPr>
          <w:rFonts w:ascii="Times New Roman" w:hAnsi="Times New Roman"/>
        </w:rPr>
        <w:t xml:space="preserve">, both Russia and the EU should abstain from counterproductive geopolitical games over influence in the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region </w:t>
      </w:r>
      <w:r w:rsidRPr="001210A5">
        <w:rPr>
          <w:rFonts w:ascii="Times New Roman" w:hAnsi="Times New Roman"/>
        </w:rPr>
        <w:t>which</w:t>
      </w:r>
      <w:r w:rsidR="00A768F0" w:rsidRPr="001210A5">
        <w:rPr>
          <w:rFonts w:ascii="Times New Roman" w:hAnsi="Times New Roman"/>
        </w:rPr>
        <w:t xml:space="preserve"> </w:t>
      </w:r>
      <w:r w:rsidR="00BC6F7A" w:rsidRPr="001210A5">
        <w:rPr>
          <w:rFonts w:ascii="Times New Roman" w:hAnsi="Times New Roman"/>
        </w:rPr>
        <w:t xml:space="preserve">would </w:t>
      </w:r>
      <w:r w:rsidR="00A768F0" w:rsidRPr="001210A5">
        <w:rPr>
          <w:rFonts w:ascii="Times New Roman" w:hAnsi="Times New Roman"/>
        </w:rPr>
        <w:t>have adverse consequences</w:t>
      </w:r>
      <w:r w:rsidRPr="001210A5">
        <w:rPr>
          <w:rFonts w:ascii="Times New Roman" w:hAnsi="Times New Roman"/>
        </w:rPr>
        <w:t>,</w:t>
      </w:r>
      <w:r w:rsidR="00A768F0" w:rsidRPr="001210A5">
        <w:rPr>
          <w:rFonts w:ascii="Times New Roman" w:hAnsi="Times New Roman"/>
        </w:rPr>
        <w:t xml:space="preserve"> especially for the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countries concerned. EU-Russia negotiations should not be about Ukraine or other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countries but </w:t>
      </w:r>
      <w:r w:rsidRPr="001210A5">
        <w:rPr>
          <w:rFonts w:ascii="Times New Roman" w:hAnsi="Times New Roman"/>
        </w:rPr>
        <w:t xml:space="preserve">should </w:t>
      </w:r>
      <w:r w:rsidR="00A768F0" w:rsidRPr="001210A5">
        <w:rPr>
          <w:rFonts w:ascii="Times New Roman" w:hAnsi="Times New Roman"/>
        </w:rPr>
        <w:t xml:space="preserve">involve the latter in the process. All parties should also continue/resume FTA negotiations – perhaps with a lesser and selective focus on costly harmonisations of norms and regulations. Last but </w:t>
      </w:r>
      <w:r w:rsidR="00A768F0" w:rsidRPr="001210A5">
        <w:rPr>
          <w:rFonts w:ascii="Times New Roman" w:hAnsi="Times New Roman"/>
        </w:rPr>
        <w:lastRenderedPageBreak/>
        <w:t xml:space="preserve">not least, progress </w:t>
      </w:r>
      <w:r w:rsidRPr="001210A5">
        <w:rPr>
          <w:rFonts w:ascii="Times New Roman" w:hAnsi="Times New Roman"/>
        </w:rPr>
        <w:t>o</w:t>
      </w:r>
      <w:r w:rsidR="00A768F0" w:rsidRPr="001210A5">
        <w:rPr>
          <w:rFonts w:ascii="Times New Roman" w:hAnsi="Times New Roman"/>
        </w:rPr>
        <w:t>n visa liberalisation procedures and other confidence-building measures should be decisively speeded up and here it is the EU which should deliver. Apart from confidence building measures, closer integration of the enlarged EU, Russia and the Eastern Partnership countries – from ‘Lisbon to Vladivostok’ – would boost trade and investment</w:t>
      </w:r>
      <w:r w:rsidRPr="001210A5">
        <w:rPr>
          <w:rFonts w:ascii="Times New Roman" w:hAnsi="Times New Roman"/>
        </w:rPr>
        <w:t>,</w:t>
      </w:r>
      <w:r w:rsidR="00A768F0" w:rsidRPr="001210A5">
        <w:rPr>
          <w:rFonts w:ascii="Times New Roman" w:hAnsi="Times New Roman"/>
        </w:rPr>
        <w:t xml:space="preserve"> thus fostering badly needed economic growth and stability</w:t>
      </w:r>
      <w:r w:rsidR="00427CF3" w:rsidRPr="001210A5">
        <w:rPr>
          <w:rFonts w:ascii="Times New Roman" w:hAnsi="Times New Roman"/>
        </w:rPr>
        <w:t xml:space="preserve"> in Europe</w:t>
      </w:r>
      <w:r w:rsidR="00A768F0" w:rsidRPr="001210A5">
        <w:rPr>
          <w:rFonts w:ascii="Times New Roman" w:hAnsi="Times New Roman"/>
        </w:rPr>
        <w:t>.</w:t>
      </w:r>
    </w:p>
    <w:p w14:paraId="41B12675" w14:textId="77777777" w:rsidR="00A768F0" w:rsidRPr="001210A5" w:rsidRDefault="00A768F0" w:rsidP="00D1529D">
      <w:pPr>
        <w:pStyle w:val="RR-Text"/>
        <w:rPr>
          <w:rFonts w:ascii="Times New Roman" w:hAnsi="Times New Roman"/>
        </w:rPr>
      </w:pPr>
    </w:p>
    <w:p w14:paraId="7DFB4143" w14:textId="77777777" w:rsidR="001210A5" w:rsidRPr="001210A5" w:rsidRDefault="001210A5" w:rsidP="001210A5">
      <w:pPr>
        <w:pStyle w:val="RR-berschrift"/>
        <w:rPr>
          <w:rFonts w:ascii="Times New Roman" w:hAnsi="Times New Roman"/>
        </w:rPr>
      </w:pPr>
      <w:r w:rsidRPr="001210A5">
        <w:rPr>
          <w:rFonts w:ascii="Times New Roman" w:hAnsi="Times New Roman"/>
        </w:rPr>
        <w:t>References</w:t>
      </w:r>
    </w:p>
    <w:p w14:paraId="2B0398C8"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Alili</w:t>
      </w:r>
      <w:proofErr w:type="spellEnd"/>
      <w:r w:rsidRPr="001210A5">
        <w:rPr>
          <w:rFonts w:ascii="Times New Roman" w:hAnsi="Times New Roman"/>
          <w:szCs w:val="18"/>
        </w:rPr>
        <w:t xml:space="preserve">, Z., T. </w:t>
      </w:r>
      <w:proofErr w:type="spellStart"/>
      <w:r w:rsidRPr="001210A5">
        <w:rPr>
          <w:rFonts w:ascii="Times New Roman" w:hAnsi="Times New Roman"/>
          <w:szCs w:val="18"/>
        </w:rPr>
        <w:t>Abbasov</w:t>
      </w:r>
      <w:proofErr w:type="spellEnd"/>
      <w:r w:rsidRPr="001210A5">
        <w:rPr>
          <w:rFonts w:ascii="Times New Roman" w:hAnsi="Times New Roman"/>
          <w:szCs w:val="18"/>
        </w:rPr>
        <w:t>, D.N. Chang and M. Hoyt (2013): Accession to the Customs Union: Shaping the Strategy for Azerba</w:t>
      </w:r>
      <w:r w:rsidRPr="001210A5">
        <w:rPr>
          <w:rFonts w:ascii="Times New Roman" w:hAnsi="Times New Roman"/>
          <w:szCs w:val="18"/>
        </w:rPr>
        <w:t>i</w:t>
      </w:r>
      <w:r w:rsidRPr="001210A5">
        <w:rPr>
          <w:rFonts w:ascii="Times New Roman" w:hAnsi="Times New Roman"/>
          <w:szCs w:val="18"/>
        </w:rPr>
        <w:t>jan. CESD, Baku.</w:t>
      </w:r>
    </w:p>
    <w:p w14:paraId="44090ACC"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Astrov</w:t>
      </w:r>
      <w:proofErr w:type="spellEnd"/>
      <w:r w:rsidRPr="001210A5">
        <w:rPr>
          <w:rFonts w:ascii="Times New Roman" w:hAnsi="Times New Roman"/>
          <w:szCs w:val="18"/>
        </w:rPr>
        <w:t>, V. (2011): The EU and Russia: both important for Ukraine, Eastern Partnership Community, 23 May. http://www.easternpartnership.org/community/debate/eu-and-russia-both-important-ukraine</w:t>
      </w:r>
    </w:p>
    <w:p w14:paraId="29EFFB4B"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Astrov</w:t>
      </w:r>
      <w:proofErr w:type="spellEnd"/>
      <w:r w:rsidRPr="001210A5">
        <w:rPr>
          <w:rFonts w:ascii="Times New Roman" w:hAnsi="Times New Roman"/>
          <w:szCs w:val="18"/>
        </w:rPr>
        <w:t xml:space="preserve">, V., P. </w:t>
      </w:r>
      <w:proofErr w:type="spellStart"/>
      <w:r w:rsidRPr="001210A5">
        <w:rPr>
          <w:rFonts w:ascii="Times New Roman" w:hAnsi="Times New Roman"/>
          <w:szCs w:val="18"/>
        </w:rPr>
        <w:t>Havlik</w:t>
      </w:r>
      <w:proofErr w:type="spellEnd"/>
      <w:r w:rsidRPr="001210A5">
        <w:rPr>
          <w:rFonts w:ascii="Times New Roman" w:hAnsi="Times New Roman"/>
          <w:szCs w:val="18"/>
        </w:rPr>
        <w:t xml:space="preserve"> and O. </w:t>
      </w:r>
      <w:proofErr w:type="spellStart"/>
      <w:r w:rsidRPr="001210A5">
        <w:rPr>
          <w:rFonts w:ascii="Times New Roman" w:hAnsi="Times New Roman"/>
          <w:szCs w:val="18"/>
        </w:rPr>
        <w:t>Pindyuk</w:t>
      </w:r>
      <w:proofErr w:type="spellEnd"/>
      <w:r w:rsidRPr="001210A5">
        <w:rPr>
          <w:rFonts w:ascii="Times New Roman" w:hAnsi="Times New Roman"/>
          <w:szCs w:val="18"/>
        </w:rPr>
        <w:t xml:space="preserve"> (2012): Trade Integration in the CIS: Alternate Options, Economic Effects and Policy Implications for Belarus, Kazakhstan, Russia and Ukraine, </w:t>
      </w:r>
      <w:proofErr w:type="spellStart"/>
      <w:r w:rsidRPr="001210A5">
        <w:rPr>
          <w:rFonts w:ascii="Times New Roman" w:hAnsi="Times New Roman"/>
          <w:szCs w:val="18"/>
        </w:rPr>
        <w:t>wiiw</w:t>
      </w:r>
      <w:proofErr w:type="spellEnd"/>
      <w:r w:rsidRPr="001210A5">
        <w:rPr>
          <w:rFonts w:ascii="Times New Roman" w:hAnsi="Times New Roman"/>
          <w:szCs w:val="18"/>
        </w:rPr>
        <w:t xml:space="preserve"> Research Report 381, Vienna: Vienna Institute for Intern</w:t>
      </w:r>
      <w:r w:rsidRPr="001210A5">
        <w:rPr>
          <w:rFonts w:ascii="Times New Roman" w:hAnsi="Times New Roman"/>
          <w:szCs w:val="18"/>
        </w:rPr>
        <w:t>a</w:t>
      </w:r>
      <w:r w:rsidRPr="001210A5">
        <w:rPr>
          <w:rFonts w:ascii="Times New Roman" w:hAnsi="Times New Roman"/>
          <w:szCs w:val="18"/>
        </w:rPr>
        <w:t xml:space="preserve">tional Economic Studies, </w:t>
      </w:r>
      <w:proofErr w:type="spellStart"/>
      <w:r w:rsidRPr="001210A5">
        <w:rPr>
          <w:rFonts w:ascii="Times New Roman" w:hAnsi="Times New Roman"/>
          <w:szCs w:val="18"/>
        </w:rPr>
        <w:t>wiiw</w:t>
      </w:r>
      <w:proofErr w:type="spellEnd"/>
      <w:r w:rsidRPr="001210A5">
        <w:rPr>
          <w:rFonts w:ascii="Times New Roman" w:hAnsi="Times New Roman"/>
          <w:szCs w:val="18"/>
        </w:rPr>
        <w:t>.</w:t>
      </w:r>
    </w:p>
    <w:p w14:paraId="76883526"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ATF Bank (2010): Customs Union: no big inflation shock, but efforts needed to offset impact on non-resources sectors, 4, April.</w:t>
      </w:r>
    </w:p>
    <w:p w14:paraId="626BE8E4"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Baldwin, R. (1994): Towards an Integrated Europe, London: CEPR.</w:t>
      </w:r>
    </w:p>
    <w:p w14:paraId="60D256DB"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Boss, H. and P. </w:t>
      </w:r>
      <w:proofErr w:type="spellStart"/>
      <w:r w:rsidRPr="001210A5">
        <w:rPr>
          <w:rFonts w:ascii="Times New Roman" w:hAnsi="Times New Roman"/>
          <w:szCs w:val="18"/>
        </w:rPr>
        <w:t>Havlik</w:t>
      </w:r>
      <w:proofErr w:type="spellEnd"/>
      <w:r w:rsidRPr="001210A5">
        <w:rPr>
          <w:rFonts w:ascii="Times New Roman" w:hAnsi="Times New Roman"/>
          <w:szCs w:val="18"/>
        </w:rPr>
        <w:t xml:space="preserve"> (1994): Slavic (dis)union: consequences for Russia, Belarus and Ukraine, Economics of Transition, Oxford University Press, 2(2), 233</w:t>
      </w:r>
      <w:r w:rsidRPr="001210A5">
        <w:rPr>
          <w:rFonts w:ascii="Times New Roman" w:hAnsi="Times New Roman"/>
          <w:szCs w:val="18"/>
        </w:rPr>
        <w:noBreakHyphen/>
        <w:t>254.</w:t>
      </w:r>
    </w:p>
    <w:p w14:paraId="005AFC35"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Cameiro</w:t>
      </w:r>
      <w:proofErr w:type="spellEnd"/>
      <w:r w:rsidRPr="001210A5">
        <w:rPr>
          <w:rFonts w:ascii="Times New Roman" w:hAnsi="Times New Roman"/>
          <w:szCs w:val="18"/>
        </w:rPr>
        <w:t>, F.G. (2013): What Promises Does the Eurasian Customs Union Hold for the Future? Economic Pre</w:t>
      </w:r>
      <w:r w:rsidRPr="001210A5">
        <w:rPr>
          <w:rFonts w:ascii="Times New Roman" w:hAnsi="Times New Roman"/>
          <w:szCs w:val="18"/>
        </w:rPr>
        <w:t>m</w:t>
      </w:r>
      <w:r w:rsidRPr="001210A5">
        <w:rPr>
          <w:rFonts w:ascii="Times New Roman" w:hAnsi="Times New Roman"/>
          <w:szCs w:val="18"/>
        </w:rPr>
        <w:t xml:space="preserve">ise, </w:t>
      </w:r>
      <w:proofErr w:type="gramStart"/>
      <w:r w:rsidRPr="001210A5">
        <w:rPr>
          <w:rFonts w:ascii="Times New Roman" w:hAnsi="Times New Roman"/>
          <w:szCs w:val="18"/>
        </w:rPr>
        <w:t>The</w:t>
      </w:r>
      <w:proofErr w:type="gramEnd"/>
      <w:r w:rsidRPr="001210A5">
        <w:rPr>
          <w:rFonts w:ascii="Times New Roman" w:hAnsi="Times New Roman"/>
          <w:szCs w:val="18"/>
        </w:rPr>
        <w:t xml:space="preserve"> World Bank, No. 108, February.</w:t>
      </w:r>
    </w:p>
    <w:p w14:paraId="3D8A3F44"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Dabrowski</w:t>
      </w:r>
      <w:proofErr w:type="spellEnd"/>
      <w:r w:rsidRPr="001210A5">
        <w:rPr>
          <w:rFonts w:ascii="Times New Roman" w:hAnsi="Times New Roman"/>
          <w:szCs w:val="18"/>
        </w:rPr>
        <w:t xml:space="preserve">, M. and M. </w:t>
      </w:r>
      <w:proofErr w:type="spellStart"/>
      <w:r w:rsidRPr="001210A5">
        <w:rPr>
          <w:rFonts w:ascii="Times New Roman" w:hAnsi="Times New Roman"/>
          <w:szCs w:val="18"/>
        </w:rPr>
        <w:t>Maliszewska</w:t>
      </w:r>
      <w:proofErr w:type="spellEnd"/>
      <w:r w:rsidRPr="001210A5">
        <w:rPr>
          <w:rFonts w:ascii="Times New Roman" w:hAnsi="Times New Roman"/>
          <w:szCs w:val="18"/>
        </w:rPr>
        <w:t xml:space="preserve"> (eds.) (2011): EU Eastern </w:t>
      </w:r>
      <w:proofErr w:type="spellStart"/>
      <w:r w:rsidRPr="001210A5">
        <w:rPr>
          <w:rFonts w:ascii="Times New Roman" w:hAnsi="Times New Roman"/>
          <w:szCs w:val="18"/>
        </w:rPr>
        <w:t>Neighborhood</w:t>
      </w:r>
      <w:proofErr w:type="spellEnd"/>
      <w:r w:rsidRPr="001210A5">
        <w:rPr>
          <w:rFonts w:ascii="Times New Roman" w:hAnsi="Times New Roman"/>
          <w:szCs w:val="18"/>
        </w:rPr>
        <w:t>, Berlin: Springer.</w:t>
      </w:r>
    </w:p>
    <w:p w14:paraId="7BA9EE84"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Dabrowski</w:t>
      </w:r>
      <w:proofErr w:type="spellEnd"/>
      <w:r w:rsidRPr="001210A5">
        <w:rPr>
          <w:rFonts w:ascii="Times New Roman" w:hAnsi="Times New Roman"/>
          <w:szCs w:val="18"/>
        </w:rPr>
        <w:t xml:space="preserve">, M. and </w:t>
      </w:r>
      <w:proofErr w:type="spellStart"/>
      <w:r w:rsidRPr="001210A5">
        <w:rPr>
          <w:rFonts w:ascii="Times New Roman" w:hAnsi="Times New Roman"/>
          <w:szCs w:val="18"/>
        </w:rPr>
        <w:t>S.Taran</w:t>
      </w:r>
      <w:proofErr w:type="spellEnd"/>
      <w:r w:rsidRPr="001210A5">
        <w:rPr>
          <w:rFonts w:ascii="Times New Roman" w:hAnsi="Times New Roman"/>
          <w:szCs w:val="18"/>
        </w:rPr>
        <w:t xml:space="preserve"> (2012): The Free Trade Agreement between the EU and Ukraine: Conceptual Background, Economic Context and Potential Impact, CASE Network Studies and Analyses, No. 437. </w:t>
      </w:r>
    </w:p>
    <w:p w14:paraId="41302BE0"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De </w:t>
      </w:r>
      <w:proofErr w:type="spellStart"/>
      <w:r w:rsidRPr="001210A5">
        <w:rPr>
          <w:rFonts w:ascii="Times New Roman" w:hAnsi="Times New Roman"/>
          <w:szCs w:val="18"/>
        </w:rPr>
        <w:t>Gucht</w:t>
      </w:r>
      <w:proofErr w:type="spellEnd"/>
      <w:r w:rsidRPr="001210A5">
        <w:rPr>
          <w:rFonts w:ascii="Times New Roman" w:hAnsi="Times New Roman"/>
          <w:szCs w:val="18"/>
        </w:rPr>
        <w:t>, K. (2011): EU-Ukraine trade negotiations: a pathway to prosperity, INTA Committee Workshop, Bru</w:t>
      </w:r>
      <w:r w:rsidRPr="001210A5">
        <w:rPr>
          <w:rFonts w:ascii="Times New Roman" w:hAnsi="Times New Roman"/>
          <w:szCs w:val="18"/>
        </w:rPr>
        <w:t>s</w:t>
      </w:r>
      <w:r w:rsidRPr="001210A5">
        <w:rPr>
          <w:rFonts w:ascii="Times New Roman" w:hAnsi="Times New Roman"/>
          <w:szCs w:val="18"/>
        </w:rPr>
        <w:t>sels, 20 October.</w:t>
      </w:r>
    </w:p>
    <w:p w14:paraId="700FF5D5"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Dreyer, I. (2012): What economic benefit to expect from DCFTAs? </w:t>
      </w:r>
      <w:proofErr w:type="spellStart"/>
      <w:proofErr w:type="gramStart"/>
      <w:r w:rsidRPr="001210A5">
        <w:rPr>
          <w:rFonts w:ascii="Times New Roman" w:hAnsi="Times New Roman"/>
          <w:szCs w:val="18"/>
        </w:rPr>
        <w:t>Visegrad</w:t>
      </w:r>
      <w:proofErr w:type="spellEnd"/>
      <w:r w:rsidRPr="001210A5">
        <w:rPr>
          <w:rFonts w:ascii="Times New Roman" w:hAnsi="Times New Roman"/>
          <w:szCs w:val="18"/>
        </w:rPr>
        <w:t xml:space="preserve"> Group and Germany Policy Makers Seminar, Ministry of Foreign Affairs, Prague, November.</w:t>
      </w:r>
      <w:proofErr w:type="gramEnd"/>
    </w:p>
    <w:p w14:paraId="2F56D4D5"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EBRD (2012): Transition Report 2012. Integration </w:t>
      </w:r>
      <w:proofErr w:type="gramStart"/>
      <w:r w:rsidRPr="001210A5">
        <w:rPr>
          <w:rFonts w:ascii="Times New Roman" w:hAnsi="Times New Roman"/>
          <w:szCs w:val="18"/>
        </w:rPr>
        <w:t>Across</w:t>
      </w:r>
      <w:proofErr w:type="gramEnd"/>
      <w:r w:rsidRPr="001210A5">
        <w:rPr>
          <w:rFonts w:ascii="Times New Roman" w:hAnsi="Times New Roman"/>
          <w:szCs w:val="18"/>
        </w:rPr>
        <w:t xml:space="preserve"> Borders. </w:t>
      </w:r>
      <w:proofErr w:type="gramStart"/>
      <w:r w:rsidRPr="001210A5">
        <w:rPr>
          <w:rFonts w:ascii="Times New Roman" w:hAnsi="Times New Roman"/>
          <w:szCs w:val="18"/>
        </w:rPr>
        <w:t>Chapter 4.</w:t>
      </w:r>
      <w:proofErr w:type="gramEnd"/>
      <w:r w:rsidRPr="001210A5">
        <w:rPr>
          <w:rFonts w:ascii="Times New Roman" w:hAnsi="Times New Roman"/>
          <w:szCs w:val="18"/>
        </w:rPr>
        <w:t xml:space="preserve"> London.</w:t>
      </w:r>
    </w:p>
    <w:p w14:paraId="312FAAF3"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ECORYS/CASE (2013): Trade Sustainability Impact Assessment in support of negotiations of a DCFTA b</w:t>
      </w:r>
      <w:r w:rsidRPr="001210A5">
        <w:rPr>
          <w:rFonts w:ascii="Times New Roman" w:hAnsi="Times New Roman"/>
          <w:szCs w:val="18"/>
        </w:rPr>
        <w:t>e</w:t>
      </w:r>
      <w:r w:rsidRPr="001210A5">
        <w:rPr>
          <w:rFonts w:ascii="Times New Roman" w:hAnsi="Times New Roman"/>
          <w:szCs w:val="18"/>
        </w:rPr>
        <w:t>tween the EU and the Republic of Armenia. European Commission, Rotterdam, DG Trade, September.</w:t>
      </w:r>
    </w:p>
    <w:p w14:paraId="0CBDEF44"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eastAsia="NewtonC" w:hAnsi="Times New Roman"/>
          <w:szCs w:val="18"/>
        </w:rPr>
        <w:t>Efremenko</w:t>
      </w:r>
      <w:proofErr w:type="spellEnd"/>
      <w:r w:rsidRPr="001210A5">
        <w:rPr>
          <w:rFonts w:ascii="Times New Roman" w:eastAsia="NewtonC" w:hAnsi="Times New Roman"/>
          <w:szCs w:val="18"/>
        </w:rPr>
        <w:t xml:space="preserve">, D.V. (2012): Waiting for a Storm. </w:t>
      </w:r>
      <w:proofErr w:type="gramStart"/>
      <w:r w:rsidRPr="001210A5">
        <w:rPr>
          <w:rFonts w:ascii="Times New Roman" w:eastAsia="NewtonC" w:hAnsi="Times New Roman"/>
          <w:szCs w:val="18"/>
        </w:rPr>
        <w:t>Russian Foreign Policy in the Era of Change,</w:t>
      </w:r>
      <w:r w:rsidRPr="001210A5">
        <w:rPr>
          <w:rFonts w:ascii="Times New Roman" w:hAnsi="Times New Roman"/>
          <w:szCs w:val="18"/>
        </w:rPr>
        <w:t xml:space="preserve"> Russia in Global Affairs, 2, April-June.</w:t>
      </w:r>
      <w:proofErr w:type="gramEnd"/>
    </w:p>
    <w:p w14:paraId="6D90C603"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bCs/>
          <w:szCs w:val="18"/>
        </w:rPr>
        <w:t>Efremenko</w:t>
      </w:r>
      <w:proofErr w:type="spellEnd"/>
      <w:r w:rsidRPr="001210A5">
        <w:rPr>
          <w:rFonts w:ascii="Times New Roman" w:hAnsi="Times New Roman"/>
          <w:bCs/>
          <w:szCs w:val="18"/>
        </w:rPr>
        <w:t xml:space="preserve">, D.V. (2013): Life after Vilnius. A New Geopolitical Configuration for Ukraine, Russia in Global Affairs, No. 3, pp. 133-146. </w:t>
      </w:r>
    </w:p>
    <w:p w14:paraId="660957C6"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EDB Centre for Integration Studies (</w:t>
      </w:r>
      <w:r w:rsidRPr="001210A5">
        <w:rPr>
          <w:rFonts w:ascii="Times New Roman" w:hAnsi="Times New Roman"/>
          <w:color w:val="000000"/>
          <w:spacing w:val="0"/>
          <w:szCs w:val="18"/>
          <w:lang w:eastAsia="de-AT"/>
        </w:rPr>
        <w:t xml:space="preserve">2012): Ukraine and the Customs Union. </w:t>
      </w:r>
      <w:proofErr w:type="gramStart"/>
      <w:r w:rsidRPr="001210A5">
        <w:rPr>
          <w:rFonts w:ascii="Times New Roman" w:hAnsi="Times New Roman"/>
          <w:color w:val="000000"/>
          <w:spacing w:val="0"/>
          <w:szCs w:val="18"/>
          <w:lang w:eastAsia="de-AT"/>
        </w:rPr>
        <w:t>Comprehensive Assessment of the Ma</w:t>
      </w:r>
      <w:r w:rsidRPr="001210A5">
        <w:rPr>
          <w:rFonts w:ascii="Times New Roman" w:hAnsi="Times New Roman"/>
          <w:color w:val="000000"/>
          <w:spacing w:val="0"/>
          <w:szCs w:val="18"/>
          <w:lang w:eastAsia="de-AT"/>
        </w:rPr>
        <w:t>c</w:t>
      </w:r>
      <w:r w:rsidRPr="001210A5">
        <w:rPr>
          <w:rFonts w:ascii="Times New Roman" w:hAnsi="Times New Roman"/>
          <w:color w:val="000000"/>
          <w:spacing w:val="0"/>
          <w:szCs w:val="18"/>
          <w:lang w:eastAsia="de-AT"/>
        </w:rPr>
        <w:t>roeconomic Effects</w:t>
      </w:r>
      <w:r w:rsidRPr="001210A5">
        <w:rPr>
          <w:rFonts w:ascii="Times New Roman" w:hAnsi="Times New Roman"/>
          <w:szCs w:val="18"/>
        </w:rPr>
        <w:t xml:space="preserve"> of Various Forms of Deep Economic Integration of Ukraine and the Member States of the Customs Union and the Common Economic Space, St. Petersburg.</w:t>
      </w:r>
      <w:proofErr w:type="gramEnd"/>
      <w:r w:rsidRPr="001210A5">
        <w:rPr>
          <w:rFonts w:ascii="Times New Roman" w:hAnsi="Times New Roman"/>
          <w:szCs w:val="18"/>
        </w:rPr>
        <w:t xml:space="preserve"> </w:t>
      </w:r>
    </w:p>
    <w:p w14:paraId="0F793C58"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EDB Centre for Integration Studies (2013), Monitoring of Mutual Investments. </w:t>
      </w:r>
      <w:proofErr w:type="gramStart"/>
      <w:r w:rsidRPr="001210A5">
        <w:rPr>
          <w:rFonts w:ascii="Times New Roman" w:hAnsi="Times New Roman"/>
          <w:szCs w:val="18"/>
        </w:rPr>
        <w:t>EDB Centre for Integration Stu</w:t>
      </w:r>
      <w:r w:rsidRPr="001210A5">
        <w:rPr>
          <w:rFonts w:ascii="Times New Roman" w:hAnsi="Times New Roman"/>
          <w:szCs w:val="18"/>
        </w:rPr>
        <w:t>d</w:t>
      </w:r>
      <w:r w:rsidRPr="001210A5">
        <w:rPr>
          <w:rFonts w:ascii="Times New Roman" w:hAnsi="Times New Roman"/>
          <w:szCs w:val="18"/>
        </w:rPr>
        <w:t>ies’ Report no. 15.</w:t>
      </w:r>
      <w:proofErr w:type="gramEnd"/>
      <w:r w:rsidRPr="001210A5">
        <w:rPr>
          <w:rFonts w:ascii="Times New Roman" w:hAnsi="Times New Roman"/>
          <w:szCs w:val="18"/>
        </w:rPr>
        <w:t xml:space="preserve"> </w:t>
      </w:r>
      <w:proofErr w:type="gramStart"/>
      <w:r w:rsidRPr="001210A5">
        <w:rPr>
          <w:rFonts w:ascii="Times New Roman" w:hAnsi="Times New Roman"/>
          <w:szCs w:val="18"/>
        </w:rPr>
        <w:t>September.</w:t>
      </w:r>
      <w:proofErr w:type="gramEnd"/>
      <w:r w:rsidRPr="001210A5">
        <w:rPr>
          <w:rFonts w:ascii="Times New Roman" w:hAnsi="Times New Roman"/>
          <w:szCs w:val="18"/>
        </w:rPr>
        <w:t xml:space="preserve"> EDB: St. Petersburg.</w:t>
      </w:r>
    </w:p>
    <w:p w14:paraId="390CC7A6"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lastRenderedPageBreak/>
        <w:t xml:space="preserve">EDB Centre for Integration Studies (2013): The Customs Union and Neighbouring Countries: Mechanisms and Instruments of Mutually Beneficial Partnership. </w:t>
      </w:r>
      <w:proofErr w:type="gramStart"/>
      <w:r w:rsidRPr="001210A5">
        <w:rPr>
          <w:rFonts w:ascii="Times New Roman" w:hAnsi="Times New Roman"/>
          <w:szCs w:val="18"/>
        </w:rPr>
        <w:t>EDB Centre for Integration Studies’ Report no. 11.</w:t>
      </w:r>
      <w:proofErr w:type="gramEnd"/>
      <w:r w:rsidRPr="001210A5">
        <w:rPr>
          <w:rFonts w:ascii="Times New Roman" w:hAnsi="Times New Roman"/>
          <w:szCs w:val="18"/>
        </w:rPr>
        <w:t xml:space="preserve"> </w:t>
      </w:r>
      <w:proofErr w:type="spellStart"/>
      <w:r w:rsidRPr="001210A5">
        <w:rPr>
          <w:rFonts w:ascii="Times New Roman" w:hAnsi="Times New Roman"/>
          <w:szCs w:val="18"/>
        </w:rPr>
        <w:t>Маrch</w:t>
      </w:r>
      <w:proofErr w:type="spellEnd"/>
      <w:r w:rsidRPr="001210A5">
        <w:rPr>
          <w:rFonts w:ascii="Times New Roman" w:hAnsi="Times New Roman"/>
          <w:szCs w:val="18"/>
        </w:rPr>
        <w:t>. EDB: St. Petersburg.</w:t>
      </w:r>
    </w:p>
    <w:p w14:paraId="3A53F050"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EDB Centre for Integration Studies (2013: Economic and Technological Cooperation by Sectors SES and Ukraine. </w:t>
      </w:r>
      <w:proofErr w:type="gramStart"/>
      <w:r w:rsidRPr="001210A5">
        <w:rPr>
          <w:rFonts w:ascii="Times New Roman" w:hAnsi="Times New Roman"/>
          <w:szCs w:val="18"/>
        </w:rPr>
        <w:t>EDB Centre for Integration Studies’ Report no. 18.</w:t>
      </w:r>
      <w:proofErr w:type="gramEnd"/>
      <w:r w:rsidRPr="001210A5">
        <w:rPr>
          <w:rFonts w:ascii="Times New Roman" w:hAnsi="Times New Roman"/>
          <w:szCs w:val="18"/>
        </w:rPr>
        <w:t xml:space="preserve"> </w:t>
      </w:r>
      <w:proofErr w:type="gramStart"/>
      <w:r w:rsidRPr="001210A5">
        <w:rPr>
          <w:rFonts w:ascii="Times New Roman" w:hAnsi="Times New Roman"/>
          <w:szCs w:val="18"/>
        </w:rPr>
        <w:t>November.</w:t>
      </w:r>
      <w:proofErr w:type="gramEnd"/>
      <w:r w:rsidRPr="001210A5">
        <w:rPr>
          <w:rFonts w:ascii="Times New Roman" w:hAnsi="Times New Roman"/>
          <w:szCs w:val="18"/>
        </w:rPr>
        <w:t xml:space="preserve"> EDB: St. Petersburg. Emerson, M. (2005): EU–Russia – the Four Common Spaces and the Proliferation of the Fuzzy, CEPS Policy Brief, Brussels, May.</w:t>
      </w:r>
    </w:p>
    <w:p w14:paraId="41371211"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Emerson, M. (2011a): Review of the review – of the European Neighbourhood Policy, CEPS European Neig</w:t>
      </w:r>
      <w:r w:rsidRPr="001210A5">
        <w:rPr>
          <w:rFonts w:ascii="Times New Roman" w:hAnsi="Times New Roman"/>
          <w:szCs w:val="18"/>
        </w:rPr>
        <w:t>h</w:t>
      </w:r>
      <w:r w:rsidRPr="001210A5">
        <w:rPr>
          <w:rFonts w:ascii="Times New Roman" w:hAnsi="Times New Roman"/>
          <w:szCs w:val="18"/>
        </w:rPr>
        <w:t>bourhood Watch, 71, May.</w:t>
      </w:r>
    </w:p>
    <w:p w14:paraId="78BCEA51"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Emerson, M. (2011b): The Timoshenko case and the rule of law in Ukraine, CEPS European Neighbourhood Watch, 73, July.</w:t>
      </w:r>
    </w:p>
    <w:p w14:paraId="027624F5"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Emerson, M. and E. </w:t>
      </w:r>
      <w:proofErr w:type="spellStart"/>
      <w:r w:rsidRPr="001210A5">
        <w:rPr>
          <w:rFonts w:ascii="Times New Roman" w:hAnsi="Times New Roman"/>
          <w:szCs w:val="18"/>
        </w:rPr>
        <w:t>Vinokurov</w:t>
      </w:r>
      <w:proofErr w:type="spellEnd"/>
      <w:r w:rsidRPr="001210A5">
        <w:rPr>
          <w:rFonts w:ascii="Times New Roman" w:hAnsi="Times New Roman"/>
          <w:szCs w:val="18"/>
        </w:rPr>
        <w:t xml:space="preserve"> (2009): Optimisation of Central Asian and Eurasian Trans-Continental Land Transport Corridors. EUCAM, </w:t>
      </w:r>
      <w:proofErr w:type="gramStart"/>
      <w:r w:rsidRPr="001210A5">
        <w:rPr>
          <w:rFonts w:ascii="Times New Roman" w:hAnsi="Times New Roman"/>
          <w:szCs w:val="18"/>
        </w:rPr>
        <w:t>Working</w:t>
      </w:r>
      <w:proofErr w:type="gramEnd"/>
      <w:r w:rsidRPr="001210A5">
        <w:rPr>
          <w:rFonts w:ascii="Times New Roman" w:hAnsi="Times New Roman"/>
          <w:szCs w:val="18"/>
        </w:rPr>
        <w:t xml:space="preserve"> paper 07, December.</w:t>
      </w:r>
    </w:p>
    <w:p w14:paraId="0974847A"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European Commission (2010): Taking stock of the European Neighbourhood Policy, Communication from the Commission to the European Parliament and the Council. Brussels: European Commission.</w:t>
      </w:r>
    </w:p>
    <w:p w14:paraId="560AFC03"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European Economy (2011): The EU’s Neighbouring Economies: Coping with new challenges, Occasional p</w:t>
      </w:r>
      <w:r w:rsidRPr="001210A5">
        <w:rPr>
          <w:rFonts w:ascii="Times New Roman" w:hAnsi="Times New Roman"/>
          <w:szCs w:val="18"/>
        </w:rPr>
        <w:t>a</w:t>
      </w:r>
      <w:r w:rsidRPr="001210A5">
        <w:rPr>
          <w:rFonts w:ascii="Times New Roman" w:hAnsi="Times New Roman"/>
          <w:szCs w:val="18"/>
        </w:rPr>
        <w:t>pers 86, DG ECFIN, November.</w:t>
      </w:r>
    </w:p>
    <w:p w14:paraId="7E72D8B1"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Falvey</w:t>
      </w:r>
      <w:proofErr w:type="spellEnd"/>
      <w:r w:rsidRPr="001210A5">
        <w:rPr>
          <w:rFonts w:ascii="Times New Roman" w:hAnsi="Times New Roman"/>
          <w:szCs w:val="18"/>
        </w:rPr>
        <w:t xml:space="preserve">, R. and N. Foster-McGregor (2013): On the Trade and Price Effects of Preferential Trade Agreements. </w:t>
      </w:r>
      <w:proofErr w:type="spellStart"/>
      <w:proofErr w:type="gramStart"/>
      <w:r w:rsidRPr="001210A5">
        <w:rPr>
          <w:rFonts w:ascii="Times New Roman" w:hAnsi="Times New Roman"/>
          <w:szCs w:val="18"/>
        </w:rPr>
        <w:t>wiiw</w:t>
      </w:r>
      <w:proofErr w:type="spellEnd"/>
      <w:proofErr w:type="gramEnd"/>
      <w:r w:rsidRPr="001210A5">
        <w:rPr>
          <w:rFonts w:ascii="Times New Roman" w:hAnsi="Times New Roman"/>
          <w:szCs w:val="18"/>
        </w:rPr>
        <w:t xml:space="preserve"> Wor</w:t>
      </w:r>
      <w:r w:rsidRPr="001210A5">
        <w:rPr>
          <w:rFonts w:ascii="Times New Roman" w:hAnsi="Times New Roman"/>
          <w:szCs w:val="18"/>
        </w:rPr>
        <w:t>k</w:t>
      </w:r>
      <w:r w:rsidRPr="001210A5">
        <w:rPr>
          <w:rFonts w:ascii="Times New Roman" w:hAnsi="Times New Roman"/>
          <w:szCs w:val="18"/>
        </w:rPr>
        <w:t>ing Papers, No. 102, May</w:t>
      </w:r>
    </w:p>
    <w:p w14:paraId="16EFF883"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Francois, J. and M. </w:t>
      </w:r>
      <w:proofErr w:type="spellStart"/>
      <w:r w:rsidRPr="001210A5">
        <w:rPr>
          <w:rFonts w:ascii="Times New Roman" w:hAnsi="Times New Roman"/>
          <w:szCs w:val="18"/>
        </w:rPr>
        <w:t>Manchin</w:t>
      </w:r>
      <w:proofErr w:type="spellEnd"/>
      <w:r w:rsidRPr="001210A5">
        <w:rPr>
          <w:rFonts w:ascii="Times New Roman" w:hAnsi="Times New Roman"/>
          <w:szCs w:val="18"/>
        </w:rPr>
        <w:t xml:space="preserve"> (2009): Economic Impact of a Potential Free Trade Agreement (FTA) between the European Union and the Commonwealth of Independent States, Institute for International and Development Economics Discussion Paper 200908-05.</w:t>
      </w:r>
    </w:p>
    <w:p w14:paraId="0F1D76F6"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Francois, J., M. </w:t>
      </w:r>
      <w:proofErr w:type="spellStart"/>
      <w:r w:rsidRPr="001210A5">
        <w:rPr>
          <w:rFonts w:ascii="Times New Roman" w:hAnsi="Times New Roman"/>
          <w:szCs w:val="18"/>
        </w:rPr>
        <w:t>Manchin</w:t>
      </w:r>
      <w:proofErr w:type="spellEnd"/>
      <w:r w:rsidRPr="001210A5">
        <w:rPr>
          <w:rFonts w:ascii="Times New Roman" w:hAnsi="Times New Roman"/>
          <w:szCs w:val="18"/>
        </w:rPr>
        <w:t xml:space="preserve">, H. </w:t>
      </w:r>
      <w:proofErr w:type="spellStart"/>
      <w:r w:rsidRPr="001210A5">
        <w:rPr>
          <w:rFonts w:ascii="Times New Roman" w:hAnsi="Times New Roman"/>
          <w:szCs w:val="18"/>
        </w:rPr>
        <w:t>Norberg</w:t>
      </w:r>
      <w:proofErr w:type="spellEnd"/>
      <w:r w:rsidRPr="001210A5">
        <w:rPr>
          <w:rFonts w:ascii="Times New Roman" w:hAnsi="Times New Roman"/>
          <w:szCs w:val="18"/>
        </w:rPr>
        <w:t xml:space="preserve">, O. </w:t>
      </w:r>
      <w:proofErr w:type="spellStart"/>
      <w:r w:rsidRPr="001210A5">
        <w:rPr>
          <w:rFonts w:ascii="Times New Roman" w:hAnsi="Times New Roman"/>
          <w:szCs w:val="18"/>
        </w:rPr>
        <w:t>Pindyuk</w:t>
      </w:r>
      <w:proofErr w:type="spellEnd"/>
      <w:r w:rsidRPr="001210A5">
        <w:rPr>
          <w:rFonts w:ascii="Times New Roman" w:hAnsi="Times New Roman"/>
          <w:szCs w:val="18"/>
        </w:rPr>
        <w:t xml:space="preserve"> and P. </w:t>
      </w:r>
      <w:proofErr w:type="spellStart"/>
      <w:r w:rsidRPr="001210A5">
        <w:rPr>
          <w:rFonts w:ascii="Times New Roman" w:hAnsi="Times New Roman"/>
          <w:szCs w:val="18"/>
        </w:rPr>
        <w:t>Tomberger</w:t>
      </w:r>
      <w:proofErr w:type="spellEnd"/>
      <w:r w:rsidRPr="001210A5">
        <w:rPr>
          <w:rFonts w:ascii="Times New Roman" w:hAnsi="Times New Roman"/>
          <w:szCs w:val="18"/>
        </w:rPr>
        <w:t xml:space="preserve"> (2013): Reducing Trans-Atlantic Barriers to Trade and Investment, European Commission and CEPR.</w:t>
      </w:r>
    </w:p>
    <w:p w14:paraId="786965C6"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Füle</w:t>
      </w:r>
      <w:proofErr w:type="spellEnd"/>
      <w:r w:rsidRPr="001210A5">
        <w:rPr>
          <w:rFonts w:ascii="Times New Roman" w:hAnsi="Times New Roman"/>
          <w:szCs w:val="18"/>
        </w:rPr>
        <w:t>, Š. (2011): Future prospects for EU enlargement and Neighbourhood policy, Chatham House, 13 January.</w:t>
      </w:r>
    </w:p>
    <w:p w14:paraId="7E7255C9" w14:textId="77777777" w:rsidR="001210A5" w:rsidRPr="001210A5" w:rsidRDefault="001210A5" w:rsidP="001210A5">
      <w:pPr>
        <w:pStyle w:val="RR-References"/>
        <w:rPr>
          <w:rFonts w:ascii="Times New Roman" w:hAnsi="Times New Roman"/>
          <w:szCs w:val="18"/>
        </w:rPr>
      </w:pPr>
      <w:proofErr w:type="spellStart"/>
      <w:proofErr w:type="gramStart"/>
      <w:r w:rsidRPr="001210A5">
        <w:rPr>
          <w:rFonts w:ascii="Times New Roman" w:hAnsi="Times New Roman"/>
          <w:szCs w:val="18"/>
        </w:rPr>
        <w:t>Füle</w:t>
      </w:r>
      <w:proofErr w:type="spellEnd"/>
      <w:r w:rsidRPr="001210A5">
        <w:rPr>
          <w:rFonts w:ascii="Times New Roman" w:hAnsi="Times New Roman"/>
          <w:szCs w:val="18"/>
        </w:rPr>
        <w:t>, Š. (2012): Speech at the conference EU-</w:t>
      </w:r>
      <w:proofErr w:type="spellStart"/>
      <w:r w:rsidRPr="001210A5">
        <w:rPr>
          <w:rFonts w:ascii="Times New Roman" w:hAnsi="Times New Roman"/>
          <w:szCs w:val="18"/>
        </w:rPr>
        <w:t>Nachbarschaft</w:t>
      </w:r>
      <w:proofErr w:type="spellEnd"/>
      <w:r w:rsidRPr="001210A5">
        <w:rPr>
          <w:rFonts w:ascii="Times New Roman" w:hAnsi="Times New Roman"/>
          <w:szCs w:val="18"/>
        </w:rPr>
        <w:t xml:space="preserve">-Der </w:t>
      </w:r>
      <w:proofErr w:type="spellStart"/>
      <w:r w:rsidRPr="001210A5">
        <w:rPr>
          <w:rFonts w:ascii="Times New Roman" w:hAnsi="Times New Roman"/>
          <w:szCs w:val="18"/>
        </w:rPr>
        <w:t>Arabische</w:t>
      </w:r>
      <w:proofErr w:type="spellEnd"/>
      <w:r w:rsidRPr="001210A5">
        <w:rPr>
          <w:rFonts w:ascii="Times New Roman" w:hAnsi="Times New Roman"/>
          <w:szCs w:val="18"/>
        </w:rPr>
        <w:t xml:space="preserve"> </w:t>
      </w:r>
      <w:proofErr w:type="spellStart"/>
      <w:r w:rsidRPr="001210A5">
        <w:rPr>
          <w:rFonts w:ascii="Times New Roman" w:hAnsi="Times New Roman"/>
          <w:szCs w:val="18"/>
        </w:rPr>
        <w:t>Frühling</w:t>
      </w:r>
      <w:proofErr w:type="spellEnd"/>
      <w:r w:rsidRPr="001210A5">
        <w:rPr>
          <w:rFonts w:ascii="Times New Roman" w:hAnsi="Times New Roman"/>
          <w:szCs w:val="18"/>
        </w:rPr>
        <w:t xml:space="preserve"> </w:t>
      </w:r>
      <w:proofErr w:type="spellStart"/>
      <w:r w:rsidRPr="001210A5">
        <w:rPr>
          <w:rFonts w:ascii="Times New Roman" w:hAnsi="Times New Roman"/>
          <w:szCs w:val="18"/>
        </w:rPr>
        <w:t>ein</w:t>
      </w:r>
      <w:proofErr w:type="spellEnd"/>
      <w:r w:rsidRPr="001210A5">
        <w:rPr>
          <w:rFonts w:ascii="Times New Roman" w:hAnsi="Times New Roman"/>
          <w:szCs w:val="18"/>
        </w:rPr>
        <w:t xml:space="preserve"> </w:t>
      </w:r>
      <w:proofErr w:type="spellStart"/>
      <w:r w:rsidRPr="001210A5">
        <w:rPr>
          <w:rFonts w:ascii="Times New Roman" w:hAnsi="Times New Roman"/>
          <w:szCs w:val="18"/>
        </w:rPr>
        <w:t>Jahr</w:t>
      </w:r>
      <w:proofErr w:type="spellEnd"/>
      <w:r w:rsidRPr="001210A5">
        <w:rPr>
          <w:rFonts w:ascii="Times New Roman" w:hAnsi="Times New Roman"/>
          <w:szCs w:val="18"/>
        </w:rPr>
        <w:t xml:space="preserve"> </w:t>
      </w:r>
      <w:proofErr w:type="spellStart"/>
      <w:r w:rsidRPr="001210A5">
        <w:rPr>
          <w:rFonts w:ascii="Times New Roman" w:hAnsi="Times New Roman"/>
          <w:szCs w:val="18"/>
        </w:rPr>
        <w:t>danach</w:t>
      </w:r>
      <w:proofErr w:type="spellEnd"/>
      <w:r w:rsidRPr="001210A5">
        <w:rPr>
          <w:rFonts w:ascii="Times New Roman" w:hAnsi="Times New Roman"/>
          <w:szCs w:val="18"/>
        </w:rPr>
        <w:t>’, Munich, 3 February.</w:t>
      </w:r>
      <w:proofErr w:type="gramEnd"/>
    </w:p>
    <w:p w14:paraId="0351FFC7"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Füle</w:t>
      </w:r>
      <w:proofErr w:type="spellEnd"/>
      <w:r w:rsidRPr="001210A5">
        <w:rPr>
          <w:rFonts w:ascii="Times New Roman" w:hAnsi="Times New Roman"/>
          <w:szCs w:val="18"/>
        </w:rPr>
        <w:t xml:space="preserve">, Š. (2013a): EU-Ukraine: In Yalta about progress towards signing the Association Agreement. </w:t>
      </w:r>
      <w:proofErr w:type="gramStart"/>
      <w:r w:rsidRPr="001210A5">
        <w:rPr>
          <w:rFonts w:ascii="Times New Roman" w:hAnsi="Times New Roman"/>
          <w:szCs w:val="18"/>
        </w:rPr>
        <w:t>10</w:t>
      </w:r>
      <w:r w:rsidRPr="001210A5">
        <w:rPr>
          <w:rFonts w:ascii="Times New Roman" w:hAnsi="Times New Roman"/>
          <w:szCs w:val="18"/>
          <w:vertAlign w:val="superscript"/>
        </w:rPr>
        <w:t>th</w:t>
      </w:r>
      <w:r w:rsidRPr="001210A5">
        <w:rPr>
          <w:rFonts w:ascii="Times New Roman" w:hAnsi="Times New Roman"/>
          <w:szCs w:val="18"/>
        </w:rPr>
        <w:t xml:space="preserve"> Yalta Annual Mee</w:t>
      </w:r>
      <w:r w:rsidRPr="001210A5">
        <w:rPr>
          <w:rFonts w:ascii="Times New Roman" w:hAnsi="Times New Roman"/>
          <w:szCs w:val="18"/>
        </w:rPr>
        <w:t>t</w:t>
      </w:r>
      <w:r w:rsidRPr="001210A5">
        <w:rPr>
          <w:rFonts w:ascii="Times New Roman" w:hAnsi="Times New Roman"/>
          <w:szCs w:val="18"/>
        </w:rPr>
        <w:t>ing, in Yalta, Ukraine, 20 September, Speech/13/727.</w:t>
      </w:r>
      <w:proofErr w:type="gramEnd"/>
    </w:p>
    <w:p w14:paraId="7BCE1D3A"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Füle</w:t>
      </w:r>
      <w:proofErr w:type="spellEnd"/>
      <w:r w:rsidRPr="001210A5">
        <w:rPr>
          <w:rFonts w:ascii="Times New Roman" w:hAnsi="Times New Roman"/>
          <w:szCs w:val="18"/>
        </w:rPr>
        <w:t xml:space="preserve">, Š. (2013b): EU-Ukraine: Dispelling the Myths </w:t>
      </w:r>
      <w:proofErr w:type="gramStart"/>
      <w:r w:rsidRPr="001210A5">
        <w:rPr>
          <w:rFonts w:ascii="Times New Roman" w:hAnsi="Times New Roman"/>
          <w:szCs w:val="18"/>
        </w:rPr>
        <w:t>About</w:t>
      </w:r>
      <w:proofErr w:type="gramEnd"/>
      <w:r w:rsidRPr="001210A5">
        <w:rPr>
          <w:rFonts w:ascii="Times New Roman" w:hAnsi="Times New Roman"/>
          <w:szCs w:val="18"/>
        </w:rPr>
        <w:t xml:space="preserve"> the Association Agreement. </w:t>
      </w:r>
      <w:proofErr w:type="gramStart"/>
      <w:r w:rsidRPr="001210A5">
        <w:rPr>
          <w:rFonts w:ascii="Times New Roman" w:hAnsi="Times New Roman"/>
          <w:szCs w:val="18"/>
        </w:rPr>
        <w:t>International Conference “The Way Ahead for the Eastern Partnership”, Kyiv, Ukraine, 11 October, Speech/13/808.</w:t>
      </w:r>
      <w:proofErr w:type="gramEnd"/>
    </w:p>
    <w:p w14:paraId="2D443329"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Füle</w:t>
      </w:r>
      <w:proofErr w:type="spellEnd"/>
      <w:r w:rsidRPr="001210A5">
        <w:rPr>
          <w:rFonts w:ascii="Times New Roman" w:hAnsi="Times New Roman"/>
          <w:szCs w:val="18"/>
        </w:rPr>
        <w:t>, Š. (2013c): Speech at the National Round Table on European integration Kyiv, Ukraine, 11 October, Speech/13/810.</w:t>
      </w:r>
    </w:p>
    <w:p w14:paraId="2C6B6478"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Gligorov</w:t>
      </w:r>
      <w:proofErr w:type="spellEnd"/>
      <w:r w:rsidRPr="001210A5">
        <w:rPr>
          <w:rFonts w:ascii="Times New Roman" w:hAnsi="Times New Roman"/>
          <w:szCs w:val="18"/>
        </w:rPr>
        <w:t xml:space="preserve">, V., M. </w:t>
      </w:r>
      <w:proofErr w:type="spellStart"/>
      <w:r w:rsidRPr="001210A5">
        <w:rPr>
          <w:rFonts w:ascii="Times New Roman" w:hAnsi="Times New Roman"/>
          <w:szCs w:val="18"/>
        </w:rPr>
        <w:t>Holzner</w:t>
      </w:r>
      <w:proofErr w:type="spellEnd"/>
      <w:r w:rsidRPr="001210A5">
        <w:rPr>
          <w:rFonts w:ascii="Times New Roman" w:hAnsi="Times New Roman"/>
          <w:szCs w:val="18"/>
        </w:rPr>
        <w:t xml:space="preserve">, M. </w:t>
      </w:r>
      <w:proofErr w:type="spellStart"/>
      <w:r w:rsidRPr="001210A5">
        <w:rPr>
          <w:rFonts w:ascii="Times New Roman" w:hAnsi="Times New Roman"/>
          <w:szCs w:val="18"/>
        </w:rPr>
        <w:t>Landesmann</w:t>
      </w:r>
      <w:proofErr w:type="spellEnd"/>
      <w:r w:rsidRPr="001210A5">
        <w:rPr>
          <w:rFonts w:ascii="Times New Roman" w:hAnsi="Times New Roman"/>
          <w:szCs w:val="18"/>
        </w:rPr>
        <w:t xml:space="preserve">, S. </w:t>
      </w:r>
      <w:proofErr w:type="spellStart"/>
      <w:r w:rsidRPr="001210A5">
        <w:rPr>
          <w:rFonts w:ascii="Times New Roman" w:hAnsi="Times New Roman"/>
          <w:szCs w:val="18"/>
        </w:rPr>
        <w:t>Leitner</w:t>
      </w:r>
      <w:proofErr w:type="spellEnd"/>
      <w:r w:rsidRPr="001210A5">
        <w:rPr>
          <w:rFonts w:ascii="Times New Roman" w:hAnsi="Times New Roman"/>
          <w:szCs w:val="18"/>
        </w:rPr>
        <w:t xml:space="preserve">, O. </w:t>
      </w:r>
      <w:proofErr w:type="spellStart"/>
      <w:r w:rsidRPr="001210A5">
        <w:rPr>
          <w:rFonts w:ascii="Times New Roman" w:hAnsi="Times New Roman"/>
          <w:szCs w:val="18"/>
        </w:rPr>
        <w:t>Pindyuk</w:t>
      </w:r>
      <w:proofErr w:type="spellEnd"/>
      <w:r w:rsidRPr="001210A5">
        <w:rPr>
          <w:rFonts w:ascii="Times New Roman" w:hAnsi="Times New Roman"/>
          <w:szCs w:val="18"/>
        </w:rPr>
        <w:t xml:space="preserve"> and H. </w:t>
      </w:r>
      <w:proofErr w:type="spellStart"/>
      <w:r w:rsidRPr="001210A5">
        <w:rPr>
          <w:rFonts w:ascii="Times New Roman" w:hAnsi="Times New Roman"/>
          <w:szCs w:val="18"/>
        </w:rPr>
        <w:t>Vidovic</w:t>
      </w:r>
      <w:proofErr w:type="spellEnd"/>
      <w:r w:rsidRPr="001210A5">
        <w:rPr>
          <w:rFonts w:ascii="Times New Roman" w:hAnsi="Times New Roman"/>
          <w:szCs w:val="18"/>
        </w:rPr>
        <w:t xml:space="preserve"> (2012): New Divide(s) in Europe? Cu</w:t>
      </w:r>
      <w:r w:rsidRPr="001210A5">
        <w:rPr>
          <w:rFonts w:ascii="Times New Roman" w:hAnsi="Times New Roman"/>
          <w:szCs w:val="18"/>
        </w:rPr>
        <w:t>r</w:t>
      </w:r>
      <w:r w:rsidRPr="001210A5">
        <w:rPr>
          <w:rFonts w:ascii="Times New Roman" w:hAnsi="Times New Roman"/>
          <w:szCs w:val="18"/>
        </w:rPr>
        <w:t xml:space="preserve">rent Analyses and Forecasts, </w:t>
      </w:r>
      <w:proofErr w:type="spellStart"/>
      <w:r w:rsidRPr="001210A5">
        <w:rPr>
          <w:rFonts w:ascii="Times New Roman" w:hAnsi="Times New Roman"/>
          <w:szCs w:val="18"/>
        </w:rPr>
        <w:t>wiiw</w:t>
      </w:r>
      <w:proofErr w:type="spellEnd"/>
      <w:r w:rsidRPr="001210A5">
        <w:rPr>
          <w:rFonts w:ascii="Times New Roman" w:hAnsi="Times New Roman"/>
          <w:szCs w:val="18"/>
        </w:rPr>
        <w:t xml:space="preserve"> Research Report 9, Vienna: Vienna Institute for International Ec</w:t>
      </w:r>
      <w:r w:rsidRPr="001210A5">
        <w:rPr>
          <w:rFonts w:ascii="Times New Roman" w:hAnsi="Times New Roman"/>
          <w:szCs w:val="18"/>
        </w:rPr>
        <w:t>o</w:t>
      </w:r>
      <w:r w:rsidRPr="001210A5">
        <w:rPr>
          <w:rFonts w:ascii="Times New Roman" w:hAnsi="Times New Roman"/>
          <w:szCs w:val="18"/>
        </w:rPr>
        <w:t xml:space="preserve">nomic Studies, </w:t>
      </w:r>
      <w:proofErr w:type="spellStart"/>
      <w:r w:rsidRPr="001210A5">
        <w:rPr>
          <w:rFonts w:ascii="Times New Roman" w:hAnsi="Times New Roman"/>
          <w:szCs w:val="18"/>
        </w:rPr>
        <w:t>wiiw</w:t>
      </w:r>
      <w:proofErr w:type="spellEnd"/>
      <w:r w:rsidRPr="001210A5">
        <w:rPr>
          <w:rFonts w:ascii="Times New Roman" w:hAnsi="Times New Roman"/>
          <w:szCs w:val="18"/>
        </w:rPr>
        <w:t>.</w:t>
      </w:r>
    </w:p>
    <w:p w14:paraId="2EFA0864"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Grant, Ch. (2011): A New Neighbourhood Policy for the EU, Centre for European Reform Policy Brief, London: CERP.</w:t>
      </w:r>
    </w:p>
    <w:p w14:paraId="4920B207"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Grinberg</w:t>
      </w:r>
      <w:proofErr w:type="spellEnd"/>
      <w:r w:rsidRPr="001210A5">
        <w:rPr>
          <w:rFonts w:ascii="Times New Roman" w:hAnsi="Times New Roman"/>
          <w:szCs w:val="18"/>
        </w:rPr>
        <w:t xml:space="preserve">, R., P. </w:t>
      </w:r>
      <w:proofErr w:type="spellStart"/>
      <w:r w:rsidRPr="001210A5">
        <w:rPr>
          <w:rFonts w:ascii="Times New Roman" w:hAnsi="Times New Roman"/>
          <w:szCs w:val="18"/>
        </w:rPr>
        <w:t>Havlik</w:t>
      </w:r>
      <w:proofErr w:type="spellEnd"/>
      <w:r w:rsidRPr="001210A5">
        <w:rPr>
          <w:rFonts w:ascii="Times New Roman" w:hAnsi="Times New Roman"/>
          <w:szCs w:val="18"/>
        </w:rPr>
        <w:t xml:space="preserve"> and O. </w:t>
      </w:r>
      <w:proofErr w:type="spellStart"/>
      <w:r w:rsidRPr="001210A5">
        <w:rPr>
          <w:rFonts w:ascii="Times New Roman" w:hAnsi="Times New Roman"/>
          <w:szCs w:val="18"/>
        </w:rPr>
        <w:t>Havrylyshyn</w:t>
      </w:r>
      <w:proofErr w:type="spellEnd"/>
      <w:r w:rsidRPr="001210A5">
        <w:rPr>
          <w:rFonts w:ascii="Times New Roman" w:hAnsi="Times New Roman"/>
          <w:szCs w:val="18"/>
        </w:rPr>
        <w:t xml:space="preserve"> (</w:t>
      </w:r>
      <w:proofErr w:type="spellStart"/>
      <w:proofErr w:type="gramStart"/>
      <w:r w:rsidRPr="001210A5">
        <w:rPr>
          <w:rFonts w:ascii="Times New Roman" w:hAnsi="Times New Roman"/>
          <w:szCs w:val="18"/>
        </w:rPr>
        <w:t>eds</w:t>
      </w:r>
      <w:proofErr w:type="spellEnd"/>
      <w:proofErr w:type="gramEnd"/>
      <w:r w:rsidRPr="001210A5">
        <w:rPr>
          <w:rFonts w:ascii="Times New Roman" w:hAnsi="Times New Roman"/>
          <w:szCs w:val="18"/>
        </w:rPr>
        <w:t>) (2008): Economic Restructuring and Integration in Eastern Europe. Exp</w:t>
      </w:r>
      <w:r w:rsidRPr="001210A5">
        <w:rPr>
          <w:rFonts w:ascii="Times New Roman" w:hAnsi="Times New Roman"/>
          <w:szCs w:val="18"/>
        </w:rPr>
        <w:t>e</w:t>
      </w:r>
      <w:r w:rsidRPr="001210A5">
        <w:rPr>
          <w:rFonts w:ascii="Times New Roman" w:hAnsi="Times New Roman"/>
          <w:szCs w:val="18"/>
        </w:rPr>
        <w:t xml:space="preserve">riences and Policy Implications, Baden </w:t>
      </w:r>
      <w:proofErr w:type="spellStart"/>
      <w:r w:rsidRPr="001210A5">
        <w:rPr>
          <w:rFonts w:ascii="Times New Roman" w:hAnsi="Times New Roman"/>
          <w:szCs w:val="18"/>
        </w:rPr>
        <w:t>Baden</w:t>
      </w:r>
      <w:proofErr w:type="spellEnd"/>
      <w:r w:rsidRPr="001210A5">
        <w:rPr>
          <w:rFonts w:ascii="Times New Roman" w:hAnsi="Times New Roman"/>
          <w:szCs w:val="18"/>
        </w:rPr>
        <w:t xml:space="preserve">: </w:t>
      </w:r>
      <w:proofErr w:type="spellStart"/>
      <w:r w:rsidRPr="001210A5">
        <w:rPr>
          <w:rFonts w:ascii="Times New Roman" w:hAnsi="Times New Roman"/>
          <w:szCs w:val="18"/>
        </w:rPr>
        <w:t>Nomos</w:t>
      </w:r>
      <w:proofErr w:type="spellEnd"/>
      <w:r w:rsidRPr="001210A5">
        <w:rPr>
          <w:rFonts w:ascii="Times New Roman" w:hAnsi="Times New Roman"/>
          <w:szCs w:val="18"/>
        </w:rPr>
        <w:t>.</w:t>
      </w:r>
    </w:p>
    <w:p w14:paraId="065A9E3F"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Hamilton, C.B. (2005): Russia’s European economic integration. </w:t>
      </w:r>
      <w:proofErr w:type="gramStart"/>
      <w:r w:rsidRPr="001210A5">
        <w:rPr>
          <w:rFonts w:ascii="Times New Roman" w:hAnsi="Times New Roman"/>
          <w:szCs w:val="18"/>
        </w:rPr>
        <w:t xml:space="preserve">Escapism and realities, </w:t>
      </w:r>
      <w:proofErr w:type="spellStart"/>
      <w:r w:rsidRPr="001210A5">
        <w:rPr>
          <w:rFonts w:ascii="Times New Roman" w:hAnsi="Times New Roman"/>
          <w:szCs w:val="18"/>
        </w:rPr>
        <w:t>EconomicSystems</w:t>
      </w:r>
      <w:proofErr w:type="spellEnd"/>
      <w:r w:rsidRPr="001210A5">
        <w:rPr>
          <w:rFonts w:ascii="Times New Roman" w:hAnsi="Times New Roman"/>
          <w:szCs w:val="18"/>
        </w:rPr>
        <w:t>, 29, 294–306.</w:t>
      </w:r>
      <w:proofErr w:type="gramEnd"/>
    </w:p>
    <w:p w14:paraId="5D759959"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xml:space="preserve">, P. (2003): </w:t>
      </w:r>
      <w:r w:rsidRPr="001210A5">
        <w:rPr>
          <w:rFonts w:ascii="Times New Roman" w:hAnsi="Times New Roman"/>
          <w:szCs w:val="18"/>
          <w:lang w:bidi="en-US"/>
        </w:rPr>
        <w:t xml:space="preserve">EU Enlargement: Implications for Growth and Competitiveness’, </w:t>
      </w:r>
      <w:proofErr w:type="gramStart"/>
      <w:r w:rsidRPr="001210A5">
        <w:rPr>
          <w:rFonts w:ascii="Times New Roman" w:hAnsi="Times New Roman"/>
          <w:szCs w:val="18"/>
          <w:lang w:bidi="en-US"/>
        </w:rPr>
        <w:t>A</w:t>
      </w:r>
      <w:proofErr w:type="gramEnd"/>
      <w:r w:rsidRPr="001210A5">
        <w:rPr>
          <w:rFonts w:ascii="Times New Roman" w:hAnsi="Times New Roman"/>
          <w:szCs w:val="18"/>
          <w:lang w:bidi="en-US"/>
        </w:rPr>
        <w:t xml:space="preserve"> study commissioned by the Austrian Ministry for Economic Affairs and Labour. </w:t>
      </w:r>
      <w:proofErr w:type="spellStart"/>
      <w:proofErr w:type="gramStart"/>
      <w:r w:rsidRPr="001210A5">
        <w:rPr>
          <w:rFonts w:ascii="Times New Roman" w:hAnsi="Times New Roman"/>
          <w:szCs w:val="18"/>
          <w:lang w:bidi="en-US"/>
        </w:rPr>
        <w:t>wiiw</w:t>
      </w:r>
      <w:proofErr w:type="spellEnd"/>
      <w:proofErr w:type="gramEnd"/>
      <w:r w:rsidRPr="001210A5">
        <w:rPr>
          <w:rFonts w:ascii="Times New Roman" w:hAnsi="Times New Roman"/>
          <w:szCs w:val="18"/>
          <w:lang w:bidi="en-US"/>
        </w:rPr>
        <w:t>, Vienna, August.</w:t>
      </w:r>
    </w:p>
    <w:p w14:paraId="0388C999"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xml:space="preserve">, P. (2004): Russia, European Union and EU Eastward Enlargement, In: </w:t>
      </w:r>
      <w:proofErr w:type="spellStart"/>
      <w:r w:rsidRPr="001210A5">
        <w:rPr>
          <w:rFonts w:ascii="Times New Roman" w:hAnsi="Times New Roman"/>
          <w:szCs w:val="18"/>
        </w:rPr>
        <w:t>G.Hinteregger</w:t>
      </w:r>
      <w:proofErr w:type="spellEnd"/>
      <w:r w:rsidRPr="001210A5">
        <w:rPr>
          <w:rFonts w:ascii="Times New Roman" w:hAnsi="Times New Roman"/>
          <w:szCs w:val="18"/>
        </w:rPr>
        <w:t xml:space="preserve"> and </w:t>
      </w:r>
      <w:proofErr w:type="spellStart"/>
      <w:r w:rsidRPr="001210A5">
        <w:rPr>
          <w:rFonts w:ascii="Times New Roman" w:hAnsi="Times New Roman"/>
          <w:szCs w:val="18"/>
        </w:rPr>
        <w:t>H.G.Heinrich</w:t>
      </w:r>
      <w:proofErr w:type="spellEnd"/>
      <w:r w:rsidRPr="001210A5">
        <w:rPr>
          <w:rFonts w:ascii="Times New Roman" w:hAnsi="Times New Roman"/>
          <w:szCs w:val="18"/>
        </w:rPr>
        <w:t xml:space="preserve"> (eds.), Russia – Continuity and Change, Springer Vienna New York, 363-378.</w:t>
      </w:r>
    </w:p>
    <w:p w14:paraId="31AA9307"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xml:space="preserve">, P. (2008): Structural change and trade integration on EU-NIS borders’, In: </w:t>
      </w:r>
      <w:proofErr w:type="spellStart"/>
      <w:r w:rsidRPr="001210A5">
        <w:rPr>
          <w:rFonts w:ascii="Times New Roman" w:hAnsi="Times New Roman"/>
          <w:szCs w:val="18"/>
        </w:rPr>
        <w:t>R.Grinberg</w:t>
      </w:r>
      <w:proofErr w:type="spellEnd"/>
      <w:r w:rsidRPr="001210A5">
        <w:rPr>
          <w:rFonts w:ascii="Times New Roman" w:hAnsi="Times New Roman"/>
          <w:szCs w:val="18"/>
        </w:rPr>
        <w:t xml:space="preserve"> </w:t>
      </w:r>
      <w:r w:rsidRPr="001210A5">
        <w:rPr>
          <w:rFonts w:ascii="Times New Roman" w:hAnsi="Times New Roman"/>
          <w:i/>
          <w:szCs w:val="18"/>
        </w:rPr>
        <w:t>et al.</w:t>
      </w:r>
      <w:r w:rsidRPr="001210A5">
        <w:rPr>
          <w:rFonts w:ascii="Times New Roman" w:hAnsi="Times New Roman"/>
          <w:szCs w:val="18"/>
        </w:rPr>
        <w:t xml:space="preserve"> (eds.), Economic R</w:t>
      </w:r>
      <w:r w:rsidRPr="001210A5">
        <w:rPr>
          <w:rFonts w:ascii="Times New Roman" w:hAnsi="Times New Roman"/>
          <w:szCs w:val="18"/>
        </w:rPr>
        <w:t>e</w:t>
      </w:r>
      <w:r w:rsidRPr="001210A5">
        <w:rPr>
          <w:rFonts w:ascii="Times New Roman" w:hAnsi="Times New Roman"/>
          <w:szCs w:val="18"/>
        </w:rPr>
        <w:t xml:space="preserve">structuring and Integration in Eastern Europe. Experiences and Policy Implications, Baden </w:t>
      </w:r>
      <w:proofErr w:type="spellStart"/>
      <w:r w:rsidRPr="001210A5">
        <w:rPr>
          <w:rFonts w:ascii="Times New Roman" w:hAnsi="Times New Roman"/>
          <w:szCs w:val="18"/>
        </w:rPr>
        <w:t>Baden</w:t>
      </w:r>
      <w:proofErr w:type="spellEnd"/>
      <w:r w:rsidRPr="001210A5">
        <w:rPr>
          <w:rFonts w:ascii="Times New Roman" w:hAnsi="Times New Roman"/>
          <w:szCs w:val="18"/>
        </w:rPr>
        <w:t xml:space="preserve">: </w:t>
      </w:r>
      <w:proofErr w:type="spellStart"/>
      <w:r w:rsidRPr="001210A5">
        <w:rPr>
          <w:rFonts w:ascii="Times New Roman" w:hAnsi="Times New Roman"/>
          <w:szCs w:val="18"/>
        </w:rPr>
        <w:t>Nomos</w:t>
      </w:r>
      <w:proofErr w:type="spellEnd"/>
      <w:r w:rsidRPr="001210A5">
        <w:rPr>
          <w:rFonts w:ascii="Times New Roman" w:hAnsi="Times New Roman"/>
          <w:szCs w:val="18"/>
        </w:rPr>
        <w:t>, 119–148.</w:t>
      </w:r>
    </w:p>
    <w:p w14:paraId="77D73FF7"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lastRenderedPageBreak/>
        <w:t>Havlik</w:t>
      </w:r>
      <w:proofErr w:type="spellEnd"/>
      <w:r w:rsidRPr="001210A5">
        <w:rPr>
          <w:rFonts w:ascii="Times New Roman" w:hAnsi="Times New Roman"/>
          <w:szCs w:val="18"/>
        </w:rPr>
        <w:t xml:space="preserve">, P. (2010): European Energy Security in View of Russian Economic and Integration Prospects, </w:t>
      </w:r>
      <w:proofErr w:type="spellStart"/>
      <w:r w:rsidRPr="001210A5">
        <w:rPr>
          <w:rFonts w:ascii="Times New Roman" w:hAnsi="Times New Roman"/>
          <w:szCs w:val="18"/>
        </w:rPr>
        <w:t>wiiw</w:t>
      </w:r>
      <w:proofErr w:type="spellEnd"/>
      <w:r w:rsidRPr="001210A5">
        <w:rPr>
          <w:rFonts w:ascii="Times New Roman" w:hAnsi="Times New Roman"/>
          <w:szCs w:val="18"/>
        </w:rPr>
        <w:t xml:space="preserve"> Research R</w:t>
      </w:r>
      <w:r w:rsidRPr="001210A5">
        <w:rPr>
          <w:rFonts w:ascii="Times New Roman" w:hAnsi="Times New Roman"/>
          <w:szCs w:val="18"/>
        </w:rPr>
        <w:t>e</w:t>
      </w:r>
      <w:r w:rsidRPr="001210A5">
        <w:rPr>
          <w:rFonts w:ascii="Times New Roman" w:hAnsi="Times New Roman"/>
          <w:szCs w:val="18"/>
        </w:rPr>
        <w:t xml:space="preserve">port 362, Vienna: Vienna Institute for International Economic Studies, </w:t>
      </w:r>
      <w:proofErr w:type="spellStart"/>
      <w:r w:rsidRPr="001210A5">
        <w:rPr>
          <w:rFonts w:ascii="Times New Roman" w:hAnsi="Times New Roman"/>
          <w:szCs w:val="18"/>
        </w:rPr>
        <w:t>wiiw</w:t>
      </w:r>
      <w:proofErr w:type="spellEnd"/>
      <w:r w:rsidRPr="001210A5">
        <w:rPr>
          <w:rFonts w:ascii="Times New Roman" w:hAnsi="Times New Roman"/>
          <w:szCs w:val="18"/>
        </w:rPr>
        <w:t>.</w:t>
      </w:r>
    </w:p>
    <w:p w14:paraId="17BDF16D"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xml:space="preserve">, P. (2013): The European Union and Eurasia: Challenges of Economic Integration. </w:t>
      </w:r>
      <w:proofErr w:type="gramStart"/>
      <w:r w:rsidRPr="001210A5">
        <w:rPr>
          <w:rFonts w:ascii="Times New Roman" w:hAnsi="Times New Roman"/>
          <w:szCs w:val="18"/>
        </w:rPr>
        <w:t>Presentation at the VIII.</w:t>
      </w:r>
      <w:proofErr w:type="gramEnd"/>
      <w:r w:rsidRPr="001210A5">
        <w:rPr>
          <w:rFonts w:ascii="Times New Roman" w:hAnsi="Times New Roman"/>
          <w:szCs w:val="18"/>
        </w:rPr>
        <w:t xml:space="preserve"> </w:t>
      </w:r>
      <w:proofErr w:type="gramStart"/>
      <w:r w:rsidRPr="001210A5">
        <w:rPr>
          <w:rFonts w:ascii="Times New Roman" w:hAnsi="Times New Roman"/>
          <w:szCs w:val="18"/>
        </w:rPr>
        <w:t>Eurasian Development Bank Conference on Deepening and Widening of Eurasian Integration.</w:t>
      </w:r>
      <w:proofErr w:type="gramEnd"/>
      <w:r w:rsidRPr="001210A5">
        <w:rPr>
          <w:rFonts w:ascii="Times New Roman" w:hAnsi="Times New Roman"/>
          <w:szCs w:val="18"/>
        </w:rPr>
        <w:t xml:space="preserve"> Moscow, November. http://www.eabr.org/general//upload/8_Conference_DOC/presentations/Havlik-1.pdf. </w:t>
      </w:r>
    </w:p>
    <w:p w14:paraId="6CE39E77" w14:textId="658CB730" w:rsidR="001210A5" w:rsidRPr="001210A5" w:rsidRDefault="001210A5" w:rsidP="001210A5">
      <w:pPr>
        <w:pStyle w:val="RR-References"/>
        <w:jc w:val="left"/>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xml:space="preserve">, P., R. </w:t>
      </w:r>
      <w:proofErr w:type="spellStart"/>
      <w:r w:rsidRPr="001210A5">
        <w:rPr>
          <w:rFonts w:ascii="Times New Roman" w:hAnsi="Times New Roman"/>
          <w:szCs w:val="18"/>
        </w:rPr>
        <w:t>Stöllinger</w:t>
      </w:r>
      <w:proofErr w:type="spellEnd"/>
      <w:r w:rsidRPr="001210A5">
        <w:rPr>
          <w:rFonts w:ascii="Times New Roman" w:hAnsi="Times New Roman"/>
          <w:szCs w:val="18"/>
        </w:rPr>
        <w:t xml:space="preserve">, O. </w:t>
      </w:r>
      <w:proofErr w:type="spellStart"/>
      <w:r w:rsidRPr="001210A5">
        <w:rPr>
          <w:rFonts w:ascii="Times New Roman" w:hAnsi="Times New Roman"/>
          <w:szCs w:val="18"/>
        </w:rPr>
        <w:t>Pindyuk</w:t>
      </w:r>
      <w:proofErr w:type="spellEnd"/>
      <w:r w:rsidRPr="001210A5">
        <w:rPr>
          <w:rFonts w:ascii="Times New Roman" w:hAnsi="Times New Roman"/>
          <w:szCs w:val="18"/>
        </w:rPr>
        <w:t xml:space="preserve">, G. </w:t>
      </w:r>
      <w:proofErr w:type="spellStart"/>
      <w:r w:rsidRPr="001210A5">
        <w:rPr>
          <w:rFonts w:ascii="Times New Roman" w:hAnsi="Times New Roman"/>
          <w:szCs w:val="18"/>
        </w:rPr>
        <w:t>Hunya</w:t>
      </w:r>
      <w:proofErr w:type="spellEnd"/>
      <w:r w:rsidRPr="001210A5">
        <w:rPr>
          <w:rFonts w:ascii="Times New Roman" w:hAnsi="Times New Roman"/>
          <w:szCs w:val="18"/>
        </w:rPr>
        <w:t xml:space="preserve">, B. </w:t>
      </w:r>
      <w:proofErr w:type="spellStart"/>
      <w:r w:rsidRPr="001210A5">
        <w:rPr>
          <w:rFonts w:ascii="Times New Roman" w:hAnsi="Times New Roman"/>
          <w:szCs w:val="18"/>
        </w:rPr>
        <w:t>Dachs</w:t>
      </w:r>
      <w:proofErr w:type="spellEnd"/>
      <w:r w:rsidRPr="001210A5">
        <w:rPr>
          <w:rFonts w:ascii="Times New Roman" w:hAnsi="Times New Roman"/>
          <w:szCs w:val="18"/>
        </w:rPr>
        <w:t xml:space="preserve">, C. Lennon, M.P. Ribeiro, J. Ghosh, W. Urban, V. </w:t>
      </w:r>
      <w:proofErr w:type="spellStart"/>
      <w:r w:rsidRPr="001210A5">
        <w:rPr>
          <w:rFonts w:ascii="Times New Roman" w:hAnsi="Times New Roman"/>
          <w:szCs w:val="18"/>
        </w:rPr>
        <w:t>Astrov</w:t>
      </w:r>
      <w:proofErr w:type="spellEnd"/>
      <w:r w:rsidRPr="001210A5">
        <w:rPr>
          <w:rFonts w:ascii="Times New Roman" w:hAnsi="Times New Roman"/>
          <w:szCs w:val="18"/>
        </w:rPr>
        <w:t xml:space="preserve"> and E. Christie (2009): EU and BRICs: Challenges and opportunities for European competitiveness and cooperation, Industrial Policy and Economic Reform Papers, 13: </w:t>
      </w:r>
      <w:r w:rsidRPr="001210A5">
        <w:rPr>
          <w:rFonts w:ascii="Times New Roman" w:hAnsi="Times New Roman"/>
          <w:szCs w:val="18"/>
        </w:rPr>
        <w:t>http://ec.europa.eu/enterprise/newsroom/cf/_getdocument.cfm?doc_id=5586</w:t>
      </w:r>
    </w:p>
    <w:p w14:paraId="73431A16"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Havlik</w:t>
      </w:r>
      <w:proofErr w:type="spellEnd"/>
      <w:r w:rsidRPr="001210A5">
        <w:rPr>
          <w:rFonts w:ascii="Times New Roman" w:hAnsi="Times New Roman"/>
          <w:szCs w:val="18"/>
        </w:rPr>
        <w:t>, P. et al.</w:t>
      </w:r>
      <w:r w:rsidRPr="001210A5">
        <w:rPr>
          <w:rFonts w:ascii="Times New Roman" w:hAnsi="Times New Roman"/>
          <w:i/>
          <w:szCs w:val="18"/>
        </w:rPr>
        <w:t xml:space="preserve"> </w:t>
      </w:r>
      <w:r w:rsidRPr="001210A5">
        <w:rPr>
          <w:rFonts w:ascii="Times New Roman" w:hAnsi="Times New Roman"/>
          <w:szCs w:val="18"/>
        </w:rPr>
        <w:t xml:space="preserve">(2012): European Neighbourhood – Challenges and Opportunities for EU Competitiveness, </w:t>
      </w:r>
      <w:proofErr w:type="spellStart"/>
      <w:r w:rsidRPr="001210A5">
        <w:rPr>
          <w:rFonts w:ascii="Times New Roman" w:hAnsi="Times New Roman"/>
          <w:szCs w:val="18"/>
        </w:rPr>
        <w:t>wiiw</w:t>
      </w:r>
      <w:proofErr w:type="spellEnd"/>
      <w:r w:rsidRPr="001210A5">
        <w:rPr>
          <w:rFonts w:ascii="Times New Roman" w:hAnsi="Times New Roman"/>
          <w:szCs w:val="18"/>
        </w:rPr>
        <w:t xml:space="preserve"> Research Report 382, Vienna: Vienna Institute for International Economic Studies, </w:t>
      </w:r>
      <w:proofErr w:type="spellStart"/>
      <w:r w:rsidRPr="001210A5">
        <w:rPr>
          <w:rFonts w:ascii="Times New Roman" w:hAnsi="Times New Roman"/>
          <w:szCs w:val="18"/>
        </w:rPr>
        <w:t>wiiw</w:t>
      </w:r>
      <w:proofErr w:type="spellEnd"/>
      <w:r w:rsidRPr="001210A5">
        <w:rPr>
          <w:rFonts w:ascii="Times New Roman" w:hAnsi="Times New Roman"/>
          <w:szCs w:val="18"/>
        </w:rPr>
        <w:t>.</w:t>
      </w:r>
    </w:p>
    <w:p w14:paraId="704CBCB1"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Havrylyshyn</w:t>
      </w:r>
      <w:proofErr w:type="spellEnd"/>
      <w:r w:rsidRPr="001210A5">
        <w:rPr>
          <w:rFonts w:ascii="Times New Roman" w:hAnsi="Times New Roman"/>
          <w:szCs w:val="18"/>
        </w:rPr>
        <w:t xml:space="preserve">, O. (2008): Structural change in transition 1990-2005: A comparison of New Member States and selected NIS countries, In: </w:t>
      </w:r>
      <w:proofErr w:type="spellStart"/>
      <w:r w:rsidRPr="001210A5">
        <w:rPr>
          <w:rFonts w:ascii="Times New Roman" w:hAnsi="Times New Roman"/>
          <w:szCs w:val="18"/>
        </w:rPr>
        <w:t>R.Grinberg</w:t>
      </w:r>
      <w:proofErr w:type="spellEnd"/>
      <w:r w:rsidRPr="001210A5">
        <w:rPr>
          <w:rFonts w:ascii="Times New Roman" w:hAnsi="Times New Roman"/>
          <w:szCs w:val="18"/>
        </w:rPr>
        <w:t xml:space="preserve"> </w:t>
      </w:r>
      <w:r w:rsidRPr="001210A5">
        <w:rPr>
          <w:rFonts w:ascii="Times New Roman" w:hAnsi="Times New Roman"/>
          <w:i/>
          <w:szCs w:val="18"/>
        </w:rPr>
        <w:t>et al.</w:t>
      </w:r>
      <w:r w:rsidRPr="001210A5">
        <w:rPr>
          <w:rFonts w:ascii="Times New Roman" w:hAnsi="Times New Roman"/>
          <w:szCs w:val="18"/>
        </w:rPr>
        <w:t xml:space="preserve"> (eds.), Economic Restructuring and Integration in Eastern Europe. Experiences and Policy Implications, Baden </w:t>
      </w:r>
      <w:proofErr w:type="spellStart"/>
      <w:r w:rsidRPr="001210A5">
        <w:rPr>
          <w:rFonts w:ascii="Times New Roman" w:hAnsi="Times New Roman"/>
          <w:szCs w:val="18"/>
        </w:rPr>
        <w:t>Baden</w:t>
      </w:r>
      <w:proofErr w:type="spellEnd"/>
      <w:r w:rsidRPr="001210A5">
        <w:rPr>
          <w:rFonts w:ascii="Times New Roman" w:hAnsi="Times New Roman"/>
          <w:szCs w:val="18"/>
        </w:rPr>
        <w:t xml:space="preserve">: </w:t>
      </w:r>
      <w:proofErr w:type="spellStart"/>
      <w:r w:rsidRPr="001210A5">
        <w:rPr>
          <w:rFonts w:ascii="Times New Roman" w:hAnsi="Times New Roman"/>
          <w:szCs w:val="18"/>
        </w:rPr>
        <w:t>Nomos</w:t>
      </w:r>
      <w:proofErr w:type="spellEnd"/>
      <w:r w:rsidRPr="001210A5">
        <w:rPr>
          <w:rFonts w:ascii="Times New Roman" w:hAnsi="Times New Roman"/>
          <w:szCs w:val="18"/>
        </w:rPr>
        <w:t>, 17–48.</w:t>
      </w:r>
    </w:p>
    <w:p w14:paraId="4AEFD87F"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Hunya</w:t>
      </w:r>
      <w:proofErr w:type="spellEnd"/>
      <w:r w:rsidRPr="001210A5">
        <w:rPr>
          <w:rFonts w:ascii="Times New Roman" w:hAnsi="Times New Roman"/>
          <w:szCs w:val="18"/>
        </w:rPr>
        <w:t xml:space="preserve">, G. (2008): FDI in the new EU borderland, in: R. </w:t>
      </w:r>
      <w:proofErr w:type="spellStart"/>
      <w:r w:rsidRPr="001210A5">
        <w:rPr>
          <w:rFonts w:ascii="Times New Roman" w:hAnsi="Times New Roman"/>
          <w:szCs w:val="18"/>
        </w:rPr>
        <w:t>Grinberg</w:t>
      </w:r>
      <w:proofErr w:type="spellEnd"/>
      <w:r w:rsidRPr="001210A5">
        <w:rPr>
          <w:rFonts w:ascii="Times New Roman" w:hAnsi="Times New Roman"/>
          <w:szCs w:val="18"/>
        </w:rPr>
        <w:t xml:space="preserve"> et al. (2008), Economic Restructuring and Integration in Eastern Europe. Experiences and Policy Implications, Baden </w:t>
      </w:r>
      <w:proofErr w:type="spellStart"/>
      <w:r w:rsidRPr="001210A5">
        <w:rPr>
          <w:rFonts w:ascii="Times New Roman" w:hAnsi="Times New Roman"/>
          <w:szCs w:val="18"/>
        </w:rPr>
        <w:t>Baden</w:t>
      </w:r>
      <w:proofErr w:type="spellEnd"/>
      <w:r w:rsidRPr="001210A5">
        <w:rPr>
          <w:rFonts w:ascii="Times New Roman" w:hAnsi="Times New Roman"/>
          <w:szCs w:val="18"/>
        </w:rPr>
        <w:t xml:space="preserve">: </w:t>
      </w:r>
      <w:proofErr w:type="spellStart"/>
      <w:r w:rsidRPr="001210A5">
        <w:rPr>
          <w:rFonts w:ascii="Times New Roman" w:hAnsi="Times New Roman"/>
          <w:szCs w:val="18"/>
        </w:rPr>
        <w:t>Nomos</w:t>
      </w:r>
      <w:proofErr w:type="spellEnd"/>
      <w:r w:rsidRPr="001210A5">
        <w:rPr>
          <w:rFonts w:ascii="Times New Roman" w:hAnsi="Times New Roman"/>
          <w:szCs w:val="18"/>
        </w:rPr>
        <w:t>, 73–94.</w:t>
      </w:r>
    </w:p>
    <w:p w14:paraId="6E516643"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Institute for Economic Research and Policy Consulting (2011): Ukraine’s Trade Policy Choice: Pros and cons of different regional integration options, Kiev: IERPC.</w:t>
      </w:r>
    </w:p>
    <w:p w14:paraId="43CD0848"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Institute of Economics and Forecasting of the National Academy of Sciences of Ukraine (2011): ‘</w:t>
      </w:r>
      <w:proofErr w:type="spellStart"/>
      <w:r w:rsidRPr="001210A5">
        <w:rPr>
          <w:rFonts w:ascii="Times New Roman" w:hAnsi="Times New Roman"/>
          <w:szCs w:val="18"/>
        </w:rPr>
        <w:t>Орієнтовна</w:t>
      </w:r>
      <w:proofErr w:type="spellEnd"/>
      <w:r w:rsidRPr="001210A5">
        <w:rPr>
          <w:rFonts w:ascii="Times New Roman" w:hAnsi="Times New Roman"/>
          <w:szCs w:val="18"/>
        </w:rPr>
        <w:t xml:space="preserve"> </w:t>
      </w:r>
      <w:proofErr w:type="spellStart"/>
      <w:r w:rsidRPr="001210A5">
        <w:rPr>
          <w:rFonts w:ascii="Times New Roman" w:hAnsi="Times New Roman"/>
          <w:szCs w:val="18"/>
        </w:rPr>
        <w:t>аналітична</w:t>
      </w:r>
      <w:proofErr w:type="spellEnd"/>
      <w:r w:rsidRPr="001210A5">
        <w:rPr>
          <w:rFonts w:ascii="Times New Roman" w:hAnsi="Times New Roman"/>
          <w:szCs w:val="18"/>
        </w:rPr>
        <w:t xml:space="preserve"> </w:t>
      </w:r>
      <w:proofErr w:type="spellStart"/>
      <w:r w:rsidRPr="001210A5">
        <w:rPr>
          <w:rFonts w:ascii="Times New Roman" w:hAnsi="Times New Roman"/>
          <w:szCs w:val="18"/>
        </w:rPr>
        <w:t>оцінка</w:t>
      </w:r>
      <w:proofErr w:type="spellEnd"/>
      <w:r w:rsidRPr="001210A5">
        <w:rPr>
          <w:rFonts w:ascii="Times New Roman" w:hAnsi="Times New Roman"/>
          <w:szCs w:val="18"/>
        </w:rPr>
        <w:t xml:space="preserve"> </w:t>
      </w:r>
      <w:proofErr w:type="spellStart"/>
      <w:r w:rsidRPr="001210A5">
        <w:rPr>
          <w:rFonts w:ascii="Times New Roman" w:hAnsi="Times New Roman"/>
          <w:szCs w:val="18"/>
        </w:rPr>
        <w:t>економічних</w:t>
      </w:r>
      <w:proofErr w:type="spellEnd"/>
      <w:r w:rsidRPr="001210A5">
        <w:rPr>
          <w:rFonts w:ascii="Times New Roman" w:hAnsi="Times New Roman"/>
          <w:szCs w:val="18"/>
        </w:rPr>
        <w:t xml:space="preserve"> </w:t>
      </w:r>
      <w:proofErr w:type="spellStart"/>
      <w:r w:rsidRPr="001210A5">
        <w:rPr>
          <w:rFonts w:ascii="Times New Roman" w:hAnsi="Times New Roman"/>
          <w:szCs w:val="18"/>
        </w:rPr>
        <w:t>наслідків</w:t>
      </w:r>
      <w:proofErr w:type="spellEnd"/>
      <w:r w:rsidRPr="001210A5">
        <w:rPr>
          <w:rFonts w:ascii="Times New Roman" w:hAnsi="Times New Roman"/>
          <w:szCs w:val="18"/>
        </w:rPr>
        <w:t xml:space="preserve"> </w:t>
      </w:r>
      <w:proofErr w:type="spellStart"/>
      <w:r w:rsidRPr="001210A5">
        <w:rPr>
          <w:rFonts w:ascii="Times New Roman" w:hAnsi="Times New Roman"/>
          <w:szCs w:val="18"/>
        </w:rPr>
        <w:t>укладення</w:t>
      </w:r>
      <w:proofErr w:type="spellEnd"/>
      <w:r w:rsidRPr="001210A5">
        <w:rPr>
          <w:rFonts w:ascii="Times New Roman" w:hAnsi="Times New Roman"/>
          <w:szCs w:val="18"/>
        </w:rPr>
        <w:t xml:space="preserve"> </w:t>
      </w:r>
      <w:proofErr w:type="spellStart"/>
      <w:r w:rsidRPr="001210A5">
        <w:rPr>
          <w:rFonts w:ascii="Times New Roman" w:hAnsi="Times New Roman"/>
          <w:szCs w:val="18"/>
        </w:rPr>
        <w:t>угоди</w:t>
      </w:r>
      <w:proofErr w:type="spellEnd"/>
      <w:r w:rsidRPr="001210A5">
        <w:rPr>
          <w:rFonts w:ascii="Times New Roman" w:hAnsi="Times New Roman"/>
          <w:szCs w:val="18"/>
        </w:rPr>
        <w:t xml:space="preserve"> </w:t>
      </w:r>
      <w:proofErr w:type="spellStart"/>
      <w:r w:rsidRPr="001210A5">
        <w:rPr>
          <w:rFonts w:ascii="Times New Roman" w:hAnsi="Times New Roman"/>
          <w:szCs w:val="18"/>
        </w:rPr>
        <w:t>про</w:t>
      </w:r>
      <w:proofErr w:type="spellEnd"/>
      <w:r w:rsidRPr="001210A5">
        <w:rPr>
          <w:rFonts w:ascii="Times New Roman" w:hAnsi="Times New Roman"/>
          <w:szCs w:val="18"/>
        </w:rPr>
        <w:t xml:space="preserve"> </w:t>
      </w:r>
      <w:proofErr w:type="spellStart"/>
      <w:r w:rsidRPr="001210A5">
        <w:rPr>
          <w:rFonts w:ascii="Times New Roman" w:hAnsi="Times New Roman"/>
          <w:szCs w:val="18"/>
        </w:rPr>
        <w:t>зону</w:t>
      </w:r>
      <w:proofErr w:type="spellEnd"/>
      <w:r w:rsidRPr="001210A5">
        <w:rPr>
          <w:rFonts w:ascii="Times New Roman" w:hAnsi="Times New Roman"/>
          <w:szCs w:val="18"/>
        </w:rPr>
        <w:t xml:space="preserve"> </w:t>
      </w:r>
      <w:proofErr w:type="spellStart"/>
      <w:r w:rsidRPr="001210A5">
        <w:rPr>
          <w:rFonts w:ascii="Times New Roman" w:hAnsi="Times New Roman"/>
          <w:szCs w:val="18"/>
        </w:rPr>
        <w:t>вільної</w:t>
      </w:r>
      <w:proofErr w:type="spellEnd"/>
      <w:r w:rsidRPr="001210A5">
        <w:rPr>
          <w:rFonts w:ascii="Times New Roman" w:hAnsi="Times New Roman"/>
          <w:szCs w:val="18"/>
        </w:rPr>
        <w:t xml:space="preserve"> </w:t>
      </w:r>
      <w:proofErr w:type="spellStart"/>
      <w:r w:rsidRPr="001210A5">
        <w:rPr>
          <w:rFonts w:ascii="Times New Roman" w:hAnsi="Times New Roman"/>
          <w:szCs w:val="18"/>
        </w:rPr>
        <w:t>торгівлі</w:t>
      </w:r>
      <w:proofErr w:type="spellEnd"/>
      <w:r w:rsidRPr="001210A5">
        <w:rPr>
          <w:rFonts w:ascii="Times New Roman" w:hAnsi="Times New Roman"/>
          <w:szCs w:val="18"/>
        </w:rPr>
        <w:t xml:space="preserve"> з ЄС </w:t>
      </w:r>
      <w:proofErr w:type="spellStart"/>
      <w:r w:rsidRPr="001210A5">
        <w:rPr>
          <w:rFonts w:ascii="Times New Roman" w:hAnsi="Times New Roman"/>
          <w:szCs w:val="18"/>
        </w:rPr>
        <w:t>або</w:t>
      </w:r>
      <w:proofErr w:type="spellEnd"/>
      <w:r w:rsidRPr="001210A5">
        <w:rPr>
          <w:rFonts w:ascii="Times New Roman" w:hAnsi="Times New Roman"/>
          <w:szCs w:val="18"/>
        </w:rPr>
        <w:t xml:space="preserve"> </w:t>
      </w:r>
      <w:proofErr w:type="spellStart"/>
      <w:r w:rsidRPr="001210A5">
        <w:rPr>
          <w:rFonts w:ascii="Times New Roman" w:hAnsi="Times New Roman"/>
          <w:szCs w:val="18"/>
        </w:rPr>
        <w:t>входження</w:t>
      </w:r>
      <w:proofErr w:type="spellEnd"/>
      <w:r w:rsidRPr="001210A5">
        <w:rPr>
          <w:rFonts w:ascii="Times New Roman" w:hAnsi="Times New Roman"/>
          <w:szCs w:val="18"/>
        </w:rPr>
        <w:t xml:space="preserve"> </w:t>
      </w:r>
      <w:proofErr w:type="spellStart"/>
      <w:r w:rsidRPr="001210A5">
        <w:rPr>
          <w:rFonts w:ascii="Times New Roman" w:hAnsi="Times New Roman"/>
          <w:szCs w:val="18"/>
        </w:rPr>
        <w:t>до</w:t>
      </w:r>
      <w:proofErr w:type="spellEnd"/>
      <w:r w:rsidRPr="001210A5">
        <w:rPr>
          <w:rFonts w:ascii="Times New Roman" w:hAnsi="Times New Roman"/>
          <w:szCs w:val="18"/>
        </w:rPr>
        <w:t xml:space="preserve"> </w:t>
      </w:r>
      <w:proofErr w:type="spellStart"/>
      <w:r w:rsidRPr="001210A5">
        <w:rPr>
          <w:rFonts w:ascii="Times New Roman" w:hAnsi="Times New Roman"/>
          <w:szCs w:val="18"/>
        </w:rPr>
        <w:t>Митного</w:t>
      </w:r>
      <w:proofErr w:type="spellEnd"/>
      <w:r w:rsidRPr="001210A5">
        <w:rPr>
          <w:rFonts w:ascii="Times New Roman" w:hAnsi="Times New Roman"/>
          <w:szCs w:val="18"/>
        </w:rPr>
        <w:t xml:space="preserve"> </w:t>
      </w:r>
      <w:proofErr w:type="spellStart"/>
      <w:r w:rsidRPr="001210A5">
        <w:rPr>
          <w:rFonts w:ascii="Times New Roman" w:hAnsi="Times New Roman"/>
          <w:szCs w:val="18"/>
        </w:rPr>
        <w:t>союзу</w:t>
      </w:r>
      <w:proofErr w:type="spellEnd"/>
      <w:r w:rsidRPr="001210A5">
        <w:rPr>
          <w:rFonts w:ascii="Times New Roman" w:hAnsi="Times New Roman"/>
          <w:szCs w:val="18"/>
        </w:rPr>
        <w:t xml:space="preserve"> </w:t>
      </w:r>
      <w:proofErr w:type="spellStart"/>
      <w:r w:rsidRPr="001210A5">
        <w:rPr>
          <w:rFonts w:ascii="Times New Roman" w:hAnsi="Times New Roman"/>
          <w:szCs w:val="18"/>
        </w:rPr>
        <w:t>Росії</w:t>
      </w:r>
      <w:proofErr w:type="spellEnd"/>
      <w:r w:rsidRPr="001210A5">
        <w:rPr>
          <w:rFonts w:ascii="Times New Roman" w:hAnsi="Times New Roman"/>
          <w:szCs w:val="18"/>
        </w:rPr>
        <w:t xml:space="preserve">, </w:t>
      </w:r>
      <w:proofErr w:type="spellStart"/>
      <w:r w:rsidRPr="001210A5">
        <w:rPr>
          <w:rFonts w:ascii="Times New Roman" w:hAnsi="Times New Roman"/>
          <w:szCs w:val="18"/>
        </w:rPr>
        <w:t>Білорусі</w:t>
      </w:r>
      <w:proofErr w:type="spellEnd"/>
      <w:r w:rsidRPr="001210A5">
        <w:rPr>
          <w:rFonts w:ascii="Times New Roman" w:hAnsi="Times New Roman"/>
          <w:szCs w:val="18"/>
        </w:rPr>
        <w:t xml:space="preserve"> </w:t>
      </w:r>
      <w:proofErr w:type="spellStart"/>
      <w:r w:rsidRPr="001210A5">
        <w:rPr>
          <w:rFonts w:ascii="Times New Roman" w:hAnsi="Times New Roman"/>
          <w:szCs w:val="18"/>
        </w:rPr>
        <w:t>та</w:t>
      </w:r>
      <w:proofErr w:type="spellEnd"/>
      <w:r w:rsidRPr="001210A5">
        <w:rPr>
          <w:rFonts w:ascii="Times New Roman" w:hAnsi="Times New Roman"/>
          <w:szCs w:val="18"/>
        </w:rPr>
        <w:t xml:space="preserve"> </w:t>
      </w:r>
      <w:proofErr w:type="spellStart"/>
      <w:r w:rsidRPr="001210A5">
        <w:rPr>
          <w:rFonts w:ascii="Times New Roman" w:hAnsi="Times New Roman"/>
          <w:szCs w:val="18"/>
        </w:rPr>
        <w:t>Казахстану</w:t>
      </w:r>
      <w:proofErr w:type="spellEnd"/>
      <w:r w:rsidRPr="001210A5">
        <w:rPr>
          <w:rFonts w:ascii="Times New Roman" w:hAnsi="Times New Roman"/>
          <w:szCs w:val="18"/>
        </w:rPr>
        <w:t>’ (Approximate analytical estimate of economic consequences of FTA with EU or joining the Customs Union of Russia, Kazakhstan, and Belarus), Kyiv, mimeo.</w:t>
      </w:r>
    </w:p>
    <w:p w14:paraId="2BC39A62"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Isakova</w:t>
      </w:r>
      <w:proofErr w:type="spellEnd"/>
      <w:r w:rsidRPr="001210A5">
        <w:rPr>
          <w:rFonts w:ascii="Times New Roman" w:hAnsi="Times New Roman"/>
          <w:szCs w:val="18"/>
        </w:rPr>
        <w:t xml:space="preserve">, A. and A. Plekhanov (2012): Customs Union and Kazakhstan’s Imports. </w:t>
      </w:r>
      <w:proofErr w:type="gramStart"/>
      <w:r w:rsidRPr="001210A5">
        <w:rPr>
          <w:rFonts w:ascii="Times New Roman" w:hAnsi="Times New Roman"/>
          <w:szCs w:val="18"/>
        </w:rPr>
        <w:t>CASE Network Studies and Analyses, No. 442.</w:t>
      </w:r>
      <w:proofErr w:type="gramEnd"/>
    </w:p>
    <w:p w14:paraId="0A066E7B"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Kolesnikova</w:t>
      </w:r>
      <w:proofErr w:type="spellEnd"/>
      <w:r w:rsidRPr="001210A5">
        <w:rPr>
          <w:rFonts w:ascii="Times New Roman" w:hAnsi="Times New Roman"/>
          <w:szCs w:val="18"/>
        </w:rPr>
        <w:t>, I. (2013): WTO Accession and Economic Development: Experience of Newly Acceded Countries and Impl</w:t>
      </w:r>
      <w:r w:rsidRPr="001210A5">
        <w:rPr>
          <w:rFonts w:ascii="Times New Roman" w:hAnsi="Times New Roman"/>
          <w:szCs w:val="18"/>
        </w:rPr>
        <w:t>i</w:t>
      </w:r>
      <w:r w:rsidRPr="001210A5">
        <w:rPr>
          <w:rFonts w:ascii="Times New Roman" w:hAnsi="Times New Roman"/>
          <w:szCs w:val="18"/>
        </w:rPr>
        <w:t xml:space="preserve">cations for Belarus. </w:t>
      </w:r>
      <w:proofErr w:type="gramStart"/>
      <w:r w:rsidRPr="001210A5">
        <w:rPr>
          <w:rFonts w:ascii="Times New Roman" w:hAnsi="Times New Roman"/>
          <w:szCs w:val="18"/>
        </w:rPr>
        <w:t xml:space="preserve">Polish Development Cooperation Program of the Polish Ministry of Foreign Affairs, </w:t>
      </w:r>
      <w:proofErr w:type="spellStart"/>
      <w:r w:rsidRPr="001210A5">
        <w:rPr>
          <w:rFonts w:ascii="Times New Roman" w:hAnsi="Times New Roman"/>
          <w:szCs w:val="18"/>
        </w:rPr>
        <w:t>Warszaw</w:t>
      </w:r>
      <w:proofErr w:type="spellEnd"/>
      <w:r w:rsidRPr="001210A5">
        <w:rPr>
          <w:rFonts w:ascii="Times New Roman" w:hAnsi="Times New Roman"/>
          <w:szCs w:val="18"/>
        </w:rPr>
        <w:t>.</w:t>
      </w:r>
      <w:proofErr w:type="gramEnd"/>
      <w:r w:rsidRPr="001210A5">
        <w:rPr>
          <w:rFonts w:ascii="Times New Roman" w:hAnsi="Times New Roman"/>
          <w:szCs w:val="18"/>
        </w:rPr>
        <w:t xml:space="preserve"> </w:t>
      </w:r>
    </w:p>
    <w:p w14:paraId="33C92619"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Leonard, M. (2011): Europe’s multipolar </w:t>
      </w:r>
      <w:proofErr w:type="spellStart"/>
      <w:r w:rsidRPr="001210A5">
        <w:rPr>
          <w:rFonts w:ascii="Times New Roman" w:hAnsi="Times New Roman"/>
          <w:szCs w:val="18"/>
        </w:rPr>
        <w:t>neighborhood</w:t>
      </w:r>
      <w:proofErr w:type="spellEnd"/>
      <w:r w:rsidRPr="001210A5">
        <w:rPr>
          <w:rFonts w:ascii="Times New Roman" w:hAnsi="Times New Roman"/>
          <w:szCs w:val="18"/>
        </w:rPr>
        <w:t>, Carnegie Europe, 30 September.</w:t>
      </w:r>
    </w:p>
    <w:p w14:paraId="46C75683"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Libman</w:t>
      </w:r>
      <w:proofErr w:type="spellEnd"/>
      <w:r w:rsidRPr="001210A5">
        <w:rPr>
          <w:rFonts w:ascii="Times New Roman" w:hAnsi="Times New Roman"/>
          <w:szCs w:val="18"/>
        </w:rPr>
        <w:t xml:space="preserve">, A. and E. </w:t>
      </w:r>
      <w:proofErr w:type="spellStart"/>
      <w:r w:rsidRPr="001210A5">
        <w:rPr>
          <w:rFonts w:ascii="Times New Roman" w:hAnsi="Times New Roman"/>
          <w:szCs w:val="18"/>
        </w:rPr>
        <w:t>Vinokurov</w:t>
      </w:r>
      <w:proofErr w:type="spellEnd"/>
      <w:r w:rsidRPr="001210A5">
        <w:rPr>
          <w:rFonts w:ascii="Times New Roman" w:hAnsi="Times New Roman"/>
          <w:szCs w:val="18"/>
        </w:rPr>
        <w:t xml:space="preserve"> (2012): Regional Integration and Economic Convergence in the Post-Soviet Space: Exper</w:t>
      </w:r>
      <w:r w:rsidRPr="001210A5">
        <w:rPr>
          <w:rFonts w:ascii="Times New Roman" w:hAnsi="Times New Roman"/>
          <w:szCs w:val="18"/>
        </w:rPr>
        <w:t>i</w:t>
      </w:r>
      <w:r w:rsidRPr="001210A5">
        <w:rPr>
          <w:rFonts w:ascii="Times New Roman" w:hAnsi="Times New Roman"/>
          <w:szCs w:val="18"/>
        </w:rPr>
        <w:t xml:space="preserve">ence of a Decade of Growth. </w:t>
      </w:r>
      <w:proofErr w:type="gramStart"/>
      <w:r w:rsidRPr="001210A5">
        <w:rPr>
          <w:rFonts w:ascii="Times New Roman" w:hAnsi="Times New Roman"/>
          <w:szCs w:val="18"/>
        </w:rPr>
        <w:t>Journal of Common Market Studies.</w:t>
      </w:r>
      <w:proofErr w:type="gramEnd"/>
      <w:r w:rsidRPr="001210A5">
        <w:rPr>
          <w:rFonts w:ascii="Times New Roman" w:hAnsi="Times New Roman"/>
          <w:szCs w:val="18"/>
        </w:rPr>
        <w:t xml:space="preserve"> </w:t>
      </w:r>
      <w:proofErr w:type="gramStart"/>
      <w:r w:rsidRPr="001210A5">
        <w:rPr>
          <w:rFonts w:ascii="Times New Roman" w:hAnsi="Times New Roman"/>
          <w:szCs w:val="18"/>
        </w:rPr>
        <w:t>Vol. 50.</w:t>
      </w:r>
      <w:proofErr w:type="gramEnd"/>
      <w:r w:rsidRPr="001210A5">
        <w:rPr>
          <w:rFonts w:ascii="Times New Roman" w:hAnsi="Times New Roman"/>
          <w:szCs w:val="18"/>
        </w:rPr>
        <w:t xml:space="preserve"> </w:t>
      </w:r>
      <w:proofErr w:type="gramStart"/>
      <w:r w:rsidRPr="001210A5">
        <w:rPr>
          <w:rFonts w:ascii="Times New Roman" w:hAnsi="Times New Roman"/>
          <w:szCs w:val="18"/>
        </w:rPr>
        <w:t>Number 1.</w:t>
      </w:r>
      <w:proofErr w:type="gramEnd"/>
      <w:r w:rsidRPr="001210A5">
        <w:rPr>
          <w:rFonts w:ascii="Times New Roman" w:hAnsi="Times New Roman"/>
          <w:szCs w:val="18"/>
        </w:rPr>
        <w:t xml:space="preserve"> </w:t>
      </w:r>
      <w:r w:rsidRPr="001210A5">
        <w:rPr>
          <w:rFonts w:ascii="Times New Roman" w:hAnsi="Times New Roman"/>
          <w:szCs w:val="18"/>
        </w:rPr>
        <w:br/>
        <w:t>pp. 112–128.</w:t>
      </w:r>
    </w:p>
    <w:p w14:paraId="684EB9BA"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Linn, J.F. (2004): Economic (Dis</w:t>
      </w:r>
      <w:proofErr w:type="gramStart"/>
      <w:r w:rsidRPr="001210A5">
        <w:rPr>
          <w:rFonts w:ascii="Times New Roman" w:hAnsi="Times New Roman"/>
          <w:szCs w:val="18"/>
        </w:rPr>
        <w:t>)integration</w:t>
      </w:r>
      <w:proofErr w:type="gramEnd"/>
      <w:r w:rsidRPr="001210A5">
        <w:rPr>
          <w:rFonts w:ascii="Times New Roman" w:hAnsi="Times New Roman"/>
          <w:szCs w:val="18"/>
        </w:rPr>
        <w:t xml:space="preserve"> Matters: The Soviet Collapse Revised. Paper prepared for the co</w:t>
      </w:r>
      <w:r w:rsidRPr="001210A5">
        <w:rPr>
          <w:rFonts w:ascii="Times New Roman" w:hAnsi="Times New Roman"/>
          <w:szCs w:val="18"/>
        </w:rPr>
        <w:t>n</w:t>
      </w:r>
      <w:r w:rsidRPr="001210A5">
        <w:rPr>
          <w:rFonts w:ascii="Times New Roman" w:hAnsi="Times New Roman"/>
          <w:szCs w:val="18"/>
        </w:rPr>
        <w:t>ference on ‘Transition in the CIS: Achievements and Challenges’ at the Academy for National Economy, Mo</w:t>
      </w:r>
      <w:r w:rsidRPr="001210A5">
        <w:rPr>
          <w:rFonts w:ascii="Times New Roman" w:hAnsi="Times New Roman"/>
          <w:szCs w:val="18"/>
        </w:rPr>
        <w:t>s</w:t>
      </w:r>
      <w:r w:rsidRPr="001210A5">
        <w:rPr>
          <w:rFonts w:ascii="Times New Roman" w:hAnsi="Times New Roman"/>
          <w:szCs w:val="18"/>
        </w:rPr>
        <w:t xml:space="preserve">cow, </w:t>
      </w:r>
      <w:proofErr w:type="gramStart"/>
      <w:r w:rsidRPr="001210A5">
        <w:rPr>
          <w:rFonts w:ascii="Times New Roman" w:hAnsi="Times New Roman"/>
          <w:szCs w:val="18"/>
        </w:rPr>
        <w:t>13</w:t>
      </w:r>
      <w:proofErr w:type="gramEnd"/>
      <w:r w:rsidRPr="001210A5">
        <w:rPr>
          <w:rFonts w:ascii="Times New Roman" w:hAnsi="Times New Roman"/>
          <w:szCs w:val="18"/>
        </w:rPr>
        <w:t>-14 September.</w:t>
      </w:r>
    </w:p>
    <w:p w14:paraId="2F38021E"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Lissovolik</w:t>
      </w:r>
      <w:proofErr w:type="spellEnd"/>
      <w:r w:rsidRPr="001210A5">
        <w:rPr>
          <w:rFonts w:ascii="Times New Roman" w:hAnsi="Times New Roman"/>
          <w:szCs w:val="18"/>
        </w:rPr>
        <w:t xml:space="preserve">, B. and Y. </w:t>
      </w:r>
      <w:proofErr w:type="spellStart"/>
      <w:r w:rsidRPr="001210A5">
        <w:rPr>
          <w:rFonts w:ascii="Times New Roman" w:hAnsi="Times New Roman"/>
          <w:szCs w:val="18"/>
        </w:rPr>
        <w:t>Lissovolik</w:t>
      </w:r>
      <w:proofErr w:type="spellEnd"/>
      <w:r w:rsidRPr="001210A5">
        <w:rPr>
          <w:rFonts w:ascii="Times New Roman" w:hAnsi="Times New Roman"/>
          <w:szCs w:val="18"/>
        </w:rPr>
        <w:t xml:space="preserve"> (2006): Russia and the WTO: The “Gravity” of Outsider Status, IMF Staff Papers, 53(1), 1-27.</w:t>
      </w:r>
    </w:p>
    <w:p w14:paraId="12B601CF"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Maliszewska</w:t>
      </w:r>
      <w:proofErr w:type="spellEnd"/>
      <w:r w:rsidRPr="001210A5">
        <w:rPr>
          <w:rFonts w:ascii="Times New Roman" w:hAnsi="Times New Roman"/>
          <w:szCs w:val="18"/>
        </w:rPr>
        <w:t xml:space="preserve">, M., I. </w:t>
      </w:r>
      <w:proofErr w:type="spellStart"/>
      <w:r w:rsidRPr="001210A5">
        <w:rPr>
          <w:rFonts w:ascii="Times New Roman" w:hAnsi="Times New Roman"/>
          <w:szCs w:val="18"/>
        </w:rPr>
        <w:t>Orlova</w:t>
      </w:r>
      <w:proofErr w:type="spellEnd"/>
      <w:r w:rsidRPr="001210A5">
        <w:rPr>
          <w:rFonts w:ascii="Times New Roman" w:hAnsi="Times New Roman"/>
          <w:szCs w:val="18"/>
        </w:rPr>
        <w:t xml:space="preserve"> and S. </w:t>
      </w:r>
      <w:proofErr w:type="spellStart"/>
      <w:r w:rsidRPr="001210A5">
        <w:rPr>
          <w:rFonts w:ascii="Times New Roman" w:hAnsi="Times New Roman"/>
          <w:szCs w:val="18"/>
        </w:rPr>
        <w:t>Taran</w:t>
      </w:r>
      <w:proofErr w:type="spellEnd"/>
      <w:r w:rsidRPr="001210A5">
        <w:rPr>
          <w:rFonts w:ascii="Times New Roman" w:hAnsi="Times New Roman"/>
          <w:szCs w:val="18"/>
        </w:rPr>
        <w:t xml:space="preserve"> (2009): Deep Integration with the EU and its Likely Impact on Selected ENP Countries and Russia, CASE Network report 88, Warsaw: CASE.</w:t>
      </w:r>
    </w:p>
    <w:p w14:paraId="6B700B8F" w14:textId="35A5566B"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Malynovska</w:t>
      </w:r>
      <w:proofErr w:type="spellEnd"/>
      <w:r w:rsidRPr="001210A5">
        <w:rPr>
          <w:rFonts w:ascii="Times New Roman" w:hAnsi="Times New Roman"/>
          <w:szCs w:val="18"/>
        </w:rPr>
        <w:t>, O. (2006): Caught between East and West, Ukraine struggles with its migration pol</w:t>
      </w:r>
      <w:r w:rsidRPr="001210A5">
        <w:rPr>
          <w:rFonts w:ascii="Times New Roman" w:hAnsi="Times New Roman"/>
          <w:szCs w:val="18"/>
        </w:rPr>
        <w:t>i</w:t>
      </w:r>
      <w:r w:rsidRPr="001210A5">
        <w:rPr>
          <w:rFonts w:ascii="Times New Roman" w:hAnsi="Times New Roman"/>
          <w:szCs w:val="18"/>
        </w:rPr>
        <w:t>cy:</w:t>
      </w:r>
      <w:r w:rsidRPr="001210A5">
        <w:rPr>
          <w:rFonts w:ascii="Times New Roman" w:hAnsi="Times New Roman"/>
          <w:szCs w:val="18"/>
        </w:rPr>
        <w:t>http://www.migrationinformation.org/Profiles/display.cfm?ID=365</w:t>
      </w:r>
    </w:p>
    <w:p w14:paraId="447850FB" w14:textId="783EA9AD"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Miszei</w:t>
      </w:r>
      <w:proofErr w:type="spellEnd"/>
      <w:r w:rsidRPr="001210A5">
        <w:rPr>
          <w:rFonts w:ascii="Times New Roman" w:hAnsi="Times New Roman"/>
          <w:szCs w:val="18"/>
        </w:rPr>
        <w:t xml:space="preserve">, K. (2013): Why European and not Eurasian Integration? </w:t>
      </w:r>
      <w:proofErr w:type="gramStart"/>
      <w:r w:rsidRPr="001210A5">
        <w:rPr>
          <w:rFonts w:ascii="Times New Roman" w:hAnsi="Times New Roman"/>
          <w:szCs w:val="18"/>
        </w:rPr>
        <w:t>IPN CAMPAIGN Moldova.</w:t>
      </w:r>
      <w:proofErr w:type="gramEnd"/>
      <w:r w:rsidRPr="001210A5">
        <w:rPr>
          <w:rFonts w:ascii="Times New Roman" w:hAnsi="Times New Roman"/>
          <w:szCs w:val="18"/>
        </w:rPr>
        <w:t xml:space="preserve"> </w:t>
      </w:r>
      <w:r w:rsidRPr="001210A5">
        <w:rPr>
          <w:rFonts w:ascii="Times New Roman" w:hAnsi="Times New Roman"/>
          <w:szCs w:val="18"/>
        </w:rPr>
        <w:t>http://ipn.md/en/special</w:t>
      </w:r>
      <w:r w:rsidRPr="001210A5">
        <w:rPr>
          <w:rFonts w:ascii="Times New Roman" w:hAnsi="Times New Roman"/>
          <w:szCs w:val="18"/>
        </w:rPr>
        <w:t xml:space="preserve"> 57775#.</w:t>
      </w:r>
    </w:p>
    <w:p w14:paraId="56C7738A"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Movchan</w:t>
      </w:r>
      <w:proofErr w:type="spellEnd"/>
      <w:r w:rsidRPr="001210A5">
        <w:rPr>
          <w:rFonts w:ascii="Times New Roman" w:hAnsi="Times New Roman"/>
          <w:szCs w:val="18"/>
        </w:rPr>
        <w:t xml:space="preserve">, V. and R. </w:t>
      </w:r>
      <w:proofErr w:type="spellStart"/>
      <w:r w:rsidRPr="001210A5">
        <w:rPr>
          <w:rFonts w:ascii="Times New Roman" w:hAnsi="Times New Roman"/>
          <w:szCs w:val="18"/>
        </w:rPr>
        <w:t>Giucci</w:t>
      </w:r>
      <w:proofErr w:type="spellEnd"/>
      <w:r w:rsidRPr="001210A5">
        <w:rPr>
          <w:rFonts w:ascii="Times New Roman" w:hAnsi="Times New Roman"/>
          <w:szCs w:val="18"/>
        </w:rPr>
        <w:t xml:space="preserve"> (2011): Quantitative Assessment of Ukraine’s Regional Integration Options: DCFTA with European Union vs. Customs Union with Russia, Belarus and Kazakhstan, IRPC Policy Paper Series (PP/05/2011), Be</w:t>
      </w:r>
      <w:r w:rsidRPr="001210A5">
        <w:rPr>
          <w:rFonts w:ascii="Times New Roman" w:hAnsi="Times New Roman"/>
          <w:szCs w:val="18"/>
        </w:rPr>
        <w:t>r</w:t>
      </w:r>
      <w:r w:rsidRPr="001210A5">
        <w:rPr>
          <w:rFonts w:ascii="Times New Roman" w:hAnsi="Times New Roman"/>
          <w:szCs w:val="18"/>
        </w:rPr>
        <w:t>lin/Kiev: IRPC.</w:t>
      </w:r>
    </w:p>
    <w:p w14:paraId="3CA8647A"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lastRenderedPageBreak/>
        <w:t>Movchan</w:t>
      </w:r>
      <w:proofErr w:type="spellEnd"/>
      <w:r w:rsidRPr="001210A5">
        <w:rPr>
          <w:rFonts w:ascii="Times New Roman" w:hAnsi="Times New Roman"/>
          <w:szCs w:val="18"/>
        </w:rPr>
        <w:t xml:space="preserve">, V. and V. </w:t>
      </w:r>
      <w:proofErr w:type="spellStart"/>
      <w:r w:rsidRPr="001210A5">
        <w:rPr>
          <w:rFonts w:ascii="Times New Roman" w:hAnsi="Times New Roman"/>
          <w:szCs w:val="18"/>
        </w:rPr>
        <w:t>Shportyuk</w:t>
      </w:r>
      <w:proofErr w:type="spellEnd"/>
      <w:r w:rsidRPr="001210A5">
        <w:rPr>
          <w:rFonts w:ascii="Times New Roman" w:hAnsi="Times New Roman"/>
          <w:szCs w:val="18"/>
        </w:rPr>
        <w:t xml:space="preserve"> (2012): EU-Ukraine DCFTA: the Model for Eastern Partnership Regional Trade Cooper</w:t>
      </w:r>
      <w:r w:rsidRPr="001210A5">
        <w:rPr>
          <w:rFonts w:ascii="Times New Roman" w:hAnsi="Times New Roman"/>
          <w:szCs w:val="18"/>
        </w:rPr>
        <w:t>a</w:t>
      </w:r>
      <w:r w:rsidRPr="001210A5">
        <w:rPr>
          <w:rFonts w:ascii="Times New Roman" w:hAnsi="Times New Roman"/>
          <w:szCs w:val="18"/>
        </w:rPr>
        <w:t xml:space="preserve">tion. </w:t>
      </w:r>
      <w:proofErr w:type="gramStart"/>
      <w:r w:rsidRPr="001210A5">
        <w:rPr>
          <w:rFonts w:ascii="Times New Roman" w:hAnsi="Times New Roman"/>
          <w:szCs w:val="18"/>
        </w:rPr>
        <w:t>CASE Network Studies and Analyses, No. 445.</w:t>
      </w:r>
      <w:proofErr w:type="gramEnd"/>
    </w:p>
    <w:p w14:paraId="23237304"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Richter, S. (2011): Revival of the </w:t>
      </w:r>
      <w:proofErr w:type="spellStart"/>
      <w:r w:rsidRPr="001210A5">
        <w:rPr>
          <w:rFonts w:ascii="Times New Roman" w:hAnsi="Times New Roman"/>
          <w:szCs w:val="18"/>
        </w:rPr>
        <w:t>Visegrad</w:t>
      </w:r>
      <w:proofErr w:type="spellEnd"/>
      <w:r w:rsidRPr="001210A5">
        <w:rPr>
          <w:rFonts w:ascii="Times New Roman" w:hAnsi="Times New Roman"/>
          <w:szCs w:val="18"/>
        </w:rPr>
        <w:t xml:space="preserve"> Countries’ Mutual Trade after their EU Accession: a Search for E</w:t>
      </w:r>
      <w:r w:rsidRPr="001210A5">
        <w:rPr>
          <w:rFonts w:ascii="Times New Roman" w:hAnsi="Times New Roman"/>
          <w:szCs w:val="18"/>
        </w:rPr>
        <w:t>x</w:t>
      </w:r>
      <w:r w:rsidRPr="001210A5">
        <w:rPr>
          <w:rFonts w:ascii="Times New Roman" w:hAnsi="Times New Roman"/>
          <w:szCs w:val="18"/>
        </w:rPr>
        <w:t xml:space="preserve">planation' (with Neil Foster-McGregor, Gabor </w:t>
      </w:r>
      <w:proofErr w:type="spellStart"/>
      <w:r w:rsidRPr="001210A5">
        <w:rPr>
          <w:rFonts w:ascii="Times New Roman" w:hAnsi="Times New Roman"/>
          <w:szCs w:val="18"/>
        </w:rPr>
        <w:t>Hunya</w:t>
      </w:r>
      <w:proofErr w:type="spellEnd"/>
      <w:r w:rsidRPr="001210A5">
        <w:rPr>
          <w:rFonts w:ascii="Times New Roman" w:hAnsi="Times New Roman"/>
          <w:szCs w:val="18"/>
        </w:rPr>
        <w:t xml:space="preserve"> and Olga </w:t>
      </w:r>
      <w:proofErr w:type="spellStart"/>
      <w:r w:rsidRPr="001210A5">
        <w:rPr>
          <w:rFonts w:ascii="Times New Roman" w:hAnsi="Times New Roman"/>
          <w:szCs w:val="18"/>
        </w:rPr>
        <w:t>Pindyuk</w:t>
      </w:r>
      <w:proofErr w:type="spellEnd"/>
      <w:r w:rsidRPr="001210A5">
        <w:rPr>
          <w:rFonts w:ascii="Times New Roman" w:hAnsi="Times New Roman"/>
          <w:szCs w:val="18"/>
        </w:rPr>
        <w:t xml:space="preserve">), </w:t>
      </w:r>
      <w:proofErr w:type="spellStart"/>
      <w:r w:rsidRPr="001210A5">
        <w:rPr>
          <w:rFonts w:ascii="Times New Roman" w:hAnsi="Times New Roman"/>
          <w:szCs w:val="18"/>
        </w:rPr>
        <w:t>wiiw</w:t>
      </w:r>
      <w:proofErr w:type="spellEnd"/>
      <w:r w:rsidRPr="001210A5">
        <w:rPr>
          <w:rFonts w:ascii="Times New Roman" w:hAnsi="Times New Roman"/>
          <w:szCs w:val="18"/>
        </w:rPr>
        <w:t xml:space="preserve"> Research Report, No. 372, Vie</w:t>
      </w:r>
      <w:r w:rsidRPr="001210A5">
        <w:rPr>
          <w:rFonts w:ascii="Times New Roman" w:hAnsi="Times New Roman"/>
          <w:szCs w:val="18"/>
        </w:rPr>
        <w:t>n</w:t>
      </w:r>
      <w:r w:rsidRPr="001210A5">
        <w:rPr>
          <w:rFonts w:ascii="Times New Roman" w:hAnsi="Times New Roman"/>
          <w:szCs w:val="18"/>
        </w:rPr>
        <w:t>na, July.</w:t>
      </w:r>
    </w:p>
    <w:p w14:paraId="22001A00"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Samson, I. (2002): The Common European Economic Space Between Russia and the EU: An Institutional Anchor for Accelerating Russian Reform, Russian Economic Trends, </w:t>
      </w:r>
      <w:proofErr w:type="gramStart"/>
      <w:r w:rsidRPr="001210A5">
        <w:rPr>
          <w:rFonts w:ascii="Times New Roman" w:hAnsi="Times New Roman"/>
          <w:szCs w:val="18"/>
        </w:rPr>
        <w:t>11</w:t>
      </w:r>
      <w:proofErr w:type="gramEnd"/>
      <w:r w:rsidRPr="001210A5">
        <w:rPr>
          <w:rFonts w:ascii="Times New Roman" w:hAnsi="Times New Roman"/>
          <w:szCs w:val="18"/>
        </w:rPr>
        <w:t>(3).</w:t>
      </w:r>
    </w:p>
    <w:p w14:paraId="78F238A7"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Tochitskaya</w:t>
      </w:r>
      <w:proofErr w:type="spellEnd"/>
      <w:r w:rsidRPr="001210A5">
        <w:rPr>
          <w:rFonts w:ascii="Times New Roman" w:hAnsi="Times New Roman"/>
          <w:szCs w:val="18"/>
        </w:rPr>
        <w:t>, I. (2010): The Customs Union between Belarus, Kazakhstan and Russia: an overview of economic implic</w:t>
      </w:r>
      <w:r w:rsidRPr="001210A5">
        <w:rPr>
          <w:rFonts w:ascii="Times New Roman" w:hAnsi="Times New Roman"/>
          <w:szCs w:val="18"/>
        </w:rPr>
        <w:t>a</w:t>
      </w:r>
      <w:r w:rsidRPr="001210A5">
        <w:rPr>
          <w:rFonts w:ascii="Times New Roman" w:hAnsi="Times New Roman"/>
          <w:szCs w:val="18"/>
        </w:rPr>
        <w:t xml:space="preserve">tions for Belarus, CASE Network Studies &amp; Analyses 405, </w:t>
      </w:r>
      <w:proofErr w:type="gramStart"/>
      <w:r w:rsidRPr="001210A5">
        <w:rPr>
          <w:rFonts w:ascii="Times New Roman" w:hAnsi="Times New Roman"/>
          <w:szCs w:val="18"/>
        </w:rPr>
        <w:t>Warsaw</w:t>
      </w:r>
      <w:proofErr w:type="gramEnd"/>
      <w:r w:rsidRPr="001210A5">
        <w:rPr>
          <w:rFonts w:ascii="Times New Roman" w:hAnsi="Times New Roman"/>
          <w:szCs w:val="18"/>
        </w:rPr>
        <w:t>: CASE.</w:t>
      </w:r>
    </w:p>
    <w:p w14:paraId="7F7469E2"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Vinhas</w:t>
      </w:r>
      <w:proofErr w:type="spellEnd"/>
      <w:r w:rsidRPr="001210A5">
        <w:rPr>
          <w:rFonts w:ascii="Times New Roman" w:hAnsi="Times New Roman"/>
          <w:szCs w:val="18"/>
        </w:rPr>
        <w:t xml:space="preserve"> de Souza, L. (2011): An initial estimation of the economic effects of the creation of the </w:t>
      </w:r>
      <w:proofErr w:type="spellStart"/>
      <w:r w:rsidRPr="001210A5">
        <w:rPr>
          <w:rFonts w:ascii="Times New Roman" w:hAnsi="Times New Roman"/>
          <w:szCs w:val="18"/>
        </w:rPr>
        <w:t>EurAsEC</w:t>
      </w:r>
      <w:proofErr w:type="spellEnd"/>
      <w:r w:rsidRPr="001210A5">
        <w:rPr>
          <w:rFonts w:ascii="Times New Roman" w:hAnsi="Times New Roman"/>
          <w:szCs w:val="18"/>
        </w:rPr>
        <w:t xml:space="preserve"> Cu</w:t>
      </w:r>
      <w:r w:rsidRPr="001210A5">
        <w:rPr>
          <w:rFonts w:ascii="Times New Roman" w:hAnsi="Times New Roman"/>
          <w:szCs w:val="18"/>
        </w:rPr>
        <w:t>s</w:t>
      </w:r>
      <w:r w:rsidRPr="001210A5">
        <w:rPr>
          <w:rFonts w:ascii="Times New Roman" w:hAnsi="Times New Roman"/>
          <w:szCs w:val="18"/>
        </w:rPr>
        <w:t>toms Union on its members, PREM Network Economic Premise, 47, January.</w:t>
      </w:r>
    </w:p>
    <w:p w14:paraId="300EEFD3"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Vinokurov</w:t>
      </w:r>
      <w:proofErr w:type="spellEnd"/>
      <w:r w:rsidRPr="001210A5">
        <w:rPr>
          <w:rFonts w:ascii="Times New Roman" w:hAnsi="Times New Roman"/>
          <w:szCs w:val="18"/>
        </w:rPr>
        <w:t xml:space="preserve">, E. and A. </w:t>
      </w:r>
      <w:proofErr w:type="spellStart"/>
      <w:r w:rsidRPr="001210A5">
        <w:rPr>
          <w:rFonts w:ascii="Times New Roman" w:hAnsi="Times New Roman"/>
          <w:szCs w:val="18"/>
        </w:rPr>
        <w:t>Libman</w:t>
      </w:r>
      <w:proofErr w:type="spellEnd"/>
      <w:r w:rsidRPr="001210A5">
        <w:rPr>
          <w:rFonts w:ascii="Times New Roman" w:hAnsi="Times New Roman"/>
          <w:szCs w:val="18"/>
        </w:rPr>
        <w:t xml:space="preserve"> (2012): Eurasia and Eurasian Integration: Beyond the Post-Soviet Borders. </w:t>
      </w:r>
      <w:proofErr w:type="gramStart"/>
      <w:r w:rsidRPr="001210A5">
        <w:rPr>
          <w:rFonts w:ascii="Times New Roman" w:hAnsi="Times New Roman"/>
          <w:szCs w:val="18"/>
        </w:rPr>
        <w:t>Eurasian Integr</w:t>
      </w:r>
      <w:r w:rsidRPr="001210A5">
        <w:rPr>
          <w:rFonts w:ascii="Times New Roman" w:hAnsi="Times New Roman"/>
          <w:szCs w:val="18"/>
        </w:rPr>
        <w:t>a</w:t>
      </w:r>
      <w:r w:rsidRPr="001210A5">
        <w:rPr>
          <w:rFonts w:ascii="Times New Roman" w:hAnsi="Times New Roman"/>
          <w:szCs w:val="18"/>
        </w:rPr>
        <w:t>tion Yearbook 2012.</w:t>
      </w:r>
      <w:proofErr w:type="gramEnd"/>
      <w:r w:rsidRPr="001210A5">
        <w:rPr>
          <w:rFonts w:ascii="Times New Roman" w:hAnsi="Times New Roman"/>
          <w:szCs w:val="18"/>
        </w:rPr>
        <w:t xml:space="preserve"> EDB: St. Petersburg, pp.80-96.</w:t>
      </w:r>
    </w:p>
    <w:p w14:paraId="48133AB5"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Vinokurov</w:t>
      </w:r>
      <w:proofErr w:type="spellEnd"/>
      <w:r w:rsidRPr="001210A5">
        <w:rPr>
          <w:rFonts w:ascii="Times New Roman" w:hAnsi="Times New Roman"/>
          <w:szCs w:val="18"/>
        </w:rPr>
        <w:t xml:space="preserve">, E. and A. </w:t>
      </w:r>
      <w:proofErr w:type="spellStart"/>
      <w:r w:rsidRPr="001210A5">
        <w:rPr>
          <w:rFonts w:ascii="Times New Roman" w:hAnsi="Times New Roman"/>
          <w:szCs w:val="18"/>
        </w:rPr>
        <w:t>Libman</w:t>
      </w:r>
      <w:proofErr w:type="spellEnd"/>
      <w:r w:rsidRPr="001210A5">
        <w:rPr>
          <w:rFonts w:ascii="Times New Roman" w:hAnsi="Times New Roman"/>
          <w:szCs w:val="18"/>
        </w:rPr>
        <w:t xml:space="preserve"> (2012): Eurasian integration: Challenges of transcontinental regionalism, Basingstoke: Pa</w:t>
      </w:r>
      <w:r w:rsidRPr="001210A5">
        <w:rPr>
          <w:rFonts w:ascii="Times New Roman" w:hAnsi="Times New Roman"/>
          <w:szCs w:val="18"/>
        </w:rPr>
        <w:t>l</w:t>
      </w:r>
      <w:r w:rsidRPr="001210A5">
        <w:rPr>
          <w:rFonts w:ascii="Times New Roman" w:hAnsi="Times New Roman"/>
          <w:szCs w:val="18"/>
        </w:rPr>
        <w:t xml:space="preserve">grave MacMillan. </w:t>
      </w:r>
    </w:p>
    <w:p w14:paraId="24C00F6B"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Vinokurov</w:t>
      </w:r>
      <w:proofErr w:type="spellEnd"/>
      <w:r w:rsidRPr="001210A5">
        <w:rPr>
          <w:rFonts w:ascii="Times New Roman" w:hAnsi="Times New Roman"/>
          <w:szCs w:val="18"/>
        </w:rPr>
        <w:t xml:space="preserve">, E. (2013): Pragmatic </w:t>
      </w:r>
      <w:proofErr w:type="spellStart"/>
      <w:r w:rsidRPr="001210A5">
        <w:rPr>
          <w:rFonts w:ascii="Times New Roman" w:hAnsi="Times New Roman"/>
          <w:szCs w:val="18"/>
        </w:rPr>
        <w:t>Eurasianism</w:t>
      </w:r>
      <w:proofErr w:type="spellEnd"/>
      <w:r w:rsidRPr="001210A5">
        <w:rPr>
          <w:rFonts w:ascii="Times New Roman" w:hAnsi="Times New Roman"/>
          <w:szCs w:val="18"/>
        </w:rPr>
        <w:t>, Russia in Global Affairs, 2.</w:t>
      </w:r>
    </w:p>
    <w:p w14:paraId="771C314B"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Wallace, H. (2009): The European Union and its neighbourhood: time for a rethink, ELIAMEP Thesis, 4, May.</w:t>
      </w:r>
    </w:p>
    <w:p w14:paraId="0F9BF7A5" w14:textId="77777777" w:rsidR="001210A5" w:rsidRPr="001210A5" w:rsidRDefault="001210A5" w:rsidP="001210A5">
      <w:pPr>
        <w:pStyle w:val="RR-References"/>
        <w:rPr>
          <w:rFonts w:ascii="Times New Roman" w:hAnsi="Times New Roman"/>
          <w:szCs w:val="18"/>
        </w:rPr>
      </w:pPr>
      <w:r w:rsidRPr="001210A5">
        <w:rPr>
          <w:rFonts w:ascii="Times New Roman" w:hAnsi="Times New Roman"/>
          <w:szCs w:val="18"/>
        </w:rPr>
        <w:t xml:space="preserve">Wisniewski, P.D. (2013): It Is High Time to Start a ‘Real Partnership’. </w:t>
      </w:r>
      <w:proofErr w:type="gramStart"/>
      <w:r w:rsidRPr="001210A5">
        <w:rPr>
          <w:rFonts w:ascii="Times New Roman" w:hAnsi="Times New Roman"/>
          <w:szCs w:val="18"/>
        </w:rPr>
        <w:t xml:space="preserve">Carnegie Moscow </w:t>
      </w:r>
      <w:proofErr w:type="spellStart"/>
      <w:r w:rsidRPr="001210A5">
        <w:rPr>
          <w:rFonts w:ascii="Times New Roman" w:hAnsi="Times New Roman"/>
          <w:szCs w:val="18"/>
        </w:rPr>
        <w:t>Center</w:t>
      </w:r>
      <w:proofErr w:type="spellEnd"/>
      <w:r w:rsidRPr="001210A5">
        <w:rPr>
          <w:rFonts w:ascii="Times New Roman" w:hAnsi="Times New Roman"/>
          <w:szCs w:val="18"/>
        </w:rPr>
        <w:t>, November.</w:t>
      </w:r>
      <w:proofErr w:type="gramEnd"/>
      <w:r w:rsidRPr="001210A5">
        <w:rPr>
          <w:rFonts w:ascii="Times New Roman" w:hAnsi="Times New Roman"/>
          <w:szCs w:val="18"/>
        </w:rPr>
        <w:t xml:space="preserve"> (http://carnegie.ru/2013/11/20).</w:t>
      </w:r>
    </w:p>
    <w:p w14:paraId="6D782FE8" w14:textId="17CB746E" w:rsidR="001210A5" w:rsidRPr="001210A5" w:rsidRDefault="001210A5" w:rsidP="001210A5">
      <w:pPr>
        <w:pStyle w:val="RR-References"/>
        <w:rPr>
          <w:rFonts w:ascii="Times New Roman" w:hAnsi="Times New Roman"/>
          <w:szCs w:val="18"/>
        </w:rPr>
      </w:pPr>
      <w:r w:rsidRPr="001210A5">
        <w:rPr>
          <w:rFonts w:ascii="Times New Roman" w:hAnsi="Times New Roman"/>
          <w:szCs w:val="18"/>
        </w:rPr>
        <w:t>World Bank (2013): Doing Business 2014: Doing Business in a More Transparent World. Washington, D.C.: World Bank. (</w:t>
      </w:r>
      <w:r w:rsidRPr="00FC1CAC">
        <w:rPr>
          <w:rFonts w:ascii="Times New Roman" w:hAnsi="Times New Roman"/>
          <w:szCs w:val="18"/>
        </w:rPr>
        <w:t>http://www.doingbusiness.org</w:t>
      </w:r>
      <w:r w:rsidRPr="001210A5">
        <w:rPr>
          <w:rFonts w:ascii="Times New Roman" w:hAnsi="Times New Roman"/>
          <w:szCs w:val="18"/>
        </w:rPr>
        <w:t>).</w:t>
      </w:r>
    </w:p>
    <w:p w14:paraId="36D2D59C" w14:textId="77777777" w:rsidR="001210A5" w:rsidRPr="001210A5" w:rsidRDefault="001210A5" w:rsidP="001210A5">
      <w:pPr>
        <w:pStyle w:val="RR-References"/>
        <w:rPr>
          <w:rFonts w:ascii="Times New Roman" w:hAnsi="Times New Roman"/>
          <w:szCs w:val="18"/>
        </w:rPr>
      </w:pPr>
      <w:proofErr w:type="spellStart"/>
      <w:proofErr w:type="gramStart"/>
      <w:r w:rsidRPr="001210A5">
        <w:rPr>
          <w:rFonts w:ascii="Times New Roman" w:hAnsi="Times New Roman"/>
          <w:szCs w:val="18"/>
        </w:rPr>
        <w:t>wiiw</w:t>
      </w:r>
      <w:proofErr w:type="spellEnd"/>
      <w:proofErr w:type="gramEnd"/>
      <w:r w:rsidRPr="001210A5">
        <w:rPr>
          <w:rFonts w:ascii="Times New Roman" w:hAnsi="Times New Roman"/>
          <w:szCs w:val="18"/>
        </w:rPr>
        <w:t xml:space="preserve"> (2013): Handbook of Statistics. </w:t>
      </w:r>
      <w:proofErr w:type="gramStart"/>
      <w:r w:rsidRPr="001210A5">
        <w:rPr>
          <w:rFonts w:ascii="Times New Roman" w:hAnsi="Times New Roman"/>
          <w:szCs w:val="18"/>
        </w:rPr>
        <w:t>Countries in Transition.</w:t>
      </w:r>
      <w:proofErr w:type="gramEnd"/>
      <w:r w:rsidRPr="001210A5">
        <w:rPr>
          <w:rFonts w:ascii="Times New Roman" w:hAnsi="Times New Roman"/>
          <w:szCs w:val="18"/>
        </w:rPr>
        <w:t xml:space="preserve"> The Vienna Institute for International Economic Studies, Vienna, November.</w:t>
      </w:r>
    </w:p>
    <w:p w14:paraId="5159A51A" w14:textId="77777777" w:rsidR="001210A5" w:rsidRPr="001210A5" w:rsidRDefault="001210A5" w:rsidP="001210A5">
      <w:pPr>
        <w:pStyle w:val="RR-References"/>
        <w:rPr>
          <w:rFonts w:ascii="Times New Roman" w:hAnsi="Times New Roman"/>
          <w:szCs w:val="18"/>
        </w:rPr>
      </w:pPr>
      <w:proofErr w:type="spellStart"/>
      <w:r w:rsidRPr="001210A5">
        <w:rPr>
          <w:rFonts w:ascii="Times New Roman" w:hAnsi="Times New Roman"/>
          <w:szCs w:val="18"/>
        </w:rPr>
        <w:t>Youngs</w:t>
      </w:r>
      <w:proofErr w:type="spellEnd"/>
      <w:r w:rsidRPr="001210A5">
        <w:rPr>
          <w:rFonts w:ascii="Times New Roman" w:hAnsi="Times New Roman"/>
          <w:szCs w:val="18"/>
        </w:rPr>
        <w:t xml:space="preserve">, R. and K. </w:t>
      </w:r>
      <w:proofErr w:type="spellStart"/>
      <w:r w:rsidRPr="001210A5">
        <w:rPr>
          <w:rFonts w:ascii="Times New Roman" w:hAnsi="Times New Roman"/>
          <w:szCs w:val="18"/>
        </w:rPr>
        <w:t>Pishchikova</w:t>
      </w:r>
      <w:proofErr w:type="spellEnd"/>
      <w:r w:rsidRPr="001210A5">
        <w:rPr>
          <w:rFonts w:ascii="Times New Roman" w:hAnsi="Times New Roman"/>
          <w:szCs w:val="18"/>
        </w:rPr>
        <w:t xml:space="preserve"> (2013): Smart </w:t>
      </w:r>
      <w:proofErr w:type="spellStart"/>
      <w:r w:rsidRPr="001210A5">
        <w:rPr>
          <w:rFonts w:ascii="Times New Roman" w:hAnsi="Times New Roman"/>
          <w:szCs w:val="18"/>
        </w:rPr>
        <w:t>Geostrategy</w:t>
      </w:r>
      <w:proofErr w:type="spellEnd"/>
      <w:r w:rsidRPr="001210A5">
        <w:rPr>
          <w:rFonts w:ascii="Times New Roman" w:hAnsi="Times New Roman"/>
          <w:szCs w:val="18"/>
        </w:rPr>
        <w:t xml:space="preserve"> for the Eastern Partnership. Carnegie Europe, N</w:t>
      </w:r>
      <w:r w:rsidRPr="001210A5">
        <w:rPr>
          <w:rFonts w:ascii="Times New Roman" w:hAnsi="Times New Roman"/>
          <w:szCs w:val="18"/>
        </w:rPr>
        <w:t>o</w:t>
      </w:r>
      <w:r w:rsidRPr="001210A5">
        <w:rPr>
          <w:rFonts w:ascii="Times New Roman" w:hAnsi="Times New Roman"/>
          <w:szCs w:val="18"/>
        </w:rPr>
        <w:t>vember.</w:t>
      </w:r>
    </w:p>
    <w:p w14:paraId="771FB1B4" w14:textId="77777777" w:rsidR="001210A5" w:rsidRPr="001210A5" w:rsidRDefault="001210A5" w:rsidP="001210A5">
      <w:pPr>
        <w:pStyle w:val="RR-Text"/>
        <w:rPr>
          <w:rFonts w:ascii="Times New Roman" w:hAnsi="Times New Roman"/>
        </w:rPr>
      </w:pPr>
    </w:p>
    <w:p w14:paraId="41B12676" w14:textId="77777777" w:rsidR="00A768F0" w:rsidRPr="001210A5" w:rsidRDefault="00A768F0" w:rsidP="00A768F0">
      <w:pPr>
        <w:rPr>
          <w:color w:val="000000" w:themeColor="text1"/>
          <w:spacing w:val="-2"/>
        </w:rPr>
      </w:pPr>
      <w:r w:rsidRPr="001210A5">
        <w:rPr>
          <w:color w:val="000000" w:themeColor="text1"/>
        </w:rPr>
        <w:br w:type="page"/>
      </w:r>
    </w:p>
    <w:p w14:paraId="41B12677" w14:textId="77777777" w:rsidR="00A768F0" w:rsidRPr="001210A5" w:rsidRDefault="00A768F0" w:rsidP="0052593D">
      <w:pPr>
        <w:pStyle w:val="RR-berschrift1"/>
        <w:rPr>
          <w:rFonts w:ascii="Times New Roman" w:hAnsi="Times New Roman"/>
        </w:rPr>
      </w:pPr>
      <w:r w:rsidRPr="001210A5">
        <w:rPr>
          <w:rFonts w:ascii="Times New Roman" w:hAnsi="Times New Roman"/>
        </w:rPr>
        <w:lastRenderedPageBreak/>
        <w:t>Statistical Annex</w:t>
      </w:r>
    </w:p>
    <w:p w14:paraId="41B12678" w14:textId="77777777" w:rsidR="00A768F0" w:rsidRPr="001210A5" w:rsidRDefault="00A768F0" w:rsidP="00A768F0">
      <w:pPr>
        <w:pStyle w:val="MR-Text"/>
        <w:rPr>
          <w:rFonts w:ascii="Times New Roman" w:hAnsi="Times New Roman"/>
          <w:b/>
          <w:color w:val="000000" w:themeColor="text1"/>
          <w:lang w:val="en-GB"/>
        </w:rPr>
      </w:pPr>
    </w:p>
    <w:p w14:paraId="41B12679" w14:textId="43E510E6" w:rsidR="00A768F0" w:rsidRPr="001210A5" w:rsidRDefault="00A768F0" w:rsidP="0052593D">
      <w:pPr>
        <w:pStyle w:val="RR-berschrift1"/>
        <w:rPr>
          <w:rFonts w:ascii="Times New Roman" w:hAnsi="Times New Roman"/>
        </w:rPr>
      </w:pPr>
      <w:r w:rsidRPr="001210A5">
        <w:rPr>
          <w:rFonts w:ascii="Times New Roman" w:hAnsi="Times New Roman"/>
        </w:rPr>
        <w:t xml:space="preserve">Tables from the </w:t>
      </w:r>
      <w:proofErr w:type="spellStart"/>
      <w:r w:rsidRPr="001210A5">
        <w:rPr>
          <w:rFonts w:ascii="Times New Roman" w:hAnsi="Times New Roman"/>
          <w:i/>
        </w:rPr>
        <w:t>wiiw</w:t>
      </w:r>
      <w:proofErr w:type="spellEnd"/>
      <w:r w:rsidRPr="001210A5">
        <w:rPr>
          <w:rFonts w:ascii="Times New Roman" w:hAnsi="Times New Roman"/>
          <w:i/>
        </w:rPr>
        <w:t xml:space="preserve"> Handbook of Statistics</w:t>
      </w:r>
      <w:r w:rsidR="001210A5" w:rsidRPr="001210A5">
        <w:rPr>
          <w:rFonts w:ascii="Times New Roman" w:hAnsi="Times New Roman"/>
          <w:i/>
        </w:rPr>
        <w:t>:</w:t>
      </w:r>
      <w:r w:rsidRPr="001210A5">
        <w:rPr>
          <w:rFonts w:ascii="Times New Roman" w:hAnsi="Times New Roman"/>
          <w:i/>
        </w:rPr>
        <w:t xml:space="preserve"> Countries in Transition 2013</w:t>
      </w:r>
      <w:r w:rsidR="001210A5" w:rsidRPr="001210A5">
        <w:rPr>
          <w:rFonts w:ascii="Times New Roman" w:hAnsi="Times New Roman"/>
          <w:i/>
        </w:rPr>
        <w:t>.</w:t>
      </w:r>
    </w:p>
    <w:p w14:paraId="41B1267A" w14:textId="77777777" w:rsidR="00A768F0" w:rsidRPr="001210A5" w:rsidRDefault="00A768F0" w:rsidP="00A768F0">
      <w:pPr>
        <w:pStyle w:val="MR-Text"/>
        <w:rPr>
          <w:rFonts w:ascii="Times New Roman" w:hAnsi="Times New Roman"/>
          <w:b/>
          <w:color w:val="000000" w:themeColor="text1"/>
          <w:lang w:val="en-GB"/>
        </w:rPr>
      </w:pPr>
    </w:p>
    <w:p w14:paraId="41B1267B" w14:textId="2ED21490"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t>Table A1</w:t>
      </w:r>
      <w:r w:rsidR="00FC1CAC" w:rsidRPr="00FC1CAC">
        <w:rPr>
          <w:rFonts w:ascii="Times New Roman" w:hAnsi="Times New Roman" w:cs="Times New Roman"/>
        </w:rPr>
        <w:t xml:space="preserve"> </w:t>
      </w:r>
      <w:r w:rsidR="00FC1CAC" w:rsidRPr="001210A5">
        <w:rPr>
          <w:rFonts w:ascii="Times New Roman" w:hAnsi="Times New Roman" w:cs="Times New Roman"/>
        </w:rPr>
        <w:t>Kazakhstan: Foreign trade by country groupings</w:t>
      </w:r>
    </w:p>
    <w:p w14:paraId="41B1267C" w14:textId="65AF63FB"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3723"/>
        <w:gridCol w:w="796"/>
        <w:gridCol w:w="797"/>
        <w:gridCol w:w="797"/>
        <w:gridCol w:w="797"/>
        <w:gridCol w:w="798"/>
        <w:gridCol w:w="797"/>
      </w:tblGrid>
      <w:tr w:rsidR="00A768F0" w:rsidRPr="001210A5" w14:paraId="41B12684" w14:textId="77777777" w:rsidTr="0052593D">
        <w:tc>
          <w:tcPr>
            <w:tcW w:w="2950" w:type="dxa"/>
            <w:tcBorders>
              <w:top w:val="nil"/>
              <w:left w:val="nil"/>
              <w:bottom w:val="nil"/>
              <w:right w:val="nil"/>
            </w:tcBorders>
          </w:tcPr>
          <w:p w14:paraId="41B1267D"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267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267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68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68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2682"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68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68C" w14:textId="77777777" w:rsidTr="0052593D">
        <w:tc>
          <w:tcPr>
            <w:tcW w:w="2950" w:type="dxa"/>
            <w:tcBorders>
              <w:top w:val="nil"/>
              <w:left w:val="nil"/>
              <w:bottom w:val="nil"/>
              <w:right w:val="nil"/>
            </w:tcBorders>
          </w:tcPr>
          <w:p w14:paraId="41B12685" w14:textId="77777777"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1)2)</w:t>
            </w:r>
          </w:p>
        </w:tc>
        <w:tc>
          <w:tcPr>
            <w:tcW w:w="631" w:type="dxa"/>
            <w:tcBorders>
              <w:top w:val="nil"/>
              <w:left w:val="nil"/>
              <w:bottom w:val="nil"/>
              <w:right w:val="nil"/>
            </w:tcBorders>
          </w:tcPr>
          <w:p w14:paraId="41B1268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68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68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68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268A"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68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2694" w14:textId="77777777" w:rsidTr="0052593D">
        <w:tc>
          <w:tcPr>
            <w:tcW w:w="2950" w:type="dxa"/>
            <w:tcBorders>
              <w:top w:val="nil"/>
              <w:left w:val="nil"/>
              <w:bottom w:val="nil"/>
              <w:right w:val="nil"/>
            </w:tcBorders>
          </w:tcPr>
          <w:p w14:paraId="41B1268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6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6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69C" w14:textId="77777777" w:rsidTr="0052593D">
        <w:tc>
          <w:tcPr>
            <w:tcW w:w="2950" w:type="dxa"/>
            <w:tcBorders>
              <w:top w:val="nil"/>
              <w:left w:val="nil"/>
              <w:bottom w:val="nil"/>
              <w:right w:val="nil"/>
            </w:tcBorders>
          </w:tcPr>
          <w:p w14:paraId="41B1269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6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w:t>
            </w:r>
          </w:p>
        </w:tc>
        <w:tc>
          <w:tcPr>
            <w:tcW w:w="631" w:type="dxa"/>
            <w:tcBorders>
              <w:top w:val="nil"/>
              <w:left w:val="nil"/>
              <w:bottom w:val="nil"/>
              <w:right w:val="nil"/>
            </w:tcBorders>
          </w:tcPr>
          <w:p w14:paraId="41B126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22371</w:t>
            </w:r>
          </w:p>
        </w:tc>
        <w:tc>
          <w:tcPr>
            <w:tcW w:w="631" w:type="dxa"/>
            <w:tcBorders>
              <w:top w:val="nil"/>
              <w:left w:val="nil"/>
              <w:bottom w:val="nil"/>
              <w:right w:val="nil"/>
            </w:tcBorders>
          </w:tcPr>
          <w:p w14:paraId="41B126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w:t>
            </w:r>
          </w:p>
        </w:tc>
        <w:tc>
          <w:tcPr>
            <w:tcW w:w="631" w:type="dxa"/>
            <w:tcBorders>
              <w:top w:val="nil"/>
              <w:left w:val="nil"/>
              <w:bottom w:val="nil"/>
              <w:right w:val="nil"/>
            </w:tcBorders>
          </w:tcPr>
          <w:p w14:paraId="41B126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w:t>
            </w:r>
          </w:p>
        </w:tc>
        <w:tc>
          <w:tcPr>
            <w:tcW w:w="632" w:type="dxa"/>
            <w:tcBorders>
              <w:top w:val="nil"/>
              <w:left w:val="nil"/>
              <w:bottom w:val="nil"/>
              <w:right w:val="nil"/>
            </w:tcBorders>
          </w:tcPr>
          <w:p w14:paraId="41B126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62929</w:t>
            </w:r>
          </w:p>
        </w:tc>
        <w:tc>
          <w:tcPr>
            <w:tcW w:w="631" w:type="dxa"/>
            <w:tcBorders>
              <w:top w:val="nil"/>
              <w:left w:val="nil"/>
              <w:bottom w:val="nil"/>
              <w:right w:val="nil"/>
            </w:tcBorders>
          </w:tcPr>
          <w:p w14:paraId="41B126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67249</w:t>
            </w:r>
          </w:p>
        </w:tc>
      </w:tr>
      <w:tr w:rsidR="00A768F0" w:rsidRPr="001210A5" w14:paraId="41B126A4" w14:textId="77777777" w:rsidTr="0052593D">
        <w:tc>
          <w:tcPr>
            <w:tcW w:w="2950" w:type="dxa"/>
            <w:tcBorders>
              <w:top w:val="nil"/>
              <w:left w:val="nil"/>
              <w:bottom w:val="nil"/>
              <w:right w:val="nil"/>
            </w:tcBorders>
          </w:tcPr>
          <w:p w14:paraId="41B1269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6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2400</w:t>
            </w:r>
          </w:p>
        </w:tc>
        <w:tc>
          <w:tcPr>
            <w:tcW w:w="631" w:type="dxa"/>
            <w:tcBorders>
              <w:top w:val="nil"/>
              <w:left w:val="nil"/>
              <w:bottom w:val="nil"/>
              <w:right w:val="nil"/>
            </w:tcBorders>
          </w:tcPr>
          <w:p w14:paraId="41B126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9034</w:t>
            </w:r>
          </w:p>
        </w:tc>
        <w:tc>
          <w:tcPr>
            <w:tcW w:w="631" w:type="dxa"/>
            <w:tcBorders>
              <w:top w:val="nil"/>
              <w:left w:val="nil"/>
              <w:bottom w:val="nil"/>
              <w:right w:val="nil"/>
            </w:tcBorders>
          </w:tcPr>
          <w:p w14:paraId="41B126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15164</w:t>
            </w:r>
          </w:p>
        </w:tc>
        <w:tc>
          <w:tcPr>
            <w:tcW w:w="631" w:type="dxa"/>
            <w:tcBorders>
              <w:top w:val="nil"/>
              <w:left w:val="nil"/>
              <w:bottom w:val="nil"/>
              <w:right w:val="nil"/>
            </w:tcBorders>
          </w:tcPr>
          <w:p w14:paraId="41B126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23203</w:t>
            </w:r>
          </w:p>
        </w:tc>
        <w:tc>
          <w:tcPr>
            <w:tcW w:w="632" w:type="dxa"/>
            <w:tcBorders>
              <w:top w:val="nil"/>
              <w:left w:val="nil"/>
              <w:bottom w:val="nil"/>
              <w:right w:val="nil"/>
            </w:tcBorders>
          </w:tcPr>
          <w:p w14:paraId="41B126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30738</w:t>
            </w:r>
          </w:p>
        </w:tc>
        <w:tc>
          <w:tcPr>
            <w:tcW w:w="631" w:type="dxa"/>
            <w:tcBorders>
              <w:top w:val="nil"/>
              <w:left w:val="nil"/>
              <w:bottom w:val="nil"/>
              <w:right w:val="nil"/>
            </w:tcBorders>
          </w:tcPr>
          <w:p w14:paraId="41B126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35364</w:t>
            </w:r>
          </w:p>
        </w:tc>
      </w:tr>
      <w:tr w:rsidR="00A768F0" w:rsidRPr="001210A5" w14:paraId="41B126AC" w14:textId="77777777" w:rsidTr="0052593D">
        <w:tc>
          <w:tcPr>
            <w:tcW w:w="2950" w:type="dxa"/>
            <w:tcBorders>
              <w:top w:val="nil"/>
              <w:left w:val="nil"/>
              <w:bottom w:val="nil"/>
              <w:right w:val="nil"/>
            </w:tcBorders>
          </w:tcPr>
          <w:p w14:paraId="41B126A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6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2181</w:t>
            </w:r>
          </w:p>
        </w:tc>
        <w:tc>
          <w:tcPr>
            <w:tcW w:w="631" w:type="dxa"/>
            <w:tcBorders>
              <w:top w:val="nil"/>
              <w:left w:val="nil"/>
              <w:bottom w:val="nil"/>
              <w:right w:val="nil"/>
            </w:tcBorders>
          </w:tcPr>
          <w:p w14:paraId="41B126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7752</w:t>
            </w:r>
          </w:p>
        </w:tc>
        <w:tc>
          <w:tcPr>
            <w:tcW w:w="631" w:type="dxa"/>
            <w:tcBorders>
              <w:top w:val="nil"/>
              <w:left w:val="nil"/>
              <w:bottom w:val="nil"/>
              <w:right w:val="nil"/>
            </w:tcBorders>
          </w:tcPr>
          <w:p w14:paraId="41B126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12705</w:t>
            </w:r>
          </w:p>
        </w:tc>
        <w:tc>
          <w:tcPr>
            <w:tcW w:w="631" w:type="dxa"/>
            <w:tcBorders>
              <w:top w:val="nil"/>
              <w:left w:val="nil"/>
              <w:bottom w:val="nil"/>
              <w:right w:val="nil"/>
            </w:tcBorders>
          </w:tcPr>
          <w:p w14:paraId="41B126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20391</w:t>
            </w:r>
          </w:p>
        </w:tc>
        <w:tc>
          <w:tcPr>
            <w:tcW w:w="632" w:type="dxa"/>
            <w:tcBorders>
              <w:top w:val="nil"/>
              <w:left w:val="nil"/>
              <w:bottom w:val="nil"/>
              <w:right w:val="nil"/>
            </w:tcBorders>
          </w:tcPr>
          <w:p w14:paraId="41B126A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27253</w:t>
            </w:r>
          </w:p>
        </w:tc>
        <w:tc>
          <w:tcPr>
            <w:tcW w:w="631" w:type="dxa"/>
            <w:tcBorders>
              <w:top w:val="nil"/>
              <w:left w:val="nil"/>
              <w:bottom w:val="nil"/>
              <w:right w:val="nil"/>
            </w:tcBorders>
          </w:tcPr>
          <w:p w14:paraId="41B126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30665</w:t>
            </w:r>
          </w:p>
        </w:tc>
      </w:tr>
      <w:tr w:rsidR="00A768F0" w:rsidRPr="001210A5" w14:paraId="41B126B4" w14:textId="77777777" w:rsidTr="0052593D">
        <w:tc>
          <w:tcPr>
            <w:tcW w:w="2950" w:type="dxa"/>
            <w:tcBorders>
              <w:top w:val="nil"/>
              <w:left w:val="nil"/>
              <w:bottom w:val="nil"/>
              <w:right w:val="nil"/>
            </w:tcBorders>
          </w:tcPr>
          <w:p w14:paraId="41B126AD"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6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6919</w:t>
            </w:r>
          </w:p>
        </w:tc>
        <w:tc>
          <w:tcPr>
            <w:tcW w:w="631" w:type="dxa"/>
            <w:tcBorders>
              <w:top w:val="nil"/>
              <w:left w:val="nil"/>
              <w:bottom w:val="nil"/>
              <w:right w:val="nil"/>
            </w:tcBorders>
          </w:tcPr>
          <w:p w14:paraId="41B126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13337</w:t>
            </w:r>
          </w:p>
        </w:tc>
        <w:tc>
          <w:tcPr>
            <w:tcW w:w="631" w:type="dxa"/>
            <w:tcBorders>
              <w:top w:val="nil"/>
              <w:left w:val="nil"/>
              <w:bottom w:val="nil"/>
              <w:right w:val="nil"/>
            </w:tcBorders>
          </w:tcPr>
          <w:p w14:paraId="41B126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15813</w:t>
            </w:r>
          </w:p>
        </w:tc>
        <w:tc>
          <w:tcPr>
            <w:tcW w:w="631" w:type="dxa"/>
            <w:tcBorders>
              <w:top w:val="nil"/>
              <w:left w:val="nil"/>
              <w:bottom w:val="nil"/>
              <w:right w:val="nil"/>
            </w:tcBorders>
          </w:tcPr>
          <w:p w14:paraId="41B126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22185</w:t>
            </w:r>
          </w:p>
        </w:tc>
        <w:tc>
          <w:tcPr>
            <w:tcW w:w="632" w:type="dxa"/>
            <w:tcBorders>
              <w:top w:val="nil"/>
              <w:left w:val="nil"/>
              <w:bottom w:val="nil"/>
              <w:right w:val="nil"/>
            </w:tcBorders>
          </w:tcPr>
          <w:p w14:paraId="41B126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32191</w:t>
            </w:r>
          </w:p>
        </w:tc>
        <w:tc>
          <w:tcPr>
            <w:tcW w:w="631" w:type="dxa"/>
            <w:tcBorders>
              <w:top w:val="nil"/>
              <w:left w:val="nil"/>
              <w:bottom w:val="nil"/>
              <w:right w:val="nil"/>
            </w:tcBorders>
          </w:tcPr>
          <w:p w14:paraId="41B126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31884</w:t>
            </w:r>
          </w:p>
        </w:tc>
      </w:tr>
      <w:tr w:rsidR="00A768F0" w:rsidRPr="001210A5" w14:paraId="41B126BC" w14:textId="77777777" w:rsidTr="0052593D">
        <w:tc>
          <w:tcPr>
            <w:tcW w:w="2950" w:type="dxa"/>
            <w:tcBorders>
              <w:top w:val="nil"/>
              <w:left w:val="nil"/>
              <w:bottom w:val="nil"/>
              <w:right w:val="nil"/>
            </w:tcBorders>
          </w:tcPr>
          <w:p w14:paraId="41B126B5"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6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6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6C4" w14:textId="77777777" w:rsidTr="0052593D">
        <w:tc>
          <w:tcPr>
            <w:tcW w:w="2950" w:type="dxa"/>
            <w:tcBorders>
              <w:top w:val="nil"/>
              <w:left w:val="nil"/>
              <w:bottom w:val="nil"/>
              <w:right w:val="nil"/>
            </w:tcBorders>
          </w:tcPr>
          <w:p w14:paraId="41B126B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6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5330</w:t>
            </w:r>
          </w:p>
        </w:tc>
        <w:tc>
          <w:tcPr>
            <w:tcW w:w="631" w:type="dxa"/>
            <w:tcBorders>
              <w:top w:val="nil"/>
              <w:left w:val="nil"/>
              <w:bottom w:val="nil"/>
              <w:right w:val="nil"/>
            </w:tcBorders>
          </w:tcPr>
          <w:p w14:paraId="41B126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w:t>
            </w:r>
          </w:p>
        </w:tc>
        <w:tc>
          <w:tcPr>
            <w:tcW w:w="631" w:type="dxa"/>
            <w:tcBorders>
              <w:top w:val="nil"/>
              <w:left w:val="nil"/>
              <w:bottom w:val="nil"/>
              <w:right w:val="nil"/>
            </w:tcBorders>
          </w:tcPr>
          <w:p w14:paraId="41B126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20373</w:t>
            </w:r>
          </w:p>
        </w:tc>
        <w:tc>
          <w:tcPr>
            <w:tcW w:w="631" w:type="dxa"/>
            <w:tcBorders>
              <w:top w:val="nil"/>
              <w:left w:val="nil"/>
              <w:bottom w:val="nil"/>
              <w:right w:val="nil"/>
            </w:tcBorders>
          </w:tcPr>
          <w:p w14:paraId="41B126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w:t>
            </w:r>
          </w:p>
        </w:tc>
        <w:tc>
          <w:tcPr>
            <w:tcW w:w="632" w:type="dxa"/>
            <w:tcBorders>
              <w:top w:val="nil"/>
              <w:left w:val="nil"/>
              <w:bottom w:val="nil"/>
              <w:right w:val="nil"/>
            </w:tcBorders>
          </w:tcPr>
          <w:p w14:paraId="41B126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26619</w:t>
            </w:r>
          </w:p>
        </w:tc>
        <w:tc>
          <w:tcPr>
            <w:tcW w:w="631" w:type="dxa"/>
            <w:tcBorders>
              <w:top w:val="nil"/>
              <w:left w:val="nil"/>
              <w:bottom w:val="nil"/>
              <w:right w:val="nil"/>
            </w:tcBorders>
          </w:tcPr>
          <w:p w14:paraId="41B126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w:t>
            </w:r>
          </w:p>
        </w:tc>
      </w:tr>
      <w:tr w:rsidR="00A768F0" w:rsidRPr="001210A5" w14:paraId="41B126CC" w14:textId="77777777" w:rsidTr="0052593D">
        <w:tc>
          <w:tcPr>
            <w:tcW w:w="2950" w:type="dxa"/>
            <w:tcBorders>
              <w:top w:val="nil"/>
              <w:left w:val="nil"/>
              <w:bottom w:val="nil"/>
              <w:right w:val="nil"/>
            </w:tcBorders>
          </w:tcPr>
          <w:p w14:paraId="41B126C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6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1253</w:t>
            </w:r>
          </w:p>
        </w:tc>
        <w:tc>
          <w:tcPr>
            <w:tcW w:w="631" w:type="dxa"/>
            <w:tcBorders>
              <w:top w:val="nil"/>
              <w:left w:val="nil"/>
              <w:bottom w:val="nil"/>
              <w:right w:val="nil"/>
            </w:tcBorders>
          </w:tcPr>
          <w:p w14:paraId="41B126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3453</w:t>
            </w:r>
          </w:p>
        </w:tc>
        <w:tc>
          <w:tcPr>
            <w:tcW w:w="631" w:type="dxa"/>
            <w:tcBorders>
              <w:top w:val="nil"/>
              <w:left w:val="nil"/>
              <w:bottom w:val="nil"/>
              <w:right w:val="nil"/>
            </w:tcBorders>
          </w:tcPr>
          <w:p w14:paraId="41B126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5588</w:t>
            </w:r>
          </w:p>
        </w:tc>
        <w:tc>
          <w:tcPr>
            <w:tcW w:w="631" w:type="dxa"/>
            <w:tcBorders>
              <w:top w:val="nil"/>
              <w:left w:val="nil"/>
              <w:bottom w:val="nil"/>
              <w:right w:val="nil"/>
            </w:tcBorders>
          </w:tcPr>
          <w:p w14:paraId="41B126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5482</w:t>
            </w:r>
          </w:p>
        </w:tc>
        <w:tc>
          <w:tcPr>
            <w:tcW w:w="632" w:type="dxa"/>
            <w:tcBorders>
              <w:top w:val="nil"/>
              <w:left w:val="nil"/>
              <w:bottom w:val="nil"/>
              <w:right w:val="nil"/>
            </w:tcBorders>
          </w:tcPr>
          <w:p w14:paraId="41B126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5271</w:t>
            </w:r>
          </w:p>
        </w:tc>
        <w:tc>
          <w:tcPr>
            <w:tcW w:w="631" w:type="dxa"/>
            <w:tcBorders>
              <w:top w:val="nil"/>
              <w:left w:val="nil"/>
              <w:bottom w:val="nil"/>
              <w:right w:val="nil"/>
            </w:tcBorders>
          </w:tcPr>
          <w:p w14:paraId="41B126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7270</w:t>
            </w:r>
          </w:p>
        </w:tc>
      </w:tr>
      <w:tr w:rsidR="00A768F0" w:rsidRPr="001210A5" w14:paraId="41B126D4" w14:textId="77777777" w:rsidTr="0052593D">
        <w:tc>
          <w:tcPr>
            <w:tcW w:w="2950" w:type="dxa"/>
            <w:tcBorders>
              <w:top w:val="nil"/>
              <w:left w:val="nil"/>
              <w:bottom w:val="nil"/>
              <w:right w:val="nil"/>
            </w:tcBorders>
          </w:tcPr>
          <w:p w14:paraId="41B126C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6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1074</w:t>
            </w:r>
          </w:p>
        </w:tc>
        <w:tc>
          <w:tcPr>
            <w:tcW w:w="631" w:type="dxa"/>
            <w:tcBorders>
              <w:top w:val="nil"/>
              <w:left w:val="nil"/>
              <w:bottom w:val="nil"/>
              <w:right w:val="nil"/>
            </w:tcBorders>
          </w:tcPr>
          <w:p w14:paraId="41B126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2995</w:t>
            </w:r>
          </w:p>
        </w:tc>
        <w:tc>
          <w:tcPr>
            <w:tcW w:w="631" w:type="dxa"/>
            <w:tcBorders>
              <w:top w:val="nil"/>
              <w:left w:val="nil"/>
              <w:bottom w:val="nil"/>
              <w:right w:val="nil"/>
            </w:tcBorders>
          </w:tcPr>
          <w:p w14:paraId="41B126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4805</w:t>
            </w:r>
          </w:p>
        </w:tc>
        <w:tc>
          <w:tcPr>
            <w:tcW w:w="631" w:type="dxa"/>
            <w:tcBorders>
              <w:top w:val="nil"/>
              <w:left w:val="nil"/>
              <w:bottom w:val="nil"/>
              <w:right w:val="nil"/>
            </w:tcBorders>
          </w:tcPr>
          <w:p w14:paraId="41B126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4567</w:t>
            </w:r>
          </w:p>
        </w:tc>
        <w:tc>
          <w:tcPr>
            <w:tcW w:w="632" w:type="dxa"/>
            <w:tcBorders>
              <w:top w:val="nil"/>
              <w:left w:val="nil"/>
              <w:bottom w:val="nil"/>
              <w:right w:val="nil"/>
            </w:tcBorders>
          </w:tcPr>
          <w:p w14:paraId="41B126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4355</w:t>
            </w:r>
          </w:p>
        </w:tc>
        <w:tc>
          <w:tcPr>
            <w:tcW w:w="631" w:type="dxa"/>
            <w:tcBorders>
              <w:top w:val="nil"/>
              <w:left w:val="nil"/>
              <w:bottom w:val="nil"/>
              <w:right w:val="nil"/>
            </w:tcBorders>
          </w:tcPr>
          <w:p w14:paraId="41B126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6069</w:t>
            </w:r>
          </w:p>
        </w:tc>
      </w:tr>
      <w:tr w:rsidR="00A768F0" w:rsidRPr="001210A5" w14:paraId="41B126DC" w14:textId="77777777" w:rsidTr="0052593D">
        <w:tc>
          <w:tcPr>
            <w:tcW w:w="2950" w:type="dxa"/>
            <w:tcBorders>
              <w:top w:val="nil"/>
              <w:left w:val="nil"/>
              <w:bottom w:val="nil"/>
              <w:right w:val="nil"/>
            </w:tcBorders>
          </w:tcPr>
          <w:p w14:paraId="41B126D5"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6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4077</w:t>
            </w:r>
          </w:p>
        </w:tc>
        <w:tc>
          <w:tcPr>
            <w:tcW w:w="631" w:type="dxa"/>
            <w:tcBorders>
              <w:top w:val="nil"/>
              <w:left w:val="nil"/>
              <w:bottom w:val="nil"/>
              <w:right w:val="nil"/>
            </w:tcBorders>
          </w:tcPr>
          <w:p w14:paraId="41B126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10486</w:t>
            </w:r>
          </w:p>
        </w:tc>
        <w:tc>
          <w:tcPr>
            <w:tcW w:w="631" w:type="dxa"/>
            <w:tcBorders>
              <w:top w:val="nil"/>
              <w:left w:val="nil"/>
              <w:bottom w:val="nil"/>
              <w:right w:val="nil"/>
            </w:tcBorders>
          </w:tcPr>
          <w:p w14:paraId="41B126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14785</w:t>
            </w:r>
          </w:p>
        </w:tc>
        <w:tc>
          <w:tcPr>
            <w:tcW w:w="631" w:type="dxa"/>
            <w:tcBorders>
              <w:top w:val="nil"/>
              <w:left w:val="nil"/>
              <w:bottom w:val="nil"/>
              <w:right w:val="nil"/>
            </w:tcBorders>
          </w:tcPr>
          <w:p w14:paraId="41B126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17958</w:t>
            </w:r>
          </w:p>
        </w:tc>
        <w:tc>
          <w:tcPr>
            <w:tcW w:w="632" w:type="dxa"/>
            <w:tcBorders>
              <w:top w:val="nil"/>
              <w:left w:val="nil"/>
              <w:bottom w:val="nil"/>
              <w:right w:val="nil"/>
            </w:tcBorders>
          </w:tcPr>
          <w:p w14:paraId="41B126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21348</w:t>
            </w:r>
          </w:p>
        </w:tc>
        <w:tc>
          <w:tcPr>
            <w:tcW w:w="631" w:type="dxa"/>
            <w:tcBorders>
              <w:top w:val="nil"/>
              <w:left w:val="nil"/>
              <w:bottom w:val="nil"/>
              <w:right w:val="nil"/>
            </w:tcBorders>
          </w:tcPr>
          <w:p w14:paraId="41B126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28752</w:t>
            </w:r>
          </w:p>
        </w:tc>
      </w:tr>
      <w:tr w:rsidR="00A768F0" w:rsidRPr="001210A5" w14:paraId="41B126E4" w14:textId="77777777" w:rsidTr="0052593D">
        <w:tc>
          <w:tcPr>
            <w:tcW w:w="2950" w:type="dxa"/>
            <w:tcBorders>
              <w:top w:val="nil"/>
              <w:left w:val="nil"/>
              <w:bottom w:val="nil"/>
              <w:right w:val="nil"/>
            </w:tcBorders>
          </w:tcPr>
          <w:p w14:paraId="41B126D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14:paraId="41B126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6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6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6EC" w14:textId="77777777" w:rsidTr="0052593D">
        <w:tc>
          <w:tcPr>
            <w:tcW w:w="2950" w:type="dxa"/>
            <w:tcBorders>
              <w:top w:val="nil"/>
              <w:left w:val="nil"/>
              <w:bottom w:val="nil"/>
              <w:right w:val="nil"/>
            </w:tcBorders>
          </w:tcPr>
          <w:p w14:paraId="41B126E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6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3989</w:t>
            </w:r>
          </w:p>
        </w:tc>
        <w:tc>
          <w:tcPr>
            <w:tcW w:w="631" w:type="dxa"/>
            <w:tcBorders>
              <w:top w:val="nil"/>
              <w:left w:val="nil"/>
              <w:bottom w:val="nil"/>
              <w:right w:val="nil"/>
            </w:tcBorders>
          </w:tcPr>
          <w:p w14:paraId="41B126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8432</w:t>
            </w:r>
          </w:p>
        </w:tc>
        <w:tc>
          <w:tcPr>
            <w:tcW w:w="631" w:type="dxa"/>
            <w:tcBorders>
              <w:top w:val="nil"/>
              <w:left w:val="nil"/>
              <w:bottom w:val="nil"/>
              <w:right w:val="nil"/>
            </w:tcBorders>
          </w:tcPr>
          <w:p w14:paraId="41B126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10604</w:t>
            </w:r>
          </w:p>
        </w:tc>
        <w:tc>
          <w:tcPr>
            <w:tcW w:w="631" w:type="dxa"/>
            <w:tcBorders>
              <w:top w:val="nil"/>
              <w:left w:val="nil"/>
              <w:bottom w:val="nil"/>
              <w:right w:val="nil"/>
            </w:tcBorders>
          </w:tcPr>
          <w:p w14:paraId="41B126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21947</w:t>
            </w:r>
          </w:p>
        </w:tc>
        <w:tc>
          <w:tcPr>
            <w:tcW w:w="632" w:type="dxa"/>
            <w:tcBorders>
              <w:top w:val="nil"/>
              <w:left w:val="nil"/>
              <w:bottom w:val="nil"/>
              <w:right w:val="nil"/>
            </w:tcBorders>
          </w:tcPr>
          <w:p w14:paraId="41B126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36310</w:t>
            </w:r>
          </w:p>
        </w:tc>
        <w:tc>
          <w:tcPr>
            <w:tcW w:w="631" w:type="dxa"/>
            <w:tcBorders>
              <w:top w:val="nil"/>
              <w:left w:val="nil"/>
              <w:bottom w:val="nil"/>
              <w:right w:val="nil"/>
            </w:tcBorders>
          </w:tcPr>
          <w:p w14:paraId="41B126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31227</w:t>
            </w:r>
          </w:p>
        </w:tc>
      </w:tr>
      <w:tr w:rsidR="00A768F0" w:rsidRPr="001210A5" w14:paraId="41B126F4" w14:textId="77777777" w:rsidTr="0052593D">
        <w:tc>
          <w:tcPr>
            <w:tcW w:w="2950" w:type="dxa"/>
            <w:tcBorders>
              <w:top w:val="nil"/>
              <w:left w:val="nil"/>
              <w:bottom w:val="nil"/>
              <w:right w:val="nil"/>
            </w:tcBorders>
          </w:tcPr>
          <w:p w14:paraId="41B126E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6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1147</w:t>
            </w:r>
          </w:p>
        </w:tc>
        <w:tc>
          <w:tcPr>
            <w:tcW w:w="631" w:type="dxa"/>
            <w:tcBorders>
              <w:top w:val="nil"/>
              <w:left w:val="nil"/>
              <w:bottom w:val="nil"/>
              <w:right w:val="nil"/>
            </w:tcBorders>
          </w:tcPr>
          <w:p w14:paraId="41B126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5581</w:t>
            </w:r>
          </w:p>
        </w:tc>
        <w:tc>
          <w:tcPr>
            <w:tcW w:w="631" w:type="dxa"/>
            <w:tcBorders>
              <w:top w:val="nil"/>
              <w:left w:val="nil"/>
              <w:bottom w:val="nil"/>
              <w:right w:val="nil"/>
            </w:tcBorders>
          </w:tcPr>
          <w:p w14:paraId="41B126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9576</w:t>
            </w:r>
          </w:p>
        </w:tc>
        <w:tc>
          <w:tcPr>
            <w:tcW w:w="631" w:type="dxa"/>
            <w:tcBorders>
              <w:top w:val="nil"/>
              <w:left w:val="nil"/>
              <w:bottom w:val="nil"/>
              <w:right w:val="nil"/>
            </w:tcBorders>
          </w:tcPr>
          <w:p w14:paraId="41B126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17721</w:t>
            </w:r>
          </w:p>
        </w:tc>
        <w:tc>
          <w:tcPr>
            <w:tcW w:w="632" w:type="dxa"/>
            <w:tcBorders>
              <w:top w:val="nil"/>
              <w:left w:val="nil"/>
              <w:bottom w:val="nil"/>
              <w:right w:val="nil"/>
            </w:tcBorders>
          </w:tcPr>
          <w:p w14:paraId="41B126F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25467</w:t>
            </w:r>
          </w:p>
        </w:tc>
        <w:tc>
          <w:tcPr>
            <w:tcW w:w="631" w:type="dxa"/>
            <w:tcBorders>
              <w:top w:val="nil"/>
              <w:left w:val="nil"/>
              <w:bottom w:val="nil"/>
              <w:right w:val="nil"/>
            </w:tcBorders>
          </w:tcPr>
          <w:p w14:paraId="41B126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28095</w:t>
            </w:r>
          </w:p>
        </w:tc>
      </w:tr>
      <w:tr w:rsidR="00A768F0" w:rsidRPr="001210A5" w14:paraId="41B126FC" w14:textId="77777777" w:rsidTr="0052593D">
        <w:tc>
          <w:tcPr>
            <w:tcW w:w="2950" w:type="dxa"/>
            <w:tcBorders>
              <w:top w:val="nil"/>
              <w:left w:val="nil"/>
              <w:bottom w:val="nil"/>
              <w:right w:val="nil"/>
            </w:tcBorders>
          </w:tcPr>
          <w:p w14:paraId="41B126F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6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1108</w:t>
            </w:r>
          </w:p>
        </w:tc>
        <w:tc>
          <w:tcPr>
            <w:tcW w:w="631" w:type="dxa"/>
            <w:tcBorders>
              <w:top w:val="nil"/>
              <w:left w:val="nil"/>
              <w:bottom w:val="nil"/>
              <w:right w:val="nil"/>
            </w:tcBorders>
          </w:tcPr>
          <w:p w14:paraId="41B126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4757</w:t>
            </w:r>
          </w:p>
        </w:tc>
        <w:tc>
          <w:tcPr>
            <w:tcW w:w="631" w:type="dxa"/>
            <w:tcBorders>
              <w:top w:val="nil"/>
              <w:left w:val="nil"/>
              <w:bottom w:val="nil"/>
              <w:right w:val="nil"/>
            </w:tcBorders>
          </w:tcPr>
          <w:p w14:paraId="41B126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7900</w:t>
            </w:r>
          </w:p>
        </w:tc>
        <w:tc>
          <w:tcPr>
            <w:tcW w:w="631" w:type="dxa"/>
            <w:tcBorders>
              <w:top w:val="nil"/>
              <w:left w:val="nil"/>
              <w:bottom w:val="nil"/>
              <w:right w:val="nil"/>
            </w:tcBorders>
          </w:tcPr>
          <w:p w14:paraId="41B126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15824</w:t>
            </w:r>
          </w:p>
        </w:tc>
        <w:tc>
          <w:tcPr>
            <w:tcW w:w="632" w:type="dxa"/>
            <w:tcBorders>
              <w:top w:val="nil"/>
              <w:left w:val="nil"/>
              <w:bottom w:val="nil"/>
              <w:right w:val="nil"/>
            </w:tcBorders>
          </w:tcPr>
          <w:p w14:paraId="41B126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22898</w:t>
            </w:r>
          </w:p>
        </w:tc>
        <w:tc>
          <w:tcPr>
            <w:tcW w:w="631" w:type="dxa"/>
            <w:tcBorders>
              <w:top w:val="nil"/>
              <w:left w:val="nil"/>
              <w:bottom w:val="nil"/>
              <w:right w:val="nil"/>
            </w:tcBorders>
          </w:tcPr>
          <w:p w14:paraId="41B126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24597</w:t>
            </w:r>
          </w:p>
        </w:tc>
      </w:tr>
      <w:tr w:rsidR="00A768F0" w:rsidRPr="001210A5" w14:paraId="41B12704" w14:textId="77777777" w:rsidTr="0052593D">
        <w:tc>
          <w:tcPr>
            <w:tcW w:w="2950" w:type="dxa"/>
            <w:tcBorders>
              <w:top w:val="nil"/>
              <w:left w:val="nil"/>
              <w:bottom w:val="nil"/>
              <w:right w:val="nil"/>
            </w:tcBorders>
          </w:tcPr>
          <w:p w14:paraId="41B126FD"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6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2842</w:t>
            </w:r>
          </w:p>
        </w:tc>
        <w:tc>
          <w:tcPr>
            <w:tcW w:w="631" w:type="dxa"/>
            <w:tcBorders>
              <w:top w:val="nil"/>
              <w:left w:val="nil"/>
              <w:bottom w:val="nil"/>
              <w:right w:val="nil"/>
            </w:tcBorders>
          </w:tcPr>
          <w:p w14:paraId="41B126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2851</w:t>
            </w:r>
          </w:p>
        </w:tc>
        <w:tc>
          <w:tcPr>
            <w:tcW w:w="631" w:type="dxa"/>
            <w:tcBorders>
              <w:top w:val="nil"/>
              <w:left w:val="nil"/>
              <w:bottom w:val="nil"/>
              <w:right w:val="nil"/>
            </w:tcBorders>
          </w:tcPr>
          <w:p w14:paraId="41B127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1028</w:t>
            </w:r>
          </w:p>
        </w:tc>
        <w:tc>
          <w:tcPr>
            <w:tcW w:w="631" w:type="dxa"/>
            <w:tcBorders>
              <w:top w:val="nil"/>
              <w:left w:val="nil"/>
              <w:bottom w:val="nil"/>
              <w:right w:val="nil"/>
            </w:tcBorders>
          </w:tcPr>
          <w:p w14:paraId="41B127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4226</w:t>
            </w:r>
          </w:p>
        </w:tc>
        <w:tc>
          <w:tcPr>
            <w:tcW w:w="632" w:type="dxa"/>
            <w:tcBorders>
              <w:top w:val="nil"/>
              <w:left w:val="nil"/>
              <w:bottom w:val="nil"/>
              <w:right w:val="nil"/>
            </w:tcBorders>
          </w:tcPr>
          <w:p w14:paraId="41B127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10843</w:t>
            </w:r>
          </w:p>
        </w:tc>
        <w:tc>
          <w:tcPr>
            <w:tcW w:w="631" w:type="dxa"/>
            <w:tcBorders>
              <w:top w:val="nil"/>
              <w:left w:val="nil"/>
              <w:bottom w:val="nil"/>
              <w:right w:val="nil"/>
            </w:tcBorders>
          </w:tcPr>
          <w:p w14:paraId="41B127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3133</w:t>
            </w:r>
          </w:p>
        </w:tc>
      </w:tr>
      <w:tr w:rsidR="00A768F0" w:rsidRPr="001210A5" w14:paraId="41B1270C" w14:textId="77777777" w:rsidTr="0052593D">
        <w:tc>
          <w:tcPr>
            <w:tcW w:w="2950" w:type="dxa"/>
            <w:tcBorders>
              <w:top w:val="nil"/>
              <w:left w:val="nil"/>
              <w:bottom w:val="nil"/>
              <w:right w:val="nil"/>
            </w:tcBorders>
          </w:tcPr>
          <w:p w14:paraId="41B127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14" w14:textId="77777777" w:rsidTr="0052593D">
        <w:tc>
          <w:tcPr>
            <w:tcW w:w="2950" w:type="dxa"/>
            <w:tcBorders>
              <w:top w:val="nil"/>
              <w:left w:val="nil"/>
              <w:bottom w:val="nil"/>
              <w:right w:val="nil"/>
            </w:tcBorders>
          </w:tcPr>
          <w:p w14:paraId="41B1270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14:paraId="41B127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1C" w14:textId="77777777" w:rsidTr="0052593D">
        <w:tc>
          <w:tcPr>
            <w:tcW w:w="2950" w:type="dxa"/>
            <w:tcBorders>
              <w:top w:val="nil"/>
              <w:left w:val="nil"/>
              <w:bottom w:val="nil"/>
              <w:right w:val="nil"/>
            </w:tcBorders>
          </w:tcPr>
          <w:p w14:paraId="41B12715"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7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24" w14:textId="77777777" w:rsidTr="0052593D">
        <w:tc>
          <w:tcPr>
            <w:tcW w:w="2950" w:type="dxa"/>
            <w:tcBorders>
              <w:top w:val="nil"/>
              <w:left w:val="nil"/>
              <w:bottom w:val="nil"/>
              <w:right w:val="nil"/>
            </w:tcBorders>
          </w:tcPr>
          <w:p w14:paraId="41B1271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7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72.6</w:t>
            </w:r>
          </w:p>
        </w:tc>
        <w:tc>
          <w:tcPr>
            <w:tcW w:w="631" w:type="dxa"/>
            <w:tcBorders>
              <w:top w:val="nil"/>
              <w:left w:val="nil"/>
              <w:bottom w:val="nil"/>
              <w:right w:val="nil"/>
            </w:tcBorders>
          </w:tcPr>
          <w:p w14:paraId="41B127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38.3</w:t>
            </w:r>
          </w:p>
        </w:tc>
        <w:tc>
          <w:tcPr>
            <w:tcW w:w="631" w:type="dxa"/>
            <w:tcBorders>
              <w:top w:val="nil"/>
              <w:left w:val="nil"/>
              <w:bottom w:val="nil"/>
              <w:right w:val="nil"/>
            </w:tcBorders>
          </w:tcPr>
          <w:p w14:paraId="41B127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14:paraId="41B127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46.5</w:t>
            </w:r>
          </w:p>
        </w:tc>
        <w:tc>
          <w:tcPr>
            <w:tcW w:w="632" w:type="dxa"/>
            <w:tcBorders>
              <w:top w:val="nil"/>
              <w:left w:val="nil"/>
              <w:bottom w:val="nil"/>
              <w:right w:val="nil"/>
            </w:tcBorders>
          </w:tcPr>
          <w:p w14:paraId="41B127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38.6</w:t>
            </w:r>
          </w:p>
        </w:tc>
        <w:tc>
          <w:tcPr>
            <w:tcW w:w="631" w:type="dxa"/>
            <w:tcBorders>
              <w:top w:val="nil"/>
              <w:left w:val="nil"/>
              <w:bottom w:val="nil"/>
              <w:right w:val="nil"/>
            </w:tcBorders>
          </w:tcPr>
          <w:p w14:paraId="41B127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w:t>
            </w:r>
          </w:p>
        </w:tc>
      </w:tr>
      <w:tr w:rsidR="00A768F0" w:rsidRPr="001210A5" w14:paraId="41B1272C" w14:textId="77777777" w:rsidTr="0052593D">
        <w:tc>
          <w:tcPr>
            <w:tcW w:w="2950" w:type="dxa"/>
            <w:tcBorders>
              <w:top w:val="nil"/>
              <w:left w:val="nil"/>
              <w:bottom w:val="nil"/>
              <w:right w:val="nil"/>
            </w:tcBorders>
          </w:tcPr>
          <w:p w14:paraId="41B1272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7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62.1</w:t>
            </w:r>
          </w:p>
        </w:tc>
        <w:tc>
          <w:tcPr>
            <w:tcW w:w="631" w:type="dxa"/>
            <w:tcBorders>
              <w:top w:val="nil"/>
              <w:left w:val="nil"/>
              <w:bottom w:val="nil"/>
              <w:right w:val="nil"/>
            </w:tcBorders>
          </w:tcPr>
          <w:p w14:paraId="41B127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59.5</w:t>
            </w:r>
          </w:p>
        </w:tc>
        <w:tc>
          <w:tcPr>
            <w:tcW w:w="631" w:type="dxa"/>
            <w:tcBorders>
              <w:top w:val="nil"/>
              <w:left w:val="nil"/>
              <w:bottom w:val="nil"/>
              <w:right w:val="nil"/>
            </w:tcBorders>
          </w:tcPr>
          <w:p w14:paraId="41B127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-27.0</w:t>
            </w:r>
          </w:p>
        </w:tc>
        <w:tc>
          <w:tcPr>
            <w:tcW w:w="631" w:type="dxa"/>
            <w:tcBorders>
              <w:top w:val="nil"/>
              <w:left w:val="nil"/>
              <w:bottom w:val="nil"/>
              <w:right w:val="nil"/>
            </w:tcBorders>
          </w:tcPr>
          <w:p w14:paraId="41B127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53.0</w:t>
            </w:r>
          </w:p>
        </w:tc>
        <w:tc>
          <w:tcPr>
            <w:tcW w:w="632" w:type="dxa"/>
            <w:tcBorders>
              <w:top w:val="nil"/>
              <w:left w:val="nil"/>
              <w:bottom w:val="nil"/>
              <w:right w:val="nil"/>
            </w:tcBorders>
          </w:tcPr>
          <w:p w14:paraId="41B127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w:t>
            </w:r>
          </w:p>
        </w:tc>
        <w:tc>
          <w:tcPr>
            <w:tcW w:w="631" w:type="dxa"/>
            <w:tcBorders>
              <w:top w:val="nil"/>
              <w:left w:val="nil"/>
              <w:bottom w:val="nil"/>
              <w:right w:val="nil"/>
            </w:tcBorders>
          </w:tcPr>
          <w:p w14:paraId="41B127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14:paraId="41B12734" w14:textId="77777777" w:rsidTr="0052593D">
        <w:tc>
          <w:tcPr>
            <w:tcW w:w="2950" w:type="dxa"/>
            <w:tcBorders>
              <w:top w:val="nil"/>
              <w:left w:val="nil"/>
              <w:bottom w:val="nil"/>
              <w:right w:val="nil"/>
            </w:tcBorders>
          </w:tcPr>
          <w:p w14:paraId="41B1272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7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87.0</w:t>
            </w:r>
          </w:p>
        </w:tc>
        <w:tc>
          <w:tcPr>
            <w:tcW w:w="631" w:type="dxa"/>
            <w:tcBorders>
              <w:top w:val="nil"/>
              <w:left w:val="nil"/>
              <w:bottom w:val="nil"/>
              <w:right w:val="nil"/>
            </w:tcBorders>
          </w:tcPr>
          <w:p w14:paraId="41B127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52.7</w:t>
            </w:r>
          </w:p>
        </w:tc>
        <w:tc>
          <w:tcPr>
            <w:tcW w:w="631" w:type="dxa"/>
            <w:tcBorders>
              <w:top w:val="nil"/>
              <w:left w:val="nil"/>
              <w:bottom w:val="nil"/>
              <w:right w:val="nil"/>
            </w:tcBorders>
          </w:tcPr>
          <w:p w14:paraId="41B127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w:t>
            </w:r>
          </w:p>
        </w:tc>
        <w:tc>
          <w:tcPr>
            <w:tcW w:w="631" w:type="dxa"/>
            <w:tcBorders>
              <w:top w:val="nil"/>
              <w:left w:val="nil"/>
              <w:bottom w:val="nil"/>
              <w:right w:val="nil"/>
            </w:tcBorders>
          </w:tcPr>
          <w:p w14:paraId="41B127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60.5</w:t>
            </w:r>
          </w:p>
        </w:tc>
        <w:tc>
          <w:tcPr>
            <w:tcW w:w="632" w:type="dxa"/>
            <w:tcBorders>
              <w:top w:val="nil"/>
              <w:left w:val="nil"/>
              <w:bottom w:val="nil"/>
              <w:right w:val="nil"/>
            </w:tcBorders>
          </w:tcPr>
          <w:p w14:paraId="41B127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33.7</w:t>
            </w:r>
          </w:p>
        </w:tc>
        <w:tc>
          <w:tcPr>
            <w:tcW w:w="631" w:type="dxa"/>
            <w:tcBorders>
              <w:top w:val="nil"/>
              <w:left w:val="nil"/>
              <w:bottom w:val="nil"/>
              <w:right w:val="nil"/>
            </w:tcBorders>
          </w:tcPr>
          <w:p w14:paraId="41B127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r>
      <w:tr w:rsidR="00A768F0" w:rsidRPr="001210A5" w14:paraId="41B1273C" w14:textId="77777777" w:rsidTr="0052593D">
        <w:tc>
          <w:tcPr>
            <w:tcW w:w="2950" w:type="dxa"/>
            <w:tcBorders>
              <w:top w:val="nil"/>
              <w:left w:val="nil"/>
              <w:bottom w:val="nil"/>
              <w:right w:val="nil"/>
            </w:tcBorders>
          </w:tcPr>
          <w:p w14:paraId="41B12735"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7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76.6</w:t>
            </w:r>
          </w:p>
        </w:tc>
        <w:tc>
          <w:tcPr>
            <w:tcW w:w="631" w:type="dxa"/>
            <w:tcBorders>
              <w:top w:val="nil"/>
              <w:left w:val="nil"/>
              <w:bottom w:val="nil"/>
              <w:right w:val="nil"/>
            </w:tcBorders>
          </w:tcPr>
          <w:p w14:paraId="41B127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14:paraId="41B127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-42.7</w:t>
            </w:r>
          </w:p>
        </w:tc>
        <w:tc>
          <w:tcPr>
            <w:tcW w:w="631" w:type="dxa"/>
            <w:tcBorders>
              <w:top w:val="nil"/>
              <w:left w:val="nil"/>
              <w:bottom w:val="nil"/>
              <w:right w:val="nil"/>
            </w:tcBorders>
          </w:tcPr>
          <w:p w14:paraId="41B127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40.3</w:t>
            </w:r>
          </w:p>
        </w:tc>
        <w:tc>
          <w:tcPr>
            <w:tcW w:w="632" w:type="dxa"/>
            <w:tcBorders>
              <w:top w:val="nil"/>
              <w:left w:val="nil"/>
              <w:bottom w:val="nil"/>
              <w:right w:val="nil"/>
            </w:tcBorders>
          </w:tcPr>
          <w:p w14:paraId="41B127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45.1</w:t>
            </w:r>
          </w:p>
        </w:tc>
        <w:tc>
          <w:tcPr>
            <w:tcW w:w="631" w:type="dxa"/>
            <w:tcBorders>
              <w:top w:val="nil"/>
              <w:left w:val="nil"/>
              <w:bottom w:val="nil"/>
              <w:right w:val="nil"/>
            </w:tcBorders>
          </w:tcPr>
          <w:p w14:paraId="41B127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r>
      <w:tr w:rsidR="00A768F0" w:rsidRPr="001210A5" w14:paraId="41B12744" w14:textId="77777777" w:rsidTr="0052593D">
        <w:tc>
          <w:tcPr>
            <w:tcW w:w="2950" w:type="dxa"/>
            <w:tcBorders>
              <w:top w:val="nil"/>
              <w:left w:val="nil"/>
              <w:bottom w:val="nil"/>
              <w:right w:val="nil"/>
            </w:tcBorders>
          </w:tcPr>
          <w:p w14:paraId="41B1273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7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4C" w14:textId="77777777" w:rsidTr="0052593D">
        <w:tc>
          <w:tcPr>
            <w:tcW w:w="2950" w:type="dxa"/>
            <w:tcBorders>
              <w:top w:val="nil"/>
              <w:left w:val="nil"/>
              <w:bottom w:val="nil"/>
              <w:right w:val="nil"/>
            </w:tcBorders>
          </w:tcPr>
          <w:p w14:paraId="41B1274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7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58.6</w:t>
            </w:r>
          </w:p>
        </w:tc>
        <w:tc>
          <w:tcPr>
            <w:tcW w:w="631" w:type="dxa"/>
            <w:tcBorders>
              <w:top w:val="nil"/>
              <w:left w:val="nil"/>
              <w:bottom w:val="nil"/>
              <w:right w:val="nil"/>
            </w:tcBorders>
          </w:tcPr>
          <w:p w14:paraId="41B127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w:t>
            </w:r>
          </w:p>
        </w:tc>
        <w:tc>
          <w:tcPr>
            <w:tcW w:w="631" w:type="dxa"/>
            <w:tcBorders>
              <w:top w:val="nil"/>
              <w:left w:val="nil"/>
              <w:bottom w:val="nil"/>
              <w:right w:val="nil"/>
            </w:tcBorders>
          </w:tcPr>
          <w:p w14:paraId="41B127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c>
          <w:tcPr>
            <w:tcW w:w="631" w:type="dxa"/>
            <w:tcBorders>
              <w:top w:val="nil"/>
              <w:left w:val="nil"/>
              <w:bottom w:val="nil"/>
              <w:right w:val="nil"/>
            </w:tcBorders>
          </w:tcPr>
          <w:p w14:paraId="41B127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2" w:type="dxa"/>
            <w:tcBorders>
              <w:top w:val="nil"/>
              <w:left w:val="nil"/>
              <w:bottom w:val="nil"/>
              <w:right w:val="nil"/>
            </w:tcBorders>
          </w:tcPr>
          <w:p w14:paraId="41B127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14:paraId="41B127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w:t>
            </w:r>
          </w:p>
        </w:tc>
      </w:tr>
      <w:tr w:rsidR="00A768F0" w:rsidRPr="001210A5" w14:paraId="41B12754" w14:textId="77777777" w:rsidTr="0052593D">
        <w:tc>
          <w:tcPr>
            <w:tcW w:w="2950" w:type="dxa"/>
            <w:tcBorders>
              <w:top w:val="nil"/>
              <w:left w:val="nil"/>
              <w:bottom w:val="nil"/>
              <w:right w:val="nil"/>
            </w:tcBorders>
          </w:tcPr>
          <w:p w14:paraId="41B1274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7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14:paraId="41B127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22.6</w:t>
            </w:r>
          </w:p>
        </w:tc>
        <w:tc>
          <w:tcPr>
            <w:tcW w:w="631" w:type="dxa"/>
            <w:tcBorders>
              <w:top w:val="nil"/>
              <w:left w:val="nil"/>
              <w:bottom w:val="nil"/>
              <w:right w:val="nil"/>
            </w:tcBorders>
          </w:tcPr>
          <w:p w14:paraId="41B127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w:t>
            </w:r>
          </w:p>
        </w:tc>
        <w:tc>
          <w:tcPr>
            <w:tcW w:w="631" w:type="dxa"/>
            <w:tcBorders>
              <w:top w:val="nil"/>
              <w:left w:val="nil"/>
              <w:bottom w:val="nil"/>
              <w:right w:val="nil"/>
            </w:tcBorders>
          </w:tcPr>
          <w:p w14:paraId="41B127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2" w:type="dxa"/>
            <w:tcBorders>
              <w:top w:val="nil"/>
              <w:left w:val="nil"/>
              <w:bottom w:val="nil"/>
              <w:right w:val="nil"/>
            </w:tcBorders>
          </w:tcPr>
          <w:p w14:paraId="41B127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c>
          <w:tcPr>
            <w:tcW w:w="631" w:type="dxa"/>
            <w:tcBorders>
              <w:top w:val="nil"/>
              <w:left w:val="nil"/>
              <w:bottom w:val="nil"/>
              <w:right w:val="nil"/>
            </w:tcBorders>
          </w:tcPr>
          <w:p w14:paraId="41B127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r>
      <w:tr w:rsidR="00A768F0" w:rsidRPr="001210A5" w14:paraId="41B1275C" w14:textId="77777777" w:rsidTr="0052593D">
        <w:tc>
          <w:tcPr>
            <w:tcW w:w="2950" w:type="dxa"/>
            <w:tcBorders>
              <w:top w:val="nil"/>
              <w:left w:val="nil"/>
              <w:bottom w:val="nil"/>
              <w:right w:val="nil"/>
            </w:tcBorders>
          </w:tcPr>
          <w:p w14:paraId="41B1275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7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14:paraId="41B127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14:paraId="41B127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w:t>
            </w:r>
          </w:p>
        </w:tc>
        <w:tc>
          <w:tcPr>
            <w:tcW w:w="631" w:type="dxa"/>
            <w:tcBorders>
              <w:top w:val="nil"/>
              <w:left w:val="nil"/>
              <w:bottom w:val="nil"/>
              <w:right w:val="nil"/>
            </w:tcBorders>
          </w:tcPr>
          <w:p w14:paraId="41B127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w:t>
            </w:r>
          </w:p>
        </w:tc>
        <w:tc>
          <w:tcPr>
            <w:tcW w:w="632" w:type="dxa"/>
            <w:tcBorders>
              <w:top w:val="nil"/>
              <w:left w:val="nil"/>
              <w:bottom w:val="nil"/>
              <w:right w:val="nil"/>
            </w:tcBorders>
          </w:tcPr>
          <w:p w14:paraId="41B127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w:t>
            </w:r>
          </w:p>
        </w:tc>
        <w:tc>
          <w:tcPr>
            <w:tcW w:w="631" w:type="dxa"/>
            <w:tcBorders>
              <w:top w:val="nil"/>
              <w:left w:val="nil"/>
              <w:bottom w:val="nil"/>
              <w:right w:val="nil"/>
            </w:tcBorders>
          </w:tcPr>
          <w:p w14:paraId="41B127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39.3</w:t>
            </w:r>
          </w:p>
        </w:tc>
      </w:tr>
      <w:tr w:rsidR="00A768F0" w:rsidRPr="001210A5" w14:paraId="41B12764" w14:textId="77777777" w:rsidTr="0052593D">
        <w:tc>
          <w:tcPr>
            <w:tcW w:w="2950" w:type="dxa"/>
            <w:tcBorders>
              <w:top w:val="nil"/>
              <w:left w:val="nil"/>
              <w:bottom w:val="nil"/>
              <w:right w:val="nil"/>
            </w:tcBorders>
          </w:tcPr>
          <w:p w14:paraId="41B1275D"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7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71.8</w:t>
            </w:r>
          </w:p>
        </w:tc>
        <w:tc>
          <w:tcPr>
            <w:tcW w:w="631" w:type="dxa"/>
            <w:tcBorders>
              <w:top w:val="nil"/>
              <w:left w:val="nil"/>
              <w:bottom w:val="nil"/>
              <w:right w:val="nil"/>
            </w:tcBorders>
          </w:tcPr>
          <w:p w14:paraId="41B127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40.4</w:t>
            </w:r>
          </w:p>
        </w:tc>
        <w:tc>
          <w:tcPr>
            <w:tcW w:w="631" w:type="dxa"/>
            <w:tcBorders>
              <w:top w:val="nil"/>
              <w:left w:val="nil"/>
              <w:bottom w:val="nil"/>
              <w:right w:val="nil"/>
            </w:tcBorders>
          </w:tcPr>
          <w:p w14:paraId="41B127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-25.7</w:t>
            </w:r>
          </w:p>
        </w:tc>
        <w:tc>
          <w:tcPr>
            <w:tcW w:w="631" w:type="dxa"/>
            <w:tcBorders>
              <w:top w:val="nil"/>
              <w:left w:val="nil"/>
              <w:bottom w:val="nil"/>
              <w:right w:val="nil"/>
            </w:tcBorders>
          </w:tcPr>
          <w:p w14:paraId="41B127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2" w:type="dxa"/>
            <w:tcBorders>
              <w:top w:val="nil"/>
              <w:left w:val="nil"/>
              <w:bottom w:val="nil"/>
              <w:right w:val="nil"/>
            </w:tcBorders>
          </w:tcPr>
          <w:p w14:paraId="41B1276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18.9</w:t>
            </w:r>
          </w:p>
        </w:tc>
        <w:tc>
          <w:tcPr>
            <w:tcW w:w="631" w:type="dxa"/>
            <w:tcBorders>
              <w:top w:val="nil"/>
              <w:left w:val="nil"/>
              <w:bottom w:val="nil"/>
              <w:right w:val="nil"/>
            </w:tcBorders>
          </w:tcPr>
          <w:p w14:paraId="41B127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34.7</w:t>
            </w:r>
          </w:p>
        </w:tc>
      </w:tr>
      <w:tr w:rsidR="00A768F0" w:rsidRPr="001210A5" w14:paraId="41B1276C" w14:textId="77777777" w:rsidTr="0052593D">
        <w:tc>
          <w:tcPr>
            <w:tcW w:w="2950" w:type="dxa"/>
            <w:tcBorders>
              <w:top w:val="nil"/>
              <w:left w:val="nil"/>
              <w:bottom w:val="nil"/>
              <w:right w:val="nil"/>
            </w:tcBorders>
          </w:tcPr>
          <w:p w14:paraId="41B127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66"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7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6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74" w14:textId="77777777" w:rsidTr="0052593D">
        <w:tc>
          <w:tcPr>
            <w:tcW w:w="2950" w:type="dxa"/>
            <w:tcBorders>
              <w:top w:val="nil"/>
              <w:left w:val="nil"/>
              <w:bottom w:val="nil"/>
              <w:right w:val="nil"/>
            </w:tcBorders>
          </w:tcPr>
          <w:p w14:paraId="41B1276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14:paraId="41B1276E"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7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7C" w14:textId="77777777" w:rsidTr="0052593D">
        <w:tc>
          <w:tcPr>
            <w:tcW w:w="2950" w:type="dxa"/>
            <w:tcBorders>
              <w:top w:val="nil"/>
              <w:left w:val="nil"/>
              <w:bottom w:val="nil"/>
              <w:right w:val="nil"/>
            </w:tcBorders>
          </w:tcPr>
          <w:p w14:paraId="41B12775"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7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84" w14:textId="77777777" w:rsidTr="0052593D">
        <w:tc>
          <w:tcPr>
            <w:tcW w:w="2950" w:type="dxa"/>
            <w:tcBorders>
              <w:top w:val="nil"/>
              <w:left w:val="nil"/>
              <w:bottom w:val="nil"/>
              <w:right w:val="nil"/>
            </w:tcBorders>
          </w:tcPr>
          <w:p w14:paraId="41B1277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7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7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78C" w14:textId="77777777" w:rsidTr="0052593D">
        <w:tc>
          <w:tcPr>
            <w:tcW w:w="2950" w:type="dxa"/>
            <w:tcBorders>
              <w:top w:val="nil"/>
              <w:left w:val="nil"/>
              <w:bottom w:val="nil"/>
              <w:right w:val="nil"/>
            </w:tcBorders>
          </w:tcPr>
          <w:p w14:paraId="41B1278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78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1" w:type="dxa"/>
            <w:tcBorders>
              <w:top w:val="nil"/>
              <w:left w:val="nil"/>
              <w:bottom w:val="nil"/>
              <w:right w:val="nil"/>
            </w:tcBorders>
          </w:tcPr>
          <w:p w14:paraId="41B127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40.4</w:t>
            </w:r>
          </w:p>
        </w:tc>
        <w:tc>
          <w:tcPr>
            <w:tcW w:w="631" w:type="dxa"/>
            <w:tcBorders>
              <w:top w:val="nil"/>
              <w:left w:val="nil"/>
              <w:bottom w:val="nil"/>
              <w:right w:val="nil"/>
            </w:tcBorders>
          </w:tcPr>
          <w:p w14:paraId="41B127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49.0</w:t>
            </w:r>
          </w:p>
        </w:tc>
        <w:tc>
          <w:tcPr>
            <w:tcW w:w="631" w:type="dxa"/>
            <w:tcBorders>
              <w:top w:val="nil"/>
              <w:left w:val="nil"/>
              <w:bottom w:val="nil"/>
              <w:right w:val="nil"/>
            </w:tcBorders>
          </w:tcPr>
          <w:p w14:paraId="41B127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51.1</w:t>
            </w:r>
          </w:p>
        </w:tc>
        <w:tc>
          <w:tcPr>
            <w:tcW w:w="632" w:type="dxa"/>
            <w:tcBorders>
              <w:top w:val="nil"/>
              <w:left w:val="nil"/>
              <w:bottom w:val="nil"/>
              <w:right w:val="nil"/>
            </w:tcBorders>
          </w:tcPr>
          <w:p w14:paraId="41B127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48.8</w:t>
            </w:r>
          </w:p>
        </w:tc>
        <w:tc>
          <w:tcPr>
            <w:tcW w:w="631" w:type="dxa"/>
            <w:tcBorders>
              <w:top w:val="nil"/>
              <w:left w:val="nil"/>
              <w:bottom w:val="nil"/>
              <w:right w:val="nil"/>
            </w:tcBorders>
          </w:tcPr>
          <w:p w14:paraId="41B127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52.6</w:t>
            </w:r>
          </w:p>
        </w:tc>
      </w:tr>
      <w:tr w:rsidR="00A768F0" w:rsidRPr="001210A5" w14:paraId="41B12794" w14:textId="77777777" w:rsidTr="0052593D">
        <w:tc>
          <w:tcPr>
            <w:tcW w:w="2950" w:type="dxa"/>
            <w:tcBorders>
              <w:top w:val="nil"/>
              <w:left w:val="nil"/>
              <w:bottom w:val="nil"/>
              <w:right w:val="nil"/>
            </w:tcBorders>
          </w:tcPr>
          <w:p w14:paraId="41B1278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7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14:paraId="41B127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34.7</w:t>
            </w:r>
          </w:p>
        </w:tc>
        <w:tc>
          <w:tcPr>
            <w:tcW w:w="631" w:type="dxa"/>
            <w:tcBorders>
              <w:top w:val="nil"/>
              <w:left w:val="nil"/>
              <w:bottom w:val="nil"/>
              <w:right w:val="nil"/>
            </w:tcBorders>
          </w:tcPr>
          <w:p w14:paraId="41B127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41.0</w:t>
            </w:r>
          </w:p>
        </w:tc>
        <w:tc>
          <w:tcPr>
            <w:tcW w:w="631" w:type="dxa"/>
            <w:tcBorders>
              <w:top w:val="nil"/>
              <w:left w:val="nil"/>
              <w:bottom w:val="nil"/>
              <w:right w:val="nil"/>
            </w:tcBorders>
          </w:tcPr>
          <w:p w14:paraId="41B127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2" w:type="dxa"/>
            <w:tcBorders>
              <w:top w:val="nil"/>
              <w:left w:val="nil"/>
              <w:bottom w:val="nil"/>
              <w:right w:val="nil"/>
            </w:tcBorders>
          </w:tcPr>
          <w:p w14:paraId="41B127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43.3</w:t>
            </w:r>
          </w:p>
        </w:tc>
        <w:tc>
          <w:tcPr>
            <w:tcW w:w="631" w:type="dxa"/>
            <w:tcBorders>
              <w:top w:val="nil"/>
              <w:left w:val="nil"/>
              <w:bottom w:val="nil"/>
              <w:right w:val="nil"/>
            </w:tcBorders>
          </w:tcPr>
          <w:p w14:paraId="41B127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w:t>
            </w:r>
          </w:p>
        </w:tc>
      </w:tr>
      <w:tr w:rsidR="00A768F0" w:rsidRPr="001210A5" w14:paraId="41B1279C" w14:textId="77777777" w:rsidTr="0052593D">
        <w:tc>
          <w:tcPr>
            <w:tcW w:w="2950" w:type="dxa"/>
            <w:tcBorders>
              <w:top w:val="nil"/>
              <w:left w:val="nil"/>
              <w:bottom w:val="nil"/>
              <w:right w:val="nil"/>
            </w:tcBorders>
          </w:tcPr>
          <w:p w14:paraId="41B12795"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7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74.2</w:t>
            </w:r>
          </w:p>
        </w:tc>
        <w:tc>
          <w:tcPr>
            <w:tcW w:w="631" w:type="dxa"/>
            <w:tcBorders>
              <w:top w:val="nil"/>
              <w:left w:val="nil"/>
              <w:bottom w:val="nil"/>
              <w:right w:val="nil"/>
            </w:tcBorders>
          </w:tcPr>
          <w:p w14:paraId="41B127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59.6</w:t>
            </w:r>
          </w:p>
        </w:tc>
        <w:tc>
          <w:tcPr>
            <w:tcW w:w="631" w:type="dxa"/>
            <w:tcBorders>
              <w:top w:val="nil"/>
              <w:left w:val="nil"/>
              <w:bottom w:val="nil"/>
              <w:right w:val="nil"/>
            </w:tcBorders>
          </w:tcPr>
          <w:p w14:paraId="41B127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14:paraId="41B127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48.9</w:t>
            </w:r>
          </w:p>
        </w:tc>
        <w:tc>
          <w:tcPr>
            <w:tcW w:w="632" w:type="dxa"/>
            <w:tcBorders>
              <w:top w:val="nil"/>
              <w:left w:val="nil"/>
              <w:bottom w:val="nil"/>
              <w:right w:val="nil"/>
            </w:tcBorders>
          </w:tcPr>
          <w:p w14:paraId="41B127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14:paraId="41B127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47.4</w:t>
            </w:r>
          </w:p>
        </w:tc>
      </w:tr>
      <w:tr w:rsidR="00A768F0" w:rsidRPr="001210A5" w14:paraId="41B127A4" w14:textId="77777777" w:rsidTr="0052593D">
        <w:tc>
          <w:tcPr>
            <w:tcW w:w="2950" w:type="dxa"/>
            <w:tcBorders>
              <w:top w:val="nil"/>
              <w:left w:val="nil"/>
              <w:bottom w:val="nil"/>
              <w:right w:val="nil"/>
            </w:tcBorders>
          </w:tcPr>
          <w:p w14:paraId="41B1279D"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7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AC" w14:textId="77777777" w:rsidTr="0052593D">
        <w:tc>
          <w:tcPr>
            <w:tcW w:w="2950" w:type="dxa"/>
            <w:tcBorders>
              <w:top w:val="nil"/>
              <w:left w:val="nil"/>
              <w:bottom w:val="nil"/>
              <w:right w:val="nil"/>
            </w:tcBorders>
          </w:tcPr>
          <w:p w14:paraId="41B127A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7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7A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7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7B4" w14:textId="77777777" w:rsidTr="0052593D">
        <w:tc>
          <w:tcPr>
            <w:tcW w:w="2950" w:type="dxa"/>
            <w:tcBorders>
              <w:top w:val="nil"/>
              <w:left w:val="nil"/>
              <w:bottom w:val="nil"/>
              <w:right w:val="nil"/>
            </w:tcBorders>
          </w:tcPr>
          <w:p w14:paraId="41B127A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7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1" w:type="dxa"/>
            <w:tcBorders>
              <w:top w:val="nil"/>
              <w:left w:val="nil"/>
              <w:bottom w:val="nil"/>
              <w:right w:val="nil"/>
            </w:tcBorders>
          </w:tcPr>
          <w:p w14:paraId="41B127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24.8</w:t>
            </w:r>
          </w:p>
        </w:tc>
        <w:tc>
          <w:tcPr>
            <w:tcW w:w="631" w:type="dxa"/>
            <w:tcBorders>
              <w:top w:val="nil"/>
              <w:left w:val="nil"/>
              <w:bottom w:val="nil"/>
              <w:right w:val="nil"/>
            </w:tcBorders>
          </w:tcPr>
          <w:p w14:paraId="41B127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w:t>
            </w:r>
          </w:p>
        </w:tc>
        <w:tc>
          <w:tcPr>
            <w:tcW w:w="631" w:type="dxa"/>
            <w:tcBorders>
              <w:top w:val="nil"/>
              <w:left w:val="nil"/>
              <w:bottom w:val="nil"/>
              <w:right w:val="nil"/>
            </w:tcBorders>
          </w:tcPr>
          <w:p w14:paraId="41B127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2" w:type="dxa"/>
            <w:tcBorders>
              <w:top w:val="nil"/>
              <w:left w:val="nil"/>
              <w:bottom w:val="nil"/>
              <w:right w:val="nil"/>
            </w:tcBorders>
          </w:tcPr>
          <w:p w14:paraId="41B127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w:t>
            </w:r>
          </w:p>
        </w:tc>
        <w:tc>
          <w:tcPr>
            <w:tcW w:w="631" w:type="dxa"/>
            <w:tcBorders>
              <w:top w:val="nil"/>
              <w:left w:val="nil"/>
              <w:bottom w:val="nil"/>
              <w:right w:val="nil"/>
            </w:tcBorders>
          </w:tcPr>
          <w:p w14:paraId="41B127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20.2</w:t>
            </w:r>
          </w:p>
        </w:tc>
      </w:tr>
      <w:tr w:rsidR="00A768F0" w:rsidRPr="001210A5" w14:paraId="41B127BC" w14:textId="77777777" w:rsidTr="0052593D">
        <w:tc>
          <w:tcPr>
            <w:tcW w:w="2950" w:type="dxa"/>
            <w:tcBorders>
              <w:top w:val="nil"/>
              <w:left w:val="nil"/>
              <w:bottom w:val="nil"/>
              <w:right w:val="nil"/>
            </w:tcBorders>
          </w:tcPr>
          <w:p w14:paraId="41B127B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7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14:paraId="41B127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1" w:type="dxa"/>
            <w:tcBorders>
              <w:top w:val="nil"/>
              <w:left w:val="nil"/>
              <w:bottom w:val="nil"/>
              <w:right w:val="nil"/>
            </w:tcBorders>
          </w:tcPr>
          <w:p w14:paraId="41B127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23.6</w:t>
            </w:r>
          </w:p>
        </w:tc>
        <w:tc>
          <w:tcPr>
            <w:tcW w:w="631" w:type="dxa"/>
            <w:tcBorders>
              <w:top w:val="nil"/>
              <w:left w:val="nil"/>
              <w:bottom w:val="nil"/>
              <w:right w:val="nil"/>
            </w:tcBorders>
          </w:tcPr>
          <w:p w14:paraId="41B127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2" w:type="dxa"/>
            <w:tcBorders>
              <w:top w:val="nil"/>
              <w:left w:val="nil"/>
              <w:bottom w:val="nil"/>
              <w:right w:val="nil"/>
            </w:tcBorders>
          </w:tcPr>
          <w:p w14:paraId="41B127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1" w:type="dxa"/>
            <w:tcBorders>
              <w:top w:val="nil"/>
              <w:left w:val="nil"/>
              <w:bottom w:val="nil"/>
              <w:right w:val="nil"/>
            </w:tcBorders>
          </w:tcPr>
          <w:p w14:paraId="41B127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r>
      <w:tr w:rsidR="00A768F0" w:rsidRPr="001210A5" w14:paraId="41B127C4" w14:textId="77777777" w:rsidTr="0052593D">
        <w:tc>
          <w:tcPr>
            <w:tcW w:w="2950" w:type="dxa"/>
            <w:tcBorders>
              <w:top w:val="nil"/>
              <w:left w:val="nil"/>
              <w:bottom w:val="nil"/>
              <w:right w:val="nil"/>
            </w:tcBorders>
          </w:tcPr>
          <w:p w14:paraId="41B127BD"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14:paraId="41B127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76.5</w:t>
            </w:r>
          </w:p>
        </w:tc>
        <w:tc>
          <w:tcPr>
            <w:tcW w:w="631" w:type="dxa"/>
            <w:tcBorders>
              <w:top w:val="nil"/>
              <w:left w:val="nil"/>
              <w:bottom w:val="nil"/>
              <w:right w:val="nil"/>
            </w:tcBorders>
          </w:tcPr>
          <w:p w14:paraId="41B127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75.2</w:t>
            </w:r>
          </w:p>
        </w:tc>
        <w:tc>
          <w:tcPr>
            <w:tcW w:w="631" w:type="dxa"/>
            <w:tcBorders>
              <w:top w:val="nil"/>
              <w:left w:val="nil"/>
              <w:bottom w:val="nil"/>
              <w:right w:val="nil"/>
            </w:tcBorders>
          </w:tcPr>
          <w:p w14:paraId="41B127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72.6</w:t>
            </w:r>
          </w:p>
        </w:tc>
        <w:tc>
          <w:tcPr>
            <w:tcW w:w="631" w:type="dxa"/>
            <w:tcBorders>
              <w:top w:val="nil"/>
              <w:left w:val="nil"/>
              <w:bottom w:val="nil"/>
              <w:right w:val="nil"/>
            </w:tcBorders>
          </w:tcPr>
          <w:p w14:paraId="41B127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76.6</w:t>
            </w:r>
          </w:p>
        </w:tc>
        <w:tc>
          <w:tcPr>
            <w:tcW w:w="632" w:type="dxa"/>
            <w:tcBorders>
              <w:top w:val="nil"/>
              <w:left w:val="nil"/>
              <w:bottom w:val="nil"/>
              <w:right w:val="nil"/>
            </w:tcBorders>
          </w:tcPr>
          <w:p w14:paraId="41B127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80.2</w:t>
            </w:r>
          </w:p>
        </w:tc>
        <w:tc>
          <w:tcPr>
            <w:tcW w:w="631" w:type="dxa"/>
            <w:tcBorders>
              <w:top w:val="nil"/>
              <w:left w:val="nil"/>
              <w:bottom w:val="nil"/>
              <w:right w:val="nil"/>
            </w:tcBorders>
          </w:tcPr>
          <w:p w14:paraId="41B127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79.8</w:t>
            </w:r>
          </w:p>
        </w:tc>
      </w:tr>
    </w:tbl>
    <w:p w14:paraId="41B127C5" w14:textId="77777777" w:rsidR="00A768F0" w:rsidRPr="001210A5" w:rsidRDefault="00A768F0" w:rsidP="00A768F0">
      <w:pPr>
        <w:pStyle w:val="MR-TableSource"/>
        <w:rPr>
          <w:rFonts w:ascii="Times New Roman" w:hAnsi="Times New Roman" w:cs="Times New Roman"/>
        </w:rPr>
      </w:pPr>
      <w:r w:rsidRPr="001210A5">
        <w:rPr>
          <w:rFonts w:ascii="Times New Roman" w:hAnsi="Times New Roman" w:cs="Times New Roman"/>
        </w:rPr>
        <w:t>1) Officially registered trade.</w:t>
      </w:r>
    </w:p>
    <w:p w14:paraId="41B127C6" w14:textId="77777777" w:rsidR="00A768F0" w:rsidRPr="001210A5" w:rsidRDefault="00A768F0" w:rsidP="00A768F0">
      <w:pPr>
        <w:pStyle w:val="MR-TableSource"/>
        <w:rPr>
          <w:rFonts w:ascii="Times New Roman" w:hAnsi="Times New Roman" w:cs="Times New Roman"/>
        </w:rPr>
      </w:pPr>
      <w:r w:rsidRPr="001210A5">
        <w:rPr>
          <w:rFonts w:ascii="Times New Roman" w:hAnsi="Times New Roman" w:cs="Times New Roman"/>
        </w:rPr>
        <w:t>2) Values in EUR converted from USD to NCU to EUR at the average official exchange rate.</w:t>
      </w:r>
    </w:p>
    <w:p w14:paraId="41B127C7" w14:textId="77777777" w:rsidR="00A768F0" w:rsidRPr="001210A5" w:rsidRDefault="00A768F0" w:rsidP="00A768F0">
      <w:pPr>
        <w:pStyle w:val="MR-TableSource"/>
        <w:rPr>
          <w:rFonts w:ascii="Times New Roman" w:hAnsi="Times New Roman" w:cs="Times New Roman"/>
          <w:sz w:val="20"/>
        </w:rPr>
      </w:pPr>
      <w:r w:rsidRPr="001210A5">
        <w:rPr>
          <w:rFonts w:ascii="Times New Roman" w:hAnsi="Times New Roman" w:cs="Times New Roman"/>
        </w:rPr>
        <w:t>3) Refers to total minus EU-28 from 2000.</w:t>
      </w:r>
    </w:p>
    <w:p w14:paraId="41B127C8" w14:textId="77777777" w:rsidR="00A768F0" w:rsidRPr="001210A5" w:rsidRDefault="00A768F0" w:rsidP="00A768F0">
      <w:pPr>
        <w:rPr>
          <w:b/>
          <w:color w:val="000000" w:themeColor="text1"/>
          <w:spacing w:val="-2"/>
        </w:rPr>
      </w:pPr>
    </w:p>
    <w:p w14:paraId="41B127C9" w14:textId="3B7E2C02"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A2</w:t>
      </w:r>
      <w:r w:rsidR="00FC1CAC" w:rsidRPr="00FC1CAC">
        <w:rPr>
          <w:rFonts w:ascii="Times New Roman" w:hAnsi="Times New Roman" w:cs="Times New Roman"/>
        </w:rPr>
        <w:t xml:space="preserve"> </w:t>
      </w:r>
      <w:r w:rsidR="00FC1CAC" w:rsidRPr="001210A5">
        <w:rPr>
          <w:rFonts w:ascii="Times New Roman" w:hAnsi="Times New Roman" w:cs="Times New Roman"/>
        </w:rPr>
        <w:t>Russia: Foreign trade by country groupings</w:t>
      </w:r>
    </w:p>
    <w:p w14:paraId="41B127CA" w14:textId="147EA4F3"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3723"/>
        <w:gridCol w:w="796"/>
        <w:gridCol w:w="797"/>
        <w:gridCol w:w="797"/>
        <w:gridCol w:w="797"/>
        <w:gridCol w:w="798"/>
        <w:gridCol w:w="797"/>
      </w:tblGrid>
      <w:tr w:rsidR="00A768F0" w:rsidRPr="001210A5" w14:paraId="41B127D2" w14:textId="77777777" w:rsidTr="0052593D">
        <w:tc>
          <w:tcPr>
            <w:tcW w:w="2950" w:type="dxa"/>
            <w:tcBorders>
              <w:top w:val="nil"/>
              <w:left w:val="nil"/>
              <w:bottom w:val="nil"/>
              <w:right w:val="nil"/>
            </w:tcBorders>
          </w:tcPr>
          <w:p w14:paraId="41B127CB"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27C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27C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7C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7C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27D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7D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7DA" w14:textId="77777777" w:rsidTr="0052593D">
        <w:tc>
          <w:tcPr>
            <w:tcW w:w="2950" w:type="dxa"/>
            <w:tcBorders>
              <w:top w:val="nil"/>
              <w:left w:val="nil"/>
              <w:bottom w:val="nil"/>
              <w:right w:val="nil"/>
            </w:tcBorders>
          </w:tcPr>
          <w:p w14:paraId="41B127D3" w14:textId="77777777"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14:paraId="41B127D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7D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7D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7D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27D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7D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27E2" w14:textId="77777777" w:rsidTr="0052593D">
        <w:tc>
          <w:tcPr>
            <w:tcW w:w="2950" w:type="dxa"/>
            <w:tcBorders>
              <w:top w:val="nil"/>
              <w:left w:val="nil"/>
              <w:bottom w:val="nil"/>
              <w:right w:val="nil"/>
            </w:tcBorders>
          </w:tcPr>
          <w:p w14:paraId="41B127D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7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7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7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7EA" w14:textId="77777777" w:rsidTr="0052593D">
        <w:tc>
          <w:tcPr>
            <w:tcW w:w="2950" w:type="dxa"/>
            <w:tcBorders>
              <w:top w:val="nil"/>
              <w:left w:val="nil"/>
              <w:bottom w:val="nil"/>
              <w:right w:val="nil"/>
            </w:tcBorders>
          </w:tcPr>
          <w:p w14:paraId="41B127E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7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1" w:type="dxa"/>
            <w:tcBorders>
              <w:top w:val="nil"/>
              <w:left w:val="nil"/>
              <w:bottom w:val="nil"/>
              <w:right w:val="nil"/>
            </w:tcBorders>
          </w:tcPr>
          <w:p w14:paraId="41B127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14:paraId="41B127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14:paraId="41B127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2" w:type="dxa"/>
            <w:tcBorders>
              <w:top w:val="nil"/>
              <w:left w:val="nil"/>
              <w:bottom w:val="nil"/>
              <w:right w:val="nil"/>
            </w:tcBorders>
          </w:tcPr>
          <w:p w14:paraId="41B127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14:paraId="41B127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14:paraId="41B127F2" w14:textId="77777777" w:rsidTr="0052593D">
        <w:tc>
          <w:tcPr>
            <w:tcW w:w="2950" w:type="dxa"/>
            <w:tcBorders>
              <w:top w:val="nil"/>
              <w:left w:val="nil"/>
              <w:bottom w:val="nil"/>
              <w:right w:val="nil"/>
            </w:tcBorders>
          </w:tcPr>
          <w:p w14:paraId="41B127E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7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60780</w:t>
            </w:r>
          </w:p>
        </w:tc>
        <w:tc>
          <w:tcPr>
            <w:tcW w:w="631" w:type="dxa"/>
            <w:tcBorders>
              <w:top w:val="nil"/>
              <w:left w:val="nil"/>
              <w:bottom w:val="nil"/>
              <w:right w:val="nil"/>
            </w:tcBorders>
          </w:tcPr>
          <w:p w14:paraId="41B127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111619</w:t>
            </w:r>
          </w:p>
        </w:tc>
        <w:tc>
          <w:tcPr>
            <w:tcW w:w="631" w:type="dxa"/>
            <w:tcBorders>
              <w:top w:val="nil"/>
              <w:left w:val="nil"/>
              <w:bottom w:val="nil"/>
              <w:right w:val="nil"/>
            </w:tcBorders>
          </w:tcPr>
          <w:p w14:paraId="41B127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116080</w:t>
            </w:r>
          </w:p>
        </w:tc>
        <w:tc>
          <w:tcPr>
            <w:tcW w:w="631" w:type="dxa"/>
            <w:tcBorders>
              <w:top w:val="nil"/>
              <w:left w:val="nil"/>
              <w:bottom w:val="nil"/>
              <w:right w:val="nil"/>
            </w:tcBorders>
          </w:tcPr>
          <w:p w14:paraId="41B127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160210</w:t>
            </w:r>
          </w:p>
        </w:tc>
        <w:tc>
          <w:tcPr>
            <w:tcW w:w="632" w:type="dxa"/>
            <w:tcBorders>
              <w:top w:val="nil"/>
              <w:left w:val="nil"/>
              <w:bottom w:val="nil"/>
              <w:right w:val="nil"/>
            </w:tcBorders>
          </w:tcPr>
          <w:p w14:paraId="41B127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192189</w:t>
            </w:r>
          </w:p>
        </w:tc>
        <w:tc>
          <w:tcPr>
            <w:tcW w:w="631" w:type="dxa"/>
            <w:tcBorders>
              <w:top w:val="nil"/>
              <w:left w:val="nil"/>
              <w:bottom w:val="nil"/>
              <w:right w:val="nil"/>
            </w:tcBorders>
          </w:tcPr>
          <w:p w14:paraId="41B127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216319</w:t>
            </w:r>
          </w:p>
        </w:tc>
      </w:tr>
      <w:tr w:rsidR="00A768F0" w:rsidRPr="001210A5" w14:paraId="41B127FA" w14:textId="77777777" w:rsidTr="0052593D">
        <w:tc>
          <w:tcPr>
            <w:tcW w:w="2950" w:type="dxa"/>
            <w:tcBorders>
              <w:top w:val="nil"/>
              <w:left w:val="nil"/>
              <w:bottom w:val="nil"/>
              <w:right w:val="nil"/>
            </w:tcBorders>
          </w:tcPr>
          <w:p w14:paraId="41B127F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7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39870</w:t>
            </w:r>
          </w:p>
        </w:tc>
        <w:tc>
          <w:tcPr>
            <w:tcW w:w="631" w:type="dxa"/>
            <w:tcBorders>
              <w:top w:val="nil"/>
              <w:left w:val="nil"/>
              <w:bottom w:val="nil"/>
              <w:right w:val="nil"/>
            </w:tcBorders>
          </w:tcPr>
          <w:p w14:paraId="41B127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80255</w:t>
            </w:r>
          </w:p>
        </w:tc>
        <w:tc>
          <w:tcPr>
            <w:tcW w:w="631" w:type="dxa"/>
            <w:tcBorders>
              <w:top w:val="nil"/>
              <w:left w:val="nil"/>
              <w:bottom w:val="nil"/>
              <w:right w:val="nil"/>
            </w:tcBorders>
          </w:tcPr>
          <w:p w14:paraId="41B127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88564</w:t>
            </w:r>
          </w:p>
        </w:tc>
        <w:tc>
          <w:tcPr>
            <w:tcW w:w="631" w:type="dxa"/>
            <w:tcBorders>
              <w:top w:val="nil"/>
              <w:left w:val="nil"/>
              <w:bottom w:val="nil"/>
              <w:right w:val="nil"/>
            </w:tcBorders>
          </w:tcPr>
          <w:p w14:paraId="41B127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121657</w:t>
            </w:r>
          </w:p>
        </w:tc>
        <w:tc>
          <w:tcPr>
            <w:tcW w:w="632" w:type="dxa"/>
            <w:tcBorders>
              <w:top w:val="nil"/>
              <w:left w:val="nil"/>
              <w:bottom w:val="nil"/>
              <w:right w:val="nil"/>
            </w:tcBorders>
          </w:tcPr>
          <w:p w14:paraId="41B127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142915</w:t>
            </w:r>
          </w:p>
        </w:tc>
        <w:tc>
          <w:tcPr>
            <w:tcW w:w="631" w:type="dxa"/>
            <w:tcBorders>
              <w:top w:val="nil"/>
              <w:left w:val="nil"/>
              <w:bottom w:val="nil"/>
              <w:right w:val="nil"/>
            </w:tcBorders>
          </w:tcPr>
          <w:p w14:paraId="41B127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164148</w:t>
            </w:r>
          </w:p>
        </w:tc>
      </w:tr>
      <w:tr w:rsidR="00A768F0" w:rsidRPr="001210A5" w14:paraId="41B12802" w14:textId="77777777" w:rsidTr="0052593D">
        <w:tc>
          <w:tcPr>
            <w:tcW w:w="2950" w:type="dxa"/>
            <w:tcBorders>
              <w:top w:val="nil"/>
              <w:left w:val="nil"/>
              <w:bottom w:val="nil"/>
              <w:right w:val="nil"/>
            </w:tcBorders>
          </w:tcPr>
          <w:p w14:paraId="41B127FB"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7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50668</w:t>
            </w:r>
          </w:p>
        </w:tc>
        <w:tc>
          <w:tcPr>
            <w:tcW w:w="631" w:type="dxa"/>
            <w:tcBorders>
              <w:top w:val="nil"/>
              <w:left w:val="nil"/>
              <w:bottom w:val="nil"/>
              <w:right w:val="nil"/>
            </w:tcBorders>
          </w:tcPr>
          <w:p w14:paraId="41B127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82090</w:t>
            </w:r>
          </w:p>
        </w:tc>
        <w:tc>
          <w:tcPr>
            <w:tcW w:w="631" w:type="dxa"/>
            <w:tcBorders>
              <w:top w:val="nil"/>
              <w:left w:val="nil"/>
              <w:bottom w:val="nil"/>
              <w:right w:val="nil"/>
            </w:tcBorders>
          </w:tcPr>
          <w:p w14:paraId="41B127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100480</w:t>
            </w:r>
          </w:p>
        </w:tc>
        <w:tc>
          <w:tcPr>
            <w:tcW w:w="631" w:type="dxa"/>
            <w:tcBorders>
              <w:top w:val="nil"/>
              <w:left w:val="nil"/>
              <w:bottom w:val="nil"/>
              <w:right w:val="nil"/>
            </w:tcBorders>
          </w:tcPr>
          <w:p w14:paraId="41B127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139143</w:t>
            </w:r>
          </w:p>
        </w:tc>
        <w:tc>
          <w:tcPr>
            <w:tcW w:w="632" w:type="dxa"/>
            <w:tcBorders>
              <w:top w:val="nil"/>
              <w:left w:val="nil"/>
              <w:bottom w:val="nil"/>
              <w:right w:val="nil"/>
            </w:tcBorders>
          </w:tcPr>
          <w:p w14:paraId="41B128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178882</w:t>
            </w:r>
          </w:p>
        </w:tc>
        <w:tc>
          <w:tcPr>
            <w:tcW w:w="631" w:type="dxa"/>
            <w:tcBorders>
              <w:top w:val="nil"/>
              <w:left w:val="nil"/>
              <w:bottom w:val="nil"/>
              <w:right w:val="nil"/>
            </w:tcBorders>
          </w:tcPr>
          <w:p w14:paraId="41B128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191863</w:t>
            </w:r>
          </w:p>
        </w:tc>
      </w:tr>
      <w:tr w:rsidR="00A768F0" w:rsidRPr="001210A5" w14:paraId="41B1280A" w14:textId="77777777" w:rsidTr="0052593D">
        <w:tc>
          <w:tcPr>
            <w:tcW w:w="2950" w:type="dxa"/>
            <w:tcBorders>
              <w:top w:val="nil"/>
              <w:left w:val="nil"/>
              <w:bottom w:val="nil"/>
              <w:right w:val="nil"/>
            </w:tcBorders>
          </w:tcPr>
          <w:p w14:paraId="41B1280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8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12" w14:textId="77777777" w:rsidTr="0052593D">
        <w:tc>
          <w:tcPr>
            <w:tcW w:w="2950" w:type="dxa"/>
            <w:tcBorders>
              <w:top w:val="nil"/>
              <w:left w:val="nil"/>
              <w:bottom w:val="nil"/>
              <w:right w:val="nil"/>
            </w:tcBorders>
          </w:tcPr>
          <w:p w14:paraId="41B1280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1" w:type="dxa"/>
            <w:tcBorders>
              <w:top w:val="nil"/>
              <w:left w:val="nil"/>
              <w:bottom w:val="nil"/>
              <w:right w:val="nil"/>
            </w:tcBorders>
          </w:tcPr>
          <w:p w14:paraId="41B128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14:paraId="41B128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14:paraId="41B128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2" w:type="dxa"/>
            <w:tcBorders>
              <w:top w:val="nil"/>
              <w:left w:val="nil"/>
              <w:bottom w:val="nil"/>
              <w:right w:val="nil"/>
            </w:tcBorders>
          </w:tcPr>
          <w:p w14:paraId="41B128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14:paraId="41B128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14:paraId="41B1281A" w14:textId="77777777" w:rsidTr="0052593D">
        <w:tc>
          <w:tcPr>
            <w:tcW w:w="2950" w:type="dxa"/>
            <w:tcBorders>
              <w:top w:val="nil"/>
              <w:left w:val="nil"/>
              <w:bottom w:val="nil"/>
              <w:right w:val="nil"/>
            </w:tcBorders>
          </w:tcPr>
          <w:p w14:paraId="41B1281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14617</w:t>
            </w:r>
          </w:p>
        </w:tc>
        <w:tc>
          <w:tcPr>
            <w:tcW w:w="631" w:type="dxa"/>
            <w:tcBorders>
              <w:top w:val="nil"/>
              <w:left w:val="nil"/>
              <w:bottom w:val="nil"/>
              <w:right w:val="nil"/>
            </w:tcBorders>
          </w:tcPr>
          <w:p w14:paraId="41B128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35375</w:t>
            </w:r>
          </w:p>
        </w:tc>
        <w:tc>
          <w:tcPr>
            <w:tcW w:w="631" w:type="dxa"/>
            <w:tcBorders>
              <w:top w:val="nil"/>
              <w:left w:val="nil"/>
              <w:bottom w:val="nil"/>
              <w:right w:val="nil"/>
            </w:tcBorders>
          </w:tcPr>
          <w:p w14:paraId="41B128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53962</w:t>
            </w:r>
          </w:p>
        </w:tc>
        <w:tc>
          <w:tcPr>
            <w:tcW w:w="631" w:type="dxa"/>
            <w:tcBorders>
              <w:top w:val="nil"/>
              <w:left w:val="nil"/>
              <w:bottom w:val="nil"/>
              <w:right w:val="nil"/>
            </w:tcBorders>
          </w:tcPr>
          <w:p w14:paraId="41B128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71947</w:t>
            </w:r>
          </w:p>
        </w:tc>
        <w:tc>
          <w:tcPr>
            <w:tcW w:w="632" w:type="dxa"/>
            <w:tcBorders>
              <w:top w:val="nil"/>
              <w:left w:val="nil"/>
              <w:bottom w:val="nil"/>
              <w:right w:val="nil"/>
            </w:tcBorders>
          </w:tcPr>
          <w:p w14:paraId="41B128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91606</w:t>
            </w:r>
          </w:p>
        </w:tc>
        <w:tc>
          <w:tcPr>
            <w:tcW w:w="631" w:type="dxa"/>
            <w:tcBorders>
              <w:top w:val="nil"/>
              <w:left w:val="nil"/>
              <w:bottom w:val="nil"/>
              <w:right w:val="nil"/>
            </w:tcBorders>
          </w:tcPr>
          <w:p w14:paraId="41B128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96044</w:t>
            </w:r>
          </w:p>
        </w:tc>
      </w:tr>
      <w:tr w:rsidR="00A768F0" w:rsidRPr="001210A5" w14:paraId="41B12822" w14:textId="77777777" w:rsidTr="0052593D">
        <w:tc>
          <w:tcPr>
            <w:tcW w:w="2950" w:type="dxa"/>
            <w:tcBorders>
              <w:top w:val="nil"/>
              <w:left w:val="nil"/>
              <w:bottom w:val="nil"/>
              <w:right w:val="nil"/>
            </w:tcBorders>
          </w:tcPr>
          <w:p w14:paraId="41B1281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8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12044</w:t>
            </w:r>
          </w:p>
        </w:tc>
        <w:tc>
          <w:tcPr>
            <w:tcW w:w="631" w:type="dxa"/>
            <w:tcBorders>
              <w:top w:val="nil"/>
              <w:left w:val="nil"/>
              <w:bottom w:val="nil"/>
              <w:right w:val="nil"/>
            </w:tcBorders>
          </w:tcPr>
          <w:p w14:paraId="41B128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29283</w:t>
            </w:r>
          </w:p>
        </w:tc>
        <w:tc>
          <w:tcPr>
            <w:tcW w:w="631" w:type="dxa"/>
            <w:tcBorders>
              <w:top w:val="nil"/>
              <w:left w:val="nil"/>
              <w:bottom w:val="nil"/>
              <w:right w:val="nil"/>
            </w:tcBorders>
          </w:tcPr>
          <w:p w14:paraId="41B128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43287</w:t>
            </w:r>
          </w:p>
        </w:tc>
        <w:tc>
          <w:tcPr>
            <w:tcW w:w="631" w:type="dxa"/>
            <w:tcBorders>
              <w:top w:val="nil"/>
              <w:left w:val="nil"/>
              <w:bottom w:val="nil"/>
              <w:right w:val="nil"/>
            </w:tcBorders>
          </w:tcPr>
          <w:p w14:paraId="41B128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56998</w:t>
            </w:r>
          </w:p>
        </w:tc>
        <w:tc>
          <w:tcPr>
            <w:tcW w:w="632" w:type="dxa"/>
            <w:tcBorders>
              <w:top w:val="nil"/>
              <w:left w:val="nil"/>
              <w:bottom w:val="nil"/>
              <w:right w:val="nil"/>
            </w:tcBorders>
          </w:tcPr>
          <w:p w14:paraId="41B128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74154</w:t>
            </w:r>
          </w:p>
        </w:tc>
        <w:tc>
          <w:tcPr>
            <w:tcW w:w="631" w:type="dxa"/>
            <w:tcBorders>
              <w:top w:val="nil"/>
              <w:left w:val="nil"/>
              <w:bottom w:val="nil"/>
              <w:right w:val="nil"/>
            </w:tcBorders>
          </w:tcPr>
          <w:p w14:paraId="41B128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79421</w:t>
            </w:r>
          </w:p>
        </w:tc>
      </w:tr>
      <w:tr w:rsidR="00A768F0" w:rsidRPr="001210A5" w14:paraId="41B1282A" w14:textId="77777777" w:rsidTr="0052593D">
        <w:tc>
          <w:tcPr>
            <w:tcW w:w="2950" w:type="dxa"/>
            <w:tcBorders>
              <w:top w:val="nil"/>
              <w:left w:val="nil"/>
              <w:bottom w:val="nil"/>
              <w:right w:val="nil"/>
            </w:tcBorders>
          </w:tcPr>
          <w:p w14:paraId="41B12823"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8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21996</w:t>
            </w:r>
          </w:p>
        </w:tc>
        <w:tc>
          <w:tcPr>
            <w:tcW w:w="631" w:type="dxa"/>
            <w:tcBorders>
              <w:top w:val="nil"/>
              <w:left w:val="nil"/>
              <w:bottom w:val="nil"/>
              <w:right w:val="nil"/>
            </w:tcBorders>
          </w:tcPr>
          <w:p w14:paraId="41B128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43815</w:t>
            </w:r>
          </w:p>
        </w:tc>
        <w:tc>
          <w:tcPr>
            <w:tcW w:w="631" w:type="dxa"/>
            <w:tcBorders>
              <w:top w:val="nil"/>
              <w:left w:val="nil"/>
              <w:bottom w:val="nil"/>
              <w:right w:val="nil"/>
            </w:tcBorders>
          </w:tcPr>
          <w:p w14:paraId="41B128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66174</w:t>
            </w:r>
          </w:p>
        </w:tc>
        <w:tc>
          <w:tcPr>
            <w:tcW w:w="631" w:type="dxa"/>
            <w:tcBorders>
              <w:top w:val="nil"/>
              <w:left w:val="nil"/>
              <w:bottom w:val="nil"/>
              <w:right w:val="nil"/>
            </w:tcBorders>
          </w:tcPr>
          <w:p w14:paraId="41B128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100632</w:t>
            </w:r>
          </w:p>
        </w:tc>
        <w:tc>
          <w:tcPr>
            <w:tcW w:w="632" w:type="dxa"/>
            <w:tcBorders>
              <w:top w:val="nil"/>
              <w:left w:val="nil"/>
              <w:bottom w:val="nil"/>
              <w:right w:val="nil"/>
            </w:tcBorders>
          </w:tcPr>
          <w:p w14:paraId="41B128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127970</w:t>
            </w:r>
          </w:p>
        </w:tc>
        <w:tc>
          <w:tcPr>
            <w:tcW w:w="631" w:type="dxa"/>
            <w:tcBorders>
              <w:top w:val="nil"/>
              <w:left w:val="nil"/>
              <w:bottom w:val="nil"/>
              <w:right w:val="nil"/>
            </w:tcBorders>
          </w:tcPr>
          <w:p w14:paraId="41B128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150403</w:t>
            </w:r>
          </w:p>
        </w:tc>
      </w:tr>
      <w:tr w:rsidR="00A768F0" w:rsidRPr="001210A5" w14:paraId="41B12832" w14:textId="77777777" w:rsidTr="0052593D">
        <w:tc>
          <w:tcPr>
            <w:tcW w:w="2950" w:type="dxa"/>
            <w:tcBorders>
              <w:top w:val="nil"/>
              <w:left w:val="nil"/>
              <w:bottom w:val="nil"/>
              <w:right w:val="nil"/>
            </w:tcBorders>
          </w:tcPr>
          <w:p w14:paraId="41B1282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14:paraId="41B128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3A" w14:textId="77777777" w:rsidTr="0052593D">
        <w:tc>
          <w:tcPr>
            <w:tcW w:w="2950" w:type="dxa"/>
            <w:tcBorders>
              <w:top w:val="nil"/>
              <w:left w:val="nil"/>
              <w:bottom w:val="nil"/>
              <w:right w:val="nil"/>
            </w:tcBorders>
          </w:tcPr>
          <w:p w14:paraId="41B1283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74836</w:t>
            </w:r>
          </w:p>
        </w:tc>
        <w:tc>
          <w:tcPr>
            <w:tcW w:w="631" w:type="dxa"/>
            <w:tcBorders>
              <w:top w:val="nil"/>
              <w:left w:val="nil"/>
              <w:bottom w:val="nil"/>
              <w:right w:val="nil"/>
            </w:tcBorders>
          </w:tcPr>
          <w:p w14:paraId="41B128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114519</w:t>
            </w:r>
          </w:p>
        </w:tc>
        <w:tc>
          <w:tcPr>
            <w:tcW w:w="631" w:type="dxa"/>
            <w:tcBorders>
              <w:top w:val="nil"/>
              <w:left w:val="nil"/>
              <w:bottom w:val="nil"/>
              <w:right w:val="nil"/>
            </w:tcBorders>
          </w:tcPr>
          <w:p w14:paraId="41B128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96424</w:t>
            </w:r>
          </w:p>
        </w:tc>
        <w:tc>
          <w:tcPr>
            <w:tcW w:w="631" w:type="dxa"/>
            <w:tcBorders>
              <w:top w:val="nil"/>
              <w:left w:val="nil"/>
              <w:bottom w:val="nil"/>
              <w:right w:val="nil"/>
            </w:tcBorders>
          </w:tcPr>
          <w:p w14:paraId="41B128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126775</w:t>
            </w:r>
          </w:p>
        </w:tc>
        <w:tc>
          <w:tcPr>
            <w:tcW w:w="632" w:type="dxa"/>
            <w:tcBorders>
              <w:top w:val="nil"/>
              <w:left w:val="nil"/>
              <w:bottom w:val="nil"/>
              <w:right w:val="nil"/>
            </w:tcBorders>
          </w:tcPr>
          <w:p w14:paraId="41B128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151495</w:t>
            </w:r>
          </w:p>
        </w:tc>
        <w:tc>
          <w:tcPr>
            <w:tcW w:w="631" w:type="dxa"/>
            <w:tcBorders>
              <w:top w:val="nil"/>
              <w:left w:val="nil"/>
              <w:bottom w:val="nil"/>
              <w:right w:val="nil"/>
            </w:tcBorders>
          </w:tcPr>
          <w:p w14:paraId="41B128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161735</w:t>
            </w:r>
          </w:p>
        </w:tc>
      </w:tr>
      <w:tr w:rsidR="00A768F0" w:rsidRPr="001210A5" w14:paraId="41B12842" w14:textId="77777777" w:rsidTr="0052593D">
        <w:tc>
          <w:tcPr>
            <w:tcW w:w="2950" w:type="dxa"/>
            <w:tcBorders>
              <w:top w:val="nil"/>
              <w:left w:val="nil"/>
              <w:bottom w:val="nil"/>
              <w:right w:val="nil"/>
            </w:tcBorders>
          </w:tcPr>
          <w:p w14:paraId="41B1283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46164</w:t>
            </w:r>
          </w:p>
        </w:tc>
        <w:tc>
          <w:tcPr>
            <w:tcW w:w="631" w:type="dxa"/>
            <w:tcBorders>
              <w:top w:val="nil"/>
              <w:left w:val="nil"/>
              <w:bottom w:val="nil"/>
              <w:right w:val="nil"/>
            </w:tcBorders>
          </w:tcPr>
          <w:p w14:paraId="41B128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76245</w:t>
            </w:r>
          </w:p>
        </w:tc>
        <w:tc>
          <w:tcPr>
            <w:tcW w:w="631" w:type="dxa"/>
            <w:tcBorders>
              <w:top w:val="nil"/>
              <w:left w:val="nil"/>
              <w:bottom w:val="nil"/>
              <w:right w:val="nil"/>
            </w:tcBorders>
          </w:tcPr>
          <w:p w14:paraId="41B128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62119</w:t>
            </w:r>
          </w:p>
        </w:tc>
        <w:tc>
          <w:tcPr>
            <w:tcW w:w="631" w:type="dxa"/>
            <w:tcBorders>
              <w:top w:val="nil"/>
              <w:left w:val="nil"/>
              <w:bottom w:val="nil"/>
              <w:right w:val="nil"/>
            </w:tcBorders>
          </w:tcPr>
          <w:p w14:paraId="41B128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88263</w:t>
            </w:r>
          </w:p>
        </w:tc>
        <w:tc>
          <w:tcPr>
            <w:tcW w:w="632" w:type="dxa"/>
            <w:tcBorders>
              <w:top w:val="nil"/>
              <w:left w:val="nil"/>
              <w:bottom w:val="nil"/>
              <w:right w:val="nil"/>
            </w:tcBorders>
          </w:tcPr>
          <w:p w14:paraId="41B128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100583</w:t>
            </w:r>
          </w:p>
        </w:tc>
        <w:tc>
          <w:tcPr>
            <w:tcW w:w="631" w:type="dxa"/>
            <w:tcBorders>
              <w:top w:val="nil"/>
              <w:left w:val="nil"/>
              <w:bottom w:val="nil"/>
              <w:right w:val="nil"/>
            </w:tcBorders>
          </w:tcPr>
          <w:p w14:paraId="41B128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120275</w:t>
            </w:r>
          </w:p>
        </w:tc>
      </w:tr>
      <w:tr w:rsidR="00A768F0" w:rsidRPr="001210A5" w14:paraId="41B1284A" w14:textId="77777777" w:rsidTr="0052593D">
        <w:tc>
          <w:tcPr>
            <w:tcW w:w="2950" w:type="dxa"/>
            <w:tcBorders>
              <w:top w:val="nil"/>
              <w:left w:val="nil"/>
              <w:bottom w:val="nil"/>
              <w:right w:val="nil"/>
            </w:tcBorders>
          </w:tcPr>
          <w:p w14:paraId="41B1284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8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27827</w:t>
            </w:r>
          </w:p>
        </w:tc>
        <w:tc>
          <w:tcPr>
            <w:tcW w:w="631" w:type="dxa"/>
            <w:tcBorders>
              <w:top w:val="nil"/>
              <w:left w:val="nil"/>
              <w:bottom w:val="nil"/>
              <w:right w:val="nil"/>
            </w:tcBorders>
          </w:tcPr>
          <w:p w14:paraId="41B128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50972</w:t>
            </w:r>
          </w:p>
        </w:tc>
        <w:tc>
          <w:tcPr>
            <w:tcW w:w="631" w:type="dxa"/>
            <w:tcBorders>
              <w:top w:val="nil"/>
              <w:left w:val="nil"/>
              <w:bottom w:val="nil"/>
              <w:right w:val="nil"/>
            </w:tcBorders>
          </w:tcPr>
          <w:p w14:paraId="41B128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45278</w:t>
            </w:r>
          </w:p>
        </w:tc>
        <w:tc>
          <w:tcPr>
            <w:tcW w:w="631" w:type="dxa"/>
            <w:tcBorders>
              <w:top w:val="nil"/>
              <w:left w:val="nil"/>
              <w:bottom w:val="nil"/>
              <w:right w:val="nil"/>
            </w:tcBorders>
          </w:tcPr>
          <w:p w14:paraId="41B128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64659</w:t>
            </w:r>
          </w:p>
        </w:tc>
        <w:tc>
          <w:tcPr>
            <w:tcW w:w="632" w:type="dxa"/>
            <w:tcBorders>
              <w:top w:val="nil"/>
              <w:left w:val="nil"/>
              <w:bottom w:val="nil"/>
              <w:right w:val="nil"/>
            </w:tcBorders>
          </w:tcPr>
          <w:p w14:paraId="41B128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68761</w:t>
            </w:r>
          </w:p>
        </w:tc>
        <w:tc>
          <w:tcPr>
            <w:tcW w:w="631" w:type="dxa"/>
            <w:tcBorders>
              <w:top w:val="nil"/>
              <w:left w:val="nil"/>
              <w:bottom w:val="nil"/>
              <w:right w:val="nil"/>
            </w:tcBorders>
          </w:tcPr>
          <w:p w14:paraId="41B128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84727</w:t>
            </w:r>
          </w:p>
        </w:tc>
      </w:tr>
      <w:tr w:rsidR="00A768F0" w:rsidRPr="001210A5" w14:paraId="41B12852" w14:textId="77777777" w:rsidTr="0052593D">
        <w:tc>
          <w:tcPr>
            <w:tcW w:w="2950" w:type="dxa"/>
            <w:tcBorders>
              <w:top w:val="nil"/>
              <w:left w:val="nil"/>
              <w:bottom w:val="nil"/>
              <w:right w:val="nil"/>
            </w:tcBorders>
          </w:tcPr>
          <w:p w14:paraId="41B1284B"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8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28672</w:t>
            </w:r>
          </w:p>
        </w:tc>
        <w:tc>
          <w:tcPr>
            <w:tcW w:w="631" w:type="dxa"/>
            <w:tcBorders>
              <w:top w:val="nil"/>
              <w:left w:val="nil"/>
              <w:bottom w:val="nil"/>
              <w:right w:val="nil"/>
            </w:tcBorders>
          </w:tcPr>
          <w:p w14:paraId="41B128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38275</w:t>
            </w:r>
          </w:p>
        </w:tc>
        <w:tc>
          <w:tcPr>
            <w:tcW w:w="631" w:type="dxa"/>
            <w:tcBorders>
              <w:top w:val="nil"/>
              <w:left w:val="nil"/>
              <w:bottom w:val="nil"/>
              <w:right w:val="nil"/>
            </w:tcBorders>
          </w:tcPr>
          <w:p w14:paraId="41B128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34306</w:t>
            </w:r>
          </w:p>
        </w:tc>
        <w:tc>
          <w:tcPr>
            <w:tcW w:w="631" w:type="dxa"/>
            <w:tcBorders>
              <w:top w:val="nil"/>
              <w:left w:val="nil"/>
              <w:bottom w:val="nil"/>
              <w:right w:val="nil"/>
            </w:tcBorders>
          </w:tcPr>
          <w:p w14:paraId="41B128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38511</w:t>
            </w:r>
          </w:p>
        </w:tc>
        <w:tc>
          <w:tcPr>
            <w:tcW w:w="632" w:type="dxa"/>
            <w:tcBorders>
              <w:top w:val="nil"/>
              <w:left w:val="nil"/>
              <w:bottom w:val="nil"/>
              <w:right w:val="nil"/>
            </w:tcBorders>
          </w:tcPr>
          <w:p w14:paraId="41B128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50912</w:t>
            </w:r>
          </w:p>
        </w:tc>
        <w:tc>
          <w:tcPr>
            <w:tcW w:w="631" w:type="dxa"/>
            <w:tcBorders>
              <w:top w:val="nil"/>
              <w:left w:val="nil"/>
              <w:bottom w:val="nil"/>
              <w:right w:val="nil"/>
            </w:tcBorders>
          </w:tcPr>
          <w:p w14:paraId="41B128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41460</w:t>
            </w:r>
          </w:p>
        </w:tc>
      </w:tr>
      <w:tr w:rsidR="00A768F0" w:rsidRPr="001210A5" w14:paraId="41B1285A" w14:textId="77777777" w:rsidTr="0052593D">
        <w:tc>
          <w:tcPr>
            <w:tcW w:w="2950" w:type="dxa"/>
            <w:tcBorders>
              <w:top w:val="nil"/>
              <w:left w:val="nil"/>
              <w:bottom w:val="nil"/>
              <w:right w:val="nil"/>
            </w:tcBorders>
          </w:tcPr>
          <w:p w14:paraId="41B128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62" w14:textId="77777777" w:rsidTr="0052593D">
        <w:tc>
          <w:tcPr>
            <w:tcW w:w="2950" w:type="dxa"/>
            <w:tcBorders>
              <w:top w:val="nil"/>
              <w:left w:val="nil"/>
              <w:bottom w:val="nil"/>
              <w:right w:val="nil"/>
            </w:tcBorders>
          </w:tcPr>
          <w:p w14:paraId="41B1285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14:paraId="41B128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6A" w14:textId="77777777" w:rsidTr="0052593D">
        <w:tc>
          <w:tcPr>
            <w:tcW w:w="2950" w:type="dxa"/>
            <w:tcBorders>
              <w:top w:val="nil"/>
              <w:left w:val="nil"/>
              <w:bottom w:val="nil"/>
              <w:right w:val="nil"/>
            </w:tcBorders>
          </w:tcPr>
          <w:p w14:paraId="41B1286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8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72" w14:textId="77777777" w:rsidTr="0052593D">
        <w:tc>
          <w:tcPr>
            <w:tcW w:w="2950" w:type="dxa"/>
            <w:tcBorders>
              <w:top w:val="nil"/>
              <w:left w:val="nil"/>
              <w:bottom w:val="nil"/>
              <w:right w:val="nil"/>
            </w:tcBorders>
          </w:tcPr>
          <w:p w14:paraId="41B1286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63.0</w:t>
            </w:r>
          </w:p>
        </w:tc>
        <w:tc>
          <w:tcPr>
            <w:tcW w:w="631" w:type="dxa"/>
            <w:tcBorders>
              <w:top w:val="nil"/>
              <w:left w:val="nil"/>
              <w:bottom w:val="nil"/>
              <w:right w:val="nil"/>
            </w:tcBorders>
          </w:tcPr>
          <w:p w14:paraId="41B128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32.6</w:t>
            </w:r>
          </w:p>
        </w:tc>
        <w:tc>
          <w:tcPr>
            <w:tcW w:w="631" w:type="dxa"/>
            <w:tcBorders>
              <w:top w:val="nil"/>
              <w:left w:val="nil"/>
              <w:bottom w:val="nil"/>
              <w:right w:val="nil"/>
            </w:tcBorders>
          </w:tcPr>
          <w:p w14:paraId="41B128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-32.0</w:t>
            </w:r>
          </w:p>
        </w:tc>
        <w:tc>
          <w:tcPr>
            <w:tcW w:w="631" w:type="dxa"/>
            <w:tcBorders>
              <w:top w:val="nil"/>
              <w:left w:val="nil"/>
              <w:bottom w:val="nil"/>
              <w:right w:val="nil"/>
            </w:tcBorders>
          </w:tcPr>
          <w:p w14:paraId="41B128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w:t>
            </w:r>
          </w:p>
        </w:tc>
        <w:tc>
          <w:tcPr>
            <w:tcW w:w="632" w:type="dxa"/>
            <w:tcBorders>
              <w:top w:val="nil"/>
              <w:left w:val="nil"/>
              <w:bottom w:val="nil"/>
              <w:right w:val="nil"/>
            </w:tcBorders>
          </w:tcPr>
          <w:p w14:paraId="41B128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14:paraId="41B128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r>
      <w:tr w:rsidR="00A768F0" w:rsidRPr="001210A5" w14:paraId="41B1287A" w14:textId="77777777" w:rsidTr="0052593D">
        <w:tc>
          <w:tcPr>
            <w:tcW w:w="2950" w:type="dxa"/>
            <w:tcBorders>
              <w:top w:val="nil"/>
              <w:left w:val="nil"/>
              <w:bottom w:val="nil"/>
              <w:right w:val="nil"/>
            </w:tcBorders>
          </w:tcPr>
          <w:p w14:paraId="41B1287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7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80.1</w:t>
            </w:r>
          </w:p>
        </w:tc>
        <w:tc>
          <w:tcPr>
            <w:tcW w:w="631" w:type="dxa"/>
            <w:tcBorders>
              <w:top w:val="nil"/>
              <w:left w:val="nil"/>
              <w:bottom w:val="nil"/>
              <w:right w:val="nil"/>
            </w:tcBorders>
          </w:tcPr>
          <w:p w14:paraId="41B128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46.2</w:t>
            </w:r>
          </w:p>
        </w:tc>
        <w:tc>
          <w:tcPr>
            <w:tcW w:w="631" w:type="dxa"/>
            <w:tcBorders>
              <w:top w:val="nil"/>
              <w:left w:val="nil"/>
              <w:bottom w:val="nil"/>
              <w:right w:val="nil"/>
            </w:tcBorders>
          </w:tcPr>
          <w:p w14:paraId="41B128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-36.4</w:t>
            </w:r>
          </w:p>
        </w:tc>
        <w:tc>
          <w:tcPr>
            <w:tcW w:w="631" w:type="dxa"/>
            <w:tcBorders>
              <w:top w:val="nil"/>
              <w:left w:val="nil"/>
              <w:bottom w:val="nil"/>
              <w:right w:val="nil"/>
            </w:tcBorders>
          </w:tcPr>
          <w:p w14:paraId="41B128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38.0</w:t>
            </w:r>
          </w:p>
        </w:tc>
        <w:tc>
          <w:tcPr>
            <w:tcW w:w="632" w:type="dxa"/>
            <w:tcBorders>
              <w:top w:val="nil"/>
              <w:left w:val="nil"/>
              <w:bottom w:val="nil"/>
              <w:right w:val="nil"/>
            </w:tcBorders>
          </w:tcPr>
          <w:p w14:paraId="41B128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14:paraId="41B128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r>
      <w:tr w:rsidR="00A768F0" w:rsidRPr="001210A5" w14:paraId="41B12882" w14:textId="77777777" w:rsidTr="0052593D">
        <w:tc>
          <w:tcPr>
            <w:tcW w:w="2950" w:type="dxa"/>
            <w:tcBorders>
              <w:top w:val="nil"/>
              <w:left w:val="nil"/>
              <w:bottom w:val="nil"/>
              <w:right w:val="nil"/>
            </w:tcBorders>
          </w:tcPr>
          <w:p w14:paraId="41B1287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8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71.0</w:t>
            </w:r>
          </w:p>
        </w:tc>
        <w:tc>
          <w:tcPr>
            <w:tcW w:w="631" w:type="dxa"/>
            <w:tcBorders>
              <w:top w:val="nil"/>
              <w:left w:val="nil"/>
              <w:bottom w:val="nil"/>
              <w:right w:val="nil"/>
            </w:tcBorders>
          </w:tcPr>
          <w:p w14:paraId="41B1287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14:paraId="41B128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-34.2</w:t>
            </w:r>
          </w:p>
        </w:tc>
        <w:tc>
          <w:tcPr>
            <w:tcW w:w="631" w:type="dxa"/>
            <w:tcBorders>
              <w:top w:val="nil"/>
              <w:left w:val="nil"/>
              <w:bottom w:val="nil"/>
              <w:right w:val="nil"/>
            </w:tcBorders>
          </w:tcPr>
          <w:p w14:paraId="41B128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2" w:type="dxa"/>
            <w:tcBorders>
              <w:top w:val="nil"/>
              <w:left w:val="nil"/>
              <w:bottom w:val="nil"/>
              <w:right w:val="nil"/>
            </w:tcBorders>
          </w:tcPr>
          <w:p w14:paraId="41B128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14:paraId="41B128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r>
      <w:tr w:rsidR="00A768F0" w:rsidRPr="001210A5" w14:paraId="41B1288A" w14:textId="77777777" w:rsidTr="0052593D">
        <w:tc>
          <w:tcPr>
            <w:tcW w:w="2950" w:type="dxa"/>
            <w:tcBorders>
              <w:top w:val="nil"/>
              <w:left w:val="nil"/>
              <w:bottom w:val="nil"/>
              <w:right w:val="nil"/>
            </w:tcBorders>
          </w:tcPr>
          <w:p w14:paraId="41B12883"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8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46.3</w:t>
            </w:r>
          </w:p>
        </w:tc>
        <w:tc>
          <w:tcPr>
            <w:tcW w:w="631" w:type="dxa"/>
            <w:tcBorders>
              <w:top w:val="nil"/>
              <w:left w:val="nil"/>
              <w:bottom w:val="nil"/>
              <w:right w:val="nil"/>
            </w:tcBorders>
          </w:tcPr>
          <w:p w14:paraId="41B128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w:t>
            </w:r>
          </w:p>
        </w:tc>
        <w:tc>
          <w:tcPr>
            <w:tcW w:w="631" w:type="dxa"/>
            <w:tcBorders>
              <w:top w:val="nil"/>
              <w:left w:val="nil"/>
              <w:bottom w:val="nil"/>
              <w:right w:val="nil"/>
            </w:tcBorders>
          </w:tcPr>
          <w:p w14:paraId="41B1288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1" w:type="dxa"/>
            <w:tcBorders>
              <w:top w:val="nil"/>
              <w:left w:val="nil"/>
              <w:bottom w:val="nil"/>
              <w:right w:val="nil"/>
            </w:tcBorders>
          </w:tcPr>
          <w:p w14:paraId="41B128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2" w:type="dxa"/>
            <w:tcBorders>
              <w:top w:val="nil"/>
              <w:left w:val="nil"/>
              <w:bottom w:val="nil"/>
              <w:right w:val="nil"/>
            </w:tcBorders>
          </w:tcPr>
          <w:p w14:paraId="41B128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1" w:type="dxa"/>
            <w:tcBorders>
              <w:top w:val="nil"/>
              <w:left w:val="nil"/>
              <w:bottom w:val="nil"/>
              <w:right w:val="nil"/>
            </w:tcBorders>
          </w:tcPr>
          <w:p w14:paraId="41B128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r>
      <w:tr w:rsidR="00A768F0" w:rsidRPr="001210A5" w14:paraId="41B12892" w14:textId="77777777" w:rsidTr="0052593D">
        <w:tc>
          <w:tcPr>
            <w:tcW w:w="2950" w:type="dxa"/>
            <w:tcBorders>
              <w:top w:val="nil"/>
              <w:left w:val="nil"/>
              <w:bottom w:val="nil"/>
              <w:right w:val="nil"/>
            </w:tcBorders>
          </w:tcPr>
          <w:p w14:paraId="41B1288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8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9A" w14:textId="77777777" w:rsidTr="0052593D">
        <w:tc>
          <w:tcPr>
            <w:tcW w:w="2950" w:type="dxa"/>
            <w:tcBorders>
              <w:top w:val="nil"/>
              <w:left w:val="nil"/>
              <w:bottom w:val="nil"/>
              <w:right w:val="nil"/>
            </w:tcBorders>
          </w:tcPr>
          <w:p w14:paraId="41B1289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w:t>
            </w:r>
          </w:p>
        </w:tc>
        <w:tc>
          <w:tcPr>
            <w:tcW w:w="631" w:type="dxa"/>
            <w:tcBorders>
              <w:top w:val="nil"/>
              <w:left w:val="nil"/>
              <w:bottom w:val="nil"/>
              <w:right w:val="nil"/>
            </w:tcBorders>
          </w:tcPr>
          <w:p w14:paraId="41B128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14:paraId="41B128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-34.0</w:t>
            </w:r>
          </w:p>
        </w:tc>
        <w:tc>
          <w:tcPr>
            <w:tcW w:w="631" w:type="dxa"/>
            <w:tcBorders>
              <w:top w:val="nil"/>
              <w:left w:val="nil"/>
              <w:bottom w:val="nil"/>
              <w:right w:val="nil"/>
            </w:tcBorders>
          </w:tcPr>
          <w:p w14:paraId="41B128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w:t>
            </w:r>
          </w:p>
        </w:tc>
        <w:tc>
          <w:tcPr>
            <w:tcW w:w="632" w:type="dxa"/>
            <w:tcBorders>
              <w:top w:val="nil"/>
              <w:left w:val="nil"/>
              <w:bottom w:val="nil"/>
              <w:right w:val="nil"/>
            </w:tcBorders>
          </w:tcPr>
          <w:p w14:paraId="41B128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14:paraId="41B128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r>
      <w:tr w:rsidR="00A768F0" w:rsidRPr="001210A5" w14:paraId="41B128A2" w14:textId="77777777" w:rsidTr="0052593D">
        <w:tc>
          <w:tcPr>
            <w:tcW w:w="2950" w:type="dxa"/>
            <w:tcBorders>
              <w:top w:val="nil"/>
              <w:left w:val="nil"/>
              <w:bottom w:val="nil"/>
              <w:right w:val="nil"/>
            </w:tcBorders>
          </w:tcPr>
          <w:p w14:paraId="41B1289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14:paraId="41B128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w:t>
            </w:r>
          </w:p>
        </w:tc>
        <w:tc>
          <w:tcPr>
            <w:tcW w:w="631" w:type="dxa"/>
            <w:tcBorders>
              <w:top w:val="nil"/>
              <w:left w:val="nil"/>
              <w:bottom w:val="nil"/>
              <w:right w:val="nil"/>
            </w:tcBorders>
          </w:tcPr>
          <w:p w14:paraId="41B128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-32.0</w:t>
            </w:r>
          </w:p>
        </w:tc>
        <w:tc>
          <w:tcPr>
            <w:tcW w:w="631" w:type="dxa"/>
            <w:tcBorders>
              <w:top w:val="nil"/>
              <w:left w:val="nil"/>
              <w:bottom w:val="nil"/>
              <w:right w:val="nil"/>
            </w:tcBorders>
          </w:tcPr>
          <w:p w14:paraId="41B128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c>
          <w:tcPr>
            <w:tcW w:w="632" w:type="dxa"/>
            <w:tcBorders>
              <w:top w:val="nil"/>
              <w:left w:val="nil"/>
              <w:bottom w:val="nil"/>
              <w:right w:val="nil"/>
            </w:tcBorders>
          </w:tcPr>
          <w:p w14:paraId="41B128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14:paraId="41B128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w:t>
            </w:r>
          </w:p>
        </w:tc>
      </w:tr>
      <w:tr w:rsidR="00A768F0" w:rsidRPr="001210A5" w14:paraId="41B128AA" w14:textId="77777777" w:rsidTr="0052593D">
        <w:tc>
          <w:tcPr>
            <w:tcW w:w="2950" w:type="dxa"/>
            <w:tcBorders>
              <w:top w:val="nil"/>
              <w:left w:val="nil"/>
              <w:bottom w:val="nil"/>
              <w:right w:val="nil"/>
            </w:tcBorders>
          </w:tcPr>
          <w:p w14:paraId="41B128A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8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14:paraId="41B128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w:t>
            </w:r>
          </w:p>
        </w:tc>
        <w:tc>
          <w:tcPr>
            <w:tcW w:w="631" w:type="dxa"/>
            <w:tcBorders>
              <w:top w:val="nil"/>
              <w:left w:val="nil"/>
              <w:bottom w:val="nil"/>
              <w:right w:val="nil"/>
            </w:tcBorders>
          </w:tcPr>
          <w:p w14:paraId="41B128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14:paraId="41B128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2" w:type="dxa"/>
            <w:tcBorders>
              <w:top w:val="nil"/>
              <w:left w:val="nil"/>
              <w:bottom w:val="nil"/>
              <w:right w:val="nil"/>
            </w:tcBorders>
          </w:tcPr>
          <w:p w14:paraId="41B128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14:paraId="41B128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r>
      <w:tr w:rsidR="00A768F0" w:rsidRPr="001210A5" w14:paraId="41B128B2" w14:textId="77777777" w:rsidTr="0052593D">
        <w:tc>
          <w:tcPr>
            <w:tcW w:w="2950" w:type="dxa"/>
            <w:tcBorders>
              <w:top w:val="nil"/>
              <w:left w:val="nil"/>
              <w:bottom w:val="nil"/>
              <w:right w:val="nil"/>
            </w:tcBorders>
          </w:tcPr>
          <w:p w14:paraId="41B128AB"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8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1" w:type="dxa"/>
            <w:tcBorders>
              <w:top w:val="nil"/>
              <w:left w:val="nil"/>
              <w:bottom w:val="nil"/>
              <w:right w:val="nil"/>
            </w:tcBorders>
          </w:tcPr>
          <w:p w14:paraId="41B128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14:paraId="41B128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w:t>
            </w:r>
          </w:p>
        </w:tc>
        <w:tc>
          <w:tcPr>
            <w:tcW w:w="631" w:type="dxa"/>
            <w:tcBorders>
              <w:top w:val="nil"/>
              <w:left w:val="nil"/>
              <w:bottom w:val="nil"/>
              <w:right w:val="nil"/>
            </w:tcBorders>
          </w:tcPr>
          <w:p w14:paraId="41B128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52.1</w:t>
            </w:r>
          </w:p>
        </w:tc>
        <w:tc>
          <w:tcPr>
            <w:tcW w:w="632" w:type="dxa"/>
            <w:tcBorders>
              <w:top w:val="nil"/>
              <w:left w:val="nil"/>
              <w:bottom w:val="nil"/>
              <w:right w:val="nil"/>
            </w:tcBorders>
          </w:tcPr>
          <w:p w14:paraId="41B128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14:paraId="41B128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r>
      <w:tr w:rsidR="00A768F0" w:rsidRPr="001210A5" w14:paraId="41B128BA" w14:textId="77777777" w:rsidTr="0052593D">
        <w:tc>
          <w:tcPr>
            <w:tcW w:w="2950" w:type="dxa"/>
            <w:tcBorders>
              <w:top w:val="nil"/>
              <w:left w:val="nil"/>
              <w:bottom w:val="nil"/>
              <w:right w:val="nil"/>
            </w:tcBorders>
          </w:tcPr>
          <w:p w14:paraId="41B128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4"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8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C2" w14:textId="77777777" w:rsidTr="0052593D">
        <w:tc>
          <w:tcPr>
            <w:tcW w:w="2950" w:type="dxa"/>
            <w:tcBorders>
              <w:top w:val="nil"/>
              <w:left w:val="nil"/>
              <w:bottom w:val="nil"/>
              <w:right w:val="nil"/>
            </w:tcBorders>
          </w:tcPr>
          <w:p w14:paraId="41B128B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14:paraId="41B128BC"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8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CA" w14:textId="77777777" w:rsidTr="0052593D">
        <w:tc>
          <w:tcPr>
            <w:tcW w:w="2950" w:type="dxa"/>
            <w:tcBorders>
              <w:top w:val="nil"/>
              <w:left w:val="nil"/>
              <w:bottom w:val="nil"/>
              <w:right w:val="nil"/>
            </w:tcBorders>
          </w:tcPr>
          <w:p w14:paraId="41B128C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8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D2" w14:textId="77777777" w:rsidTr="0052593D">
        <w:tc>
          <w:tcPr>
            <w:tcW w:w="2950" w:type="dxa"/>
            <w:tcBorders>
              <w:top w:val="nil"/>
              <w:left w:val="nil"/>
              <w:bottom w:val="nil"/>
              <w:right w:val="nil"/>
            </w:tcBorders>
          </w:tcPr>
          <w:p w14:paraId="41B128C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8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8DA" w14:textId="77777777" w:rsidTr="0052593D">
        <w:tc>
          <w:tcPr>
            <w:tcW w:w="2950" w:type="dxa"/>
            <w:tcBorders>
              <w:top w:val="nil"/>
              <w:left w:val="nil"/>
              <w:bottom w:val="nil"/>
              <w:right w:val="nil"/>
            </w:tcBorders>
          </w:tcPr>
          <w:p w14:paraId="41B128D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54.5</w:t>
            </w:r>
          </w:p>
        </w:tc>
        <w:tc>
          <w:tcPr>
            <w:tcW w:w="631" w:type="dxa"/>
            <w:tcBorders>
              <w:top w:val="nil"/>
              <w:left w:val="nil"/>
              <w:bottom w:val="nil"/>
              <w:right w:val="nil"/>
            </w:tcBorders>
          </w:tcPr>
          <w:p w14:paraId="41B128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57.6</w:t>
            </w:r>
          </w:p>
        </w:tc>
        <w:tc>
          <w:tcPr>
            <w:tcW w:w="631" w:type="dxa"/>
            <w:tcBorders>
              <w:top w:val="nil"/>
              <w:left w:val="nil"/>
              <w:bottom w:val="nil"/>
              <w:right w:val="nil"/>
            </w:tcBorders>
          </w:tcPr>
          <w:p w14:paraId="41B128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c>
          <w:tcPr>
            <w:tcW w:w="631" w:type="dxa"/>
            <w:tcBorders>
              <w:top w:val="nil"/>
              <w:left w:val="nil"/>
              <w:bottom w:val="nil"/>
              <w:right w:val="nil"/>
            </w:tcBorders>
          </w:tcPr>
          <w:p w14:paraId="41B128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w:t>
            </w:r>
          </w:p>
        </w:tc>
        <w:tc>
          <w:tcPr>
            <w:tcW w:w="632" w:type="dxa"/>
            <w:tcBorders>
              <w:top w:val="nil"/>
              <w:left w:val="nil"/>
              <w:bottom w:val="nil"/>
              <w:right w:val="nil"/>
            </w:tcBorders>
          </w:tcPr>
          <w:p w14:paraId="41B128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51.8</w:t>
            </w:r>
          </w:p>
        </w:tc>
        <w:tc>
          <w:tcPr>
            <w:tcW w:w="631" w:type="dxa"/>
            <w:tcBorders>
              <w:top w:val="nil"/>
              <w:left w:val="nil"/>
              <w:bottom w:val="nil"/>
              <w:right w:val="nil"/>
            </w:tcBorders>
          </w:tcPr>
          <w:p w14:paraId="41B128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53.0</w:t>
            </w:r>
          </w:p>
        </w:tc>
      </w:tr>
      <w:tr w:rsidR="00A768F0" w:rsidRPr="001210A5" w14:paraId="41B128E2" w14:textId="77777777" w:rsidTr="0052593D">
        <w:tc>
          <w:tcPr>
            <w:tcW w:w="2950" w:type="dxa"/>
            <w:tcBorders>
              <w:top w:val="nil"/>
              <w:left w:val="nil"/>
              <w:bottom w:val="nil"/>
              <w:right w:val="nil"/>
            </w:tcBorders>
          </w:tcPr>
          <w:p w14:paraId="41B128D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8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1" w:type="dxa"/>
            <w:tcBorders>
              <w:top w:val="nil"/>
              <w:left w:val="nil"/>
              <w:bottom w:val="nil"/>
              <w:right w:val="nil"/>
            </w:tcBorders>
          </w:tcPr>
          <w:p w14:paraId="41B128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14:paraId="41B128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40.9</w:t>
            </w:r>
          </w:p>
        </w:tc>
        <w:tc>
          <w:tcPr>
            <w:tcW w:w="631" w:type="dxa"/>
            <w:tcBorders>
              <w:top w:val="nil"/>
              <w:left w:val="nil"/>
              <w:bottom w:val="nil"/>
              <w:right w:val="nil"/>
            </w:tcBorders>
          </w:tcPr>
          <w:p w14:paraId="41B128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2" w:type="dxa"/>
            <w:tcBorders>
              <w:top w:val="nil"/>
              <w:left w:val="nil"/>
              <w:bottom w:val="nil"/>
              <w:right w:val="nil"/>
            </w:tcBorders>
          </w:tcPr>
          <w:p w14:paraId="41B128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1" w:type="dxa"/>
            <w:tcBorders>
              <w:top w:val="nil"/>
              <w:left w:val="nil"/>
              <w:bottom w:val="nil"/>
              <w:right w:val="nil"/>
            </w:tcBorders>
          </w:tcPr>
          <w:p w14:paraId="41B128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40.2</w:t>
            </w:r>
          </w:p>
        </w:tc>
      </w:tr>
      <w:tr w:rsidR="00A768F0" w:rsidRPr="001210A5" w14:paraId="41B128EA" w14:textId="77777777" w:rsidTr="0052593D">
        <w:tc>
          <w:tcPr>
            <w:tcW w:w="2950" w:type="dxa"/>
            <w:tcBorders>
              <w:top w:val="nil"/>
              <w:left w:val="nil"/>
              <w:bottom w:val="nil"/>
              <w:right w:val="nil"/>
            </w:tcBorders>
          </w:tcPr>
          <w:p w14:paraId="41B128E3"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8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45.5</w:t>
            </w:r>
          </w:p>
        </w:tc>
        <w:tc>
          <w:tcPr>
            <w:tcW w:w="631" w:type="dxa"/>
            <w:tcBorders>
              <w:top w:val="nil"/>
              <w:left w:val="nil"/>
              <w:bottom w:val="nil"/>
              <w:right w:val="nil"/>
            </w:tcBorders>
          </w:tcPr>
          <w:p w14:paraId="41B128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c>
          <w:tcPr>
            <w:tcW w:w="631" w:type="dxa"/>
            <w:tcBorders>
              <w:top w:val="nil"/>
              <w:left w:val="nil"/>
              <w:bottom w:val="nil"/>
              <w:right w:val="nil"/>
            </w:tcBorders>
          </w:tcPr>
          <w:p w14:paraId="41B128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46.4</w:t>
            </w:r>
          </w:p>
        </w:tc>
        <w:tc>
          <w:tcPr>
            <w:tcW w:w="631" w:type="dxa"/>
            <w:tcBorders>
              <w:top w:val="nil"/>
              <w:left w:val="nil"/>
              <w:bottom w:val="nil"/>
              <w:right w:val="nil"/>
            </w:tcBorders>
          </w:tcPr>
          <w:p w14:paraId="41B128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46.5</w:t>
            </w:r>
          </w:p>
        </w:tc>
        <w:tc>
          <w:tcPr>
            <w:tcW w:w="632" w:type="dxa"/>
            <w:tcBorders>
              <w:top w:val="nil"/>
              <w:left w:val="nil"/>
              <w:bottom w:val="nil"/>
              <w:right w:val="nil"/>
            </w:tcBorders>
          </w:tcPr>
          <w:p w14:paraId="41B128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48.2</w:t>
            </w:r>
          </w:p>
        </w:tc>
        <w:tc>
          <w:tcPr>
            <w:tcW w:w="631" w:type="dxa"/>
            <w:tcBorders>
              <w:top w:val="nil"/>
              <w:left w:val="nil"/>
              <w:bottom w:val="nil"/>
              <w:right w:val="nil"/>
            </w:tcBorders>
          </w:tcPr>
          <w:p w14:paraId="41B128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47.0</w:t>
            </w:r>
          </w:p>
        </w:tc>
      </w:tr>
      <w:tr w:rsidR="00A768F0" w:rsidRPr="001210A5" w14:paraId="41B128F2" w14:textId="77777777" w:rsidTr="0052593D">
        <w:tc>
          <w:tcPr>
            <w:tcW w:w="2950" w:type="dxa"/>
            <w:tcBorders>
              <w:top w:val="nil"/>
              <w:left w:val="nil"/>
              <w:bottom w:val="nil"/>
              <w:right w:val="nil"/>
            </w:tcBorders>
          </w:tcPr>
          <w:p w14:paraId="41B128E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8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8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8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8FA" w14:textId="77777777" w:rsidTr="0052593D">
        <w:tc>
          <w:tcPr>
            <w:tcW w:w="2950" w:type="dxa"/>
            <w:tcBorders>
              <w:top w:val="nil"/>
              <w:left w:val="nil"/>
              <w:bottom w:val="nil"/>
              <w:right w:val="nil"/>
            </w:tcBorders>
          </w:tcPr>
          <w:p w14:paraId="41B128F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8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8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8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902" w14:textId="77777777" w:rsidTr="0052593D">
        <w:tc>
          <w:tcPr>
            <w:tcW w:w="2950" w:type="dxa"/>
            <w:tcBorders>
              <w:top w:val="nil"/>
              <w:left w:val="nil"/>
              <w:bottom w:val="nil"/>
              <w:right w:val="nil"/>
            </w:tcBorders>
          </w:tcPr>
          <w:p w14:paraId="41B128F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8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39.9</w:t>
            </w:r>
          </w:p>
        </w:tc>
        <w:tc>
          <w:tcPr>
            <w:tcW w:w="631" w:type="dxa"/>
            <w:tcBorders>
              <w:top w:val="nil"/>
              <w:left w:val="nil"/>
              <w:bottom w:val="nil"/>
              <w:right w:val="nil"/>
            </w:tcBorders>
          </w:tcPr>
          <w:p w14:paraId="41B128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44.7</w:t>
            </w:r>
          </w:p>
        </w:tc>
        <w:tc>
          <w:tcPr>
            <w:tcW w:w="631" w:type="dxa"/>
            <w:tcBorders>
              <w:top w:val="nil"/>
              <w:left w:val="nil"/>
              <w:bottom w:val="nil"/>
              <w:right w:val="nil"/>
            </w:tcBorders>
          </w:tcPr>
          <w:p w14:paraId="41B128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1" w:type="dxa"/>
            <w:tcBorders>
              <w:top w:val="nil"/>
              <w:left w:val="nil"/>
              <w:bottom w:val="nil"/>
              <w:right w:val="nil"/>
            </w:tcBorders>
          </w:tcPr>
          <w:p w14:paraId="41B128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2" w:type="dxa"/>
            <w:tcBorders>
              <w:top w:val="nil"/>
              <w:left w:val="nil"/>
              <w:bottom w:val="nil"/>
              <w:right w:val="nil"/>
            </w:tcBorders>
          </w:tcPr>
          <w:p w14:paraId="41B129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1" w:type="dxa"/>
            <w:tcBorders>
              <w:top w:val="nil"/>
              <w:left w:val="nil"/>
              <w:bottom w:val="nil"/>
              <w:right w:val="nil"/>
            </w:tcBorders>
          </w:tcPr>
          <w:p w14:paraId="41B129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w:t>
            </w:r>
          </w:p>
        </w:tc>
      </w:tr>
      <w:tr w:rsidR="00A768F0" w:rsidRPr="001210A5" w14:paraId="41B1290A" w14:textId="77777777" w:rsidTr="0052593D">
        <w:tc>
          <w:tcPr>
            <w:tcW w:w="2950" w:type="dxa"/>
            <w:tcBorders>
              <w:top w:val="nil"/>
              <w:left w:val="nil"/>
              <w:bottom w:val="nil"/>
              <w:right w:val="nil"/>
            </w:tcBorders>
          </w:tcPr>
          <w:p w14:paraId="41B1290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32.9</w:t>
            </w:r>
          </w:p>
        </w:tc>
        <w:tc>
          <w:tcPr>
            <w:tcW w:w="631" w:type="dxa"/>
            <w:tcBorders>
              <w:top w:val="nil"/>
              <w:left w:val="nil"/>
              <w:bottom w:val="nil"/>
              <w:right w:val="nil"/>
            </w:tcBorders>
          </w:tcPr>
          <w:p w14:paraId="41B129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37.0</w:t>
            </w:r>
          </w:p>
        </w:tc>
        <w:tc>
          <w:tcPr>
            <w:tcW w:w="631" w:type="dxa"/>
            <w:tcBorders>
              <w:top w:val="nil"/>
              <w:left w:val="nil"/>
              <w:bottom w:val="nil"/>
              <w:right w:val="nil"/>
            </w:tcBorders>
          </w:tcPr>
          <w:p w14:paraId="41B129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14:paraId="41B129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33.0</w:t>
            </w:r>
          </w:p>
        </w:tc>
        <w:tc>
          <w:tcPr>
            <w:tcW w:w="632" w:type="dxa"/>
            <w:tcBorders>
              <w:top w:val="nil"/>
              <w:left w:val="nil"/>
              <w:bottom w:val="nil"/>
              <w:right w:val="nil"/>
            </w:tcBorders>
          </w:tcPr>
          <w:p w14:paraId="41B129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14:paraId="41B129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32.2</w:t>
            </w:r>
          </w:p>
        </w:tc>
      </w:tr>
      <w:tr w:rsidR="00A768F0" w:rsidRPr="001210A5" w14:paraId="41B12912" w14:textId="77777777" w:rsidTr="0052593D">
        <w:tc>
          <w:tcPr>
            <w:tcW w:w="2950" w:type="dxa"/>
            <w:tcBorders>
              <w:top w:val="nil"/>
              <w:left w:val="nil"/>
              <w:bottom w:val="nil"/>
              <w:right w:val="nil"/>
            </w:tcBorders>
          </w:tcPr>
          <w:p w14:paraId="41B1290B"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60.1</w:t>
            </w:r>
          </w:p>
        </w:tc>
        <w:tc>
          <w:tcPr>
            <w:tcW w:w="631" w:type="dxa"/>
            <w:tcBorders>
              <w:top w:val="nil"/>
              <w:left w:val="nil"/>
              <w:bottom w:val="nil"/>
              <w:right w:val="nil"/>
            </w:tcBorders>
          </w:tcPr>
          <w:p w14:paraId="41B129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14:paraId="41B129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55.1</w:t>
            </w:r>
          </w:p>
        </w:tc>
        <w:tc>
          <w:tcPr>
            <w:tcW w:w="631" w:type="dxa"/>
            <w:tcBorders>
              <w:top w:val="nil"/>
              <w:left w:val="nil"/>
              <w:bottom w:val="nil"/>
              <w:right w:val="nil"/>
            </w:tcBorders>
          </w:tcPr>
          <w:p w14:paraId="41B129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2" w:type="dxa"/>
            <w:tcBorders>
              <w:top w:val="nil"/>
              <w:left w:val="nil"/>
              <w:bottom w:val="nil"/>
              <w:right w:val="nil"/>
            </w:tcBorders>
          </w:tcPr>
          <w:p w14:paraId="41B129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1" w:type="dxa"/>
            <w:tcBorders>
              <w:top w:val="nil"/>
              <w:left w:val="nil"/>
              <w:bottom w:val="nil"/>
              <w:right w:val="nil"/>
            </w:tcBorders>
          </w:tcPr>
          <w:p w14:paraId="41B129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61.0</w:t>
            </w:r>
          </w:p>
        </w:tc>
      </w:tr>
    </w:tbl>
    <w:p w14:paraId="41B12913" w14:textId="77777777" w:rsidR="00A768F0" w:rsidRPr="001210A5" w:rsidRDefault="00A768F0" w:rsidP="00A768F0">
      <w:pPr>
        <w:pStyle w:val="MR-TableSource"/>
        <w:rPr>
          <w:rFonts w:ascii="Times New Roman" w:hAnsi="Times New Roman" w:cs="Times New Roman"/>
          <w:lang w:eastAsia="en-US"/>
        </w:rPr>
      </w:pPr>
      <w:r w:rsidRPr="001210A5">
        <w:rPr>
          <w:rFonts w:ascii="Times New Roman" w:hAnsi="Times New Roman" w:cs="Times New Roman"/>
          <w:lang w:eastAsia="en-US"/>
        </w:rPr>
        <w:t>1) Values in EUR converted from USD to NCU to EUR at the average official exchange rate.</w:t>
      </w:r>
    </w:p>
    <w:p w14:paraId="41B12914"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2) Refers to total minus EU-28 from 2000.</w:t>
      </w:r>
    </w:p>
    <w:p w14:paraId="41B12915" w14:textId="77777777" w:rsidR="00A768F0" w:rsidRPr="001210A5" w:rsidRDefault="00A768F0" w:rsidP="00A768F0">
      <w:pPr>
        <w:pStyle w:val="MR-Text"/>
        <w:rPr>
          <w:rFonts w:ascii="Times New Roman" w:hAnsi="Times New Roman"/>
          <w:lang w:val="en-GB"/>
        </w:rPr>
      </w:pPr>
    </w:p>
    <w:p w14:paraId="41B12916" w14:textId="77777777" w:rsidR="00A768F0" w:rsidRPr="001210A5" w:rsidRDefault="00A768F0" w:rsidP="00A768F0">
      <w:pPr>
        <w:pStyle w:val="MR-Text"/>
        <w:rPr>
          <w:rFonts w:ascii="Times New Roman" w:hAnsi="Times New Roman"/>
          <w:b/>
          <w:color w:val="000000" w:themeColor="text1"/>
          <w:lang w:val="en-GB"/>
        </w:rPr>
      </w:pPr>
    </w:p>
    <w:p w14:paraId="41B12917" w14:textId="77777777" w:rsidR="00A768F0" w:rsidRPr="001210A5" w:rsidRDefault="00A768F0" w:rsidP="00A768F0">
      <w:pPr>
        <w:rPr>
          <w:b/>
          <w:color w:val="000000" w:themeColor="text1"/>
          <w:spacing w:val="-2"/>
        </w:rPr>
      </w:pPr>
      <w:r w:rsidRPr="001210A5">
        <w:rPr>
          <w:b/>
          <w:color w:val="000000" w:themeColor="text1"/>
        </w:rPr>
        <w:br w:type="page"/>
      </w:r>
    </w:p>
    <w:p w14:paraId="41B12918" w14:textId="318DC280"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A3</w:t>
      </w:r>
      <w:r w:rsidR="00FC1CAC" w:rsidRPr="00FC1CAC">
        <w:rPr>
          <w:rFonts w:ascii="Times New Roman" w:hAnsi="Times New Roman" w:cs="Times New Roman"/>
        </w:rPr>
        <w:t xml:space="preserve"> </w:t>
      </w:r>
      <w:r w:rsidR="00FC1CAC" w:rsidRPr="001210A5">
        <w:rPr>
          <w:rFonts w:ascii="Times New Roman" w:hAnsi="Times New Roman" w:cs="Times New Roman"/>
        </w:rPr>
        <w:t>Ukraine: Foreign trade by country groupings</w:t>
      </w:r>
    </w:p>
    <w:p w14:paraId="41B12919" w14:textId="06D6FD17"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3723"/>
        <w:gridCol w:w="796"/>
        <w:gridCol w:w="797"/>
        <w:gridCol w:w="797"/>
        <w:gridCol w:w="797"/>
        <w:gridCol w:w="798"/>
        <w:gridCol w:w="797"/>
      </w:tblGrid>
      <w:tr w:rsidR="00A768F0" w:rsidRPr="001210A5" w14:paraId="41B12921" w14:textId="77777777" w:rsidTr="0052593D">
        <w:tc>
          <w:tcPr>
            <w:tcW w:w="2950" w:type="dxa"/>
            <w:tcBorders>
              <w:top w:val="nil"/>
              <w:left w:val="nil"/>
              <w:bottom w:val="nil"/>
              <w:right w:val="nil"/>
            </w:tcBorders>
          </w:tcPr>
          <w:p w14:paraId="41B1291A"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291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291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91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91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291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92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929" w14:textId="77777777" w:rsidTr="0052593D">
        <w:tc>
          <w:tcPr>
            <w:tcW w:w="2950" w:type="dxa"/>
            <w:tcBorders>
              <w:top w:val="nil"/>
              <w:left w:val="nil"/>
              <w:bottom w:val="nil"/>
              <w:right w:val="nil"/>
            </w:tcBorders>
          </w:tcPr>
          <w:p w14:paraId="41B12922" w14:textId="77777777"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14:paraId="41B1292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92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92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92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292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92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2931" w14:textId="77777777" w:rsidTr="0052593D">
        <w:tc>
          <w:tcPr>
            <w:tcW w:w="2950" w:type="dxa"/>
            <w:tcBorders>
              <w:top w:val="nil"/>
              <w:left w:val="nil"/>
              <w:bottom w:val="nil"/>
              <w:right w:val="nil"/>
            </w:tcBorders>
          </w:tcPr>
          <w:p w14:paraId="41B1292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9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39" w14:textId="77777777" w:rsidTr="0052593D">
        <w:tc>
          <w:tcPr>
            <w:tcW w:w="2950" w:type="dxa"/>
            <w:tcBorders>
              <w:top w:val="nil"/>
              <w:left w:val="nil"/>
              <w:bottom w:val="nil"/>
              <w:right w:val="nil"/>
            </w:tcBorders>
          </w:tcPr>
          <w:p w14:paraId="41B1293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9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1" w:type="dxa"/>
            <w:tcBorders>
              <w:top w:val="nil"/>
              <w:left w:val="nil"/>
              <w:bottom w:val="nil"/>
              <w:right w:val="nil"/>
            </w:tcBorders>
          </w:tcPr>
          <w:p w14:paraId="41B129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14:paraId="41B129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14:paraId="41B129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2" w:type="dxa"/>
            <w:tcBorders>
              <w:top w:val="nil"/>
              <w:left w:val="nil"/>
              <w:bottom w:val="nil"/>
              <w:right w:val="nil"/>
            </w:tcBorders>
          </w:tcPr>
          <w:p w14:paraId="41B129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14:paraId="41B129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14:paraId="41B12941" w14:textId="77777777" w:rsidTr="0052593D">
        <w:tc>
          <w:tcPr>
            <w:tcW w:w="2950" w:type="dxa"/>
            <w:tcBorders>
              <w:top w:val="nil"/>
              <w:left w:val="nil"/>
              <w:bottom w:val="nil"/>
              <w:right w:val="nil"/>
            </w:tcBorders>
          </w:tcPr>
          <w:p w14:paraId="41B1293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9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5215.2</w:t>
            </w:r>
          </w:p>
        </w:tc>
        <w:tc>
          <w:tcPr>
            <w:tcW w:w="631" w:type="dxa"/>
            <w:tcBorders>
              <w:top w:val="nil"/>
              <w:left w:val="nil"/>
              <w:bottom w:val="nil"/>
              <w:right w:val="nil"/>
            </w:tcBorders>
          </w:tcPr>
          <w:p w14:paraId="41B129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8256.5</w:t>
            </w:r>
          </w:p>
        </w:tc>
        <w:tc>
          <w:tcPr>
            <w:tcW w:w="631" w:type="dxa"/>
            <w:tcBorders>
              <w:top w:val="nil"/>
              <w:left w:val="nil"/>
              <w:bottom w:val="nil"/>
              <w:right w:val="nil"/>
            </w:tcBorders>
          </w:tcPr>
          <w:p w14:paraId="41B129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6820.9</w:t>
            </w:r>
          </w:p>
        </w:tc>
        <w:tc>
          <w:tcPr>
            <w:tcW w:w="631" w:type="dxa"/>
            <w:tcBorders>
              <w:top w:val="nil"/>
              <w:left w:val="nil"/>
              <w:bottom w:val="nil"/>
              <w:right w:val="nil"/>
            </w:tcBorders>
          </w:tcPr>
          <w:p w14:paraId="41B129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9858.6</w:t>
            </w:r>
          </w:p>
        </w:tc>
        <w:tc>
          <w:tcPr>
            <w:tcW w:w="632" w:type="dxa"/>
            <w:tcBorders>
              <w:top w:val="nil"/>
              <w:left w:val="nil"/>
              <w:bottom w:val="nil"/>
              <w:right w:val="nil"/>
            </w:tcBorders>
          </w:tcPr>
          <w:p w14:paraId="41B129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12945.4</w:t>
            </w:r>
          </w:p>
        </w:tc>
        <w:tc>
          <w:tcPr>
            <w:tcW w:w="631" w:type="dxa"/>
            <w:tcBorders>
              <w:top w:val="nil"/>
              <w:left w:val="nil"/>
              <w:bottom w:val="nil"/>
              <w:right w:val="nil"/>
            </w:tcBorders>
          </w:tcPr>
          <w:p w14:paraId="41B129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13321.2</w:t>
            </w:r>
          </w:p>
        </w:tc>
      </w:tr>
      <w:tr w:rsidR="00A768F0" w:rsidRPr="001210A5" w14:paraId="41B12949" w14:textId="77777777" w:rsidTr="0052593D">
        <w:tc>
          <w:tcPr>
            <w:tcW w:w="2950" w:type="dxa"/>
            <w:tcBorders>
              <w:top w:val="nil"/>
              <w:left w:val="nil"/>
              <w:bottom w:val="nil"/>
              <w:right w:val="nil"/>
            </w:tcBorders>
          </w:tcPr>
          <w:p w14:paraId="41B1294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2811.6</w:t>
            </w:r>
          </w:p>
        </w:tc>
        <w:tc>
          <w:tcPr>
            <w:tcW w:w="631" w:type="dxa"/>
            <w:tcBorders>
              <w:top w:val="nil"/>
              <w:left w:val="nil"/>
              <w:bottom w:val="nil"/>
              <w:right w:val="nil"/>
            </w:tcBorders>
          </w:tcPr>
          <w:p w14:paraId="41B129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4578.1</w:t>
            </w:r>
          </w:p>
        </w:tc>
        <w:tc>
          <w:tcPr>
            <w:tcW w:w="631" w:type="dxa"/>
            <w:tcBorders>
              <w:top w:val="nil"/>
              <w:left w:val="nil"/>
              <w:bottom w:val="nil"/>
              <w:right w:val="nil"/>
            </w:tcBorders>
          </w:tcPr>
          <w:p w14:paraId="41B129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3906.7</w:t>
            </w:r>
          </w:p>
        </w:tc>
        <w:tc>
          <w:tcPr>
            <w:tcW w:w="631" w:type="dxa"/>
            <w:tcBorders>
              <w:top w:val="nil"/>
              <w:left w:val="nil"/>
              <w:bottom w:val="nil"/>
              <w:right w:val="nil"/>
            </w:tcBorders>
          </w:tcPr>
          <w:p w14:paraId="41B129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5474.5</w:t>
            </w:r>
          </w:p>
        </w:tc>
        <w:tc>
          <w:tcPr>
            <w:tcW w:w="632" w:type="dxa"/>
            <w:tcBorders>
              <w:top w:val="nil"/>
              <w:left w:val="nil"/>
              <w:bottom w:val="nil"/>
              <w:right w:val="nil"/>
            </w:tcBorders>
          </w:tcPr>
          <w:p w14:paraId="41B129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6787.7</w:t>
            </w:r>
          </w:p>
        </w:tc>
        <w:tc>
          <w:tcPr>
            <w:tcW w:w="631" w:type="dxa"/>
            <w:tcBorders>
              <w:top w:val="nil"/>
              <w:left w:val="nil"/>
              <w:bottom w:val="nil"/>
              <w:right w:val="nil"/>
            </w:tcBorders>
          </w:tcPr>
          <w:p w14:paraId="41B129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7371.1</w:t>
            </w:r>
          </w:p>
        </w:tc>
      </w:tr>
      <w:tr w:rsidR="00A768F0" w:rsidRPr="001210A5" w14:paraId="41B12951" w14:textId="77777777" w:rsidTr="0052593D">
        <w:tc>
          <w:tcPr>
            <w:tcW w:w="2950" w:type="dxa"/>
            <w:tcBorders>
              <w:top w:val="nil"/>
              <w:left w:val="nil"/>
              <w:bottom w:val="nil"/>
              <w:right w:val="nil"/>
            </w:tcBorders>
          </w:tcPr>
          <w:p w14:paraId="41B1294A"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10549.4</w:t>
            </w:r>
          </w:p>
        </w:tc>
        <w:tc>
          <w:tcPr>
            <w:tcW w:w="631" w:type="dxa"/>
            <w:tcBorders>
              <w:top w:val="nil"/>
              <w:left w:val="nil"/>
              <w:bottom w:val="nil"/>
              <w:right w:val="nil"/>
            </w:tcBorders>
          </w:tcPr>
          <w:p w14:paraId="41B129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19198.5</w:t>
            </w:r>
          </w:p>
        </w:tc>
        <w:tc>
          <w:tcPr>
            <w:tcW w:w="631" w:type="dxa"/>
            <w:tcBorders>
              <w:top w:val="nil"/>
              <w:left w:val="nil"/>
              <w:bottom w:val="nil"/>
              <w:right w:val="nil"/>
            </w:tcBorders>
          </w:tcPr>
          <w:p w14:paraId="41B129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21637.0</w:t>
            </w:r>
          </w:p>
        </w:tc>
        <w:tc>
          <w:tcPr>
            <w:tcW w:w="631" w:type="dxa"/>
            <w:tcBorders>
              <w:top w:val="nil"/>
              <w:left w:val="nil"/>
              <w:bottom w:val="nil"/>
              <w:right w:val="nil"/>
            </w:tcBorders>
          </w:tcPr>
          <w:p w14:paraId="41B129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28870.6</w:t>
            </w:r>
          </w:p>
        </w:tc>
        <w:tc>
          <w:tcPr>
            <w:tcW w:w="632" w:type="dxa"/>
            <w:tcBorders>
              <w:top w:val="nil"/>
              <w:left w:val="nil"/>
              <w:bottom w:val="nil"/>
              <w:right w:val="nil"/>
            </w:tcBorders>
          </w:tcPr>
          <w:p w14:paraId="41B129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36184.3</w:t>
            </w:r>
          </w:p>
        </w:tc>
        <w:tc>
          <w:tcPr>
            <w:tcW w:w="631" w:type="dxa"/>
            <w:tcBorders>
              <w:top w:val="nil"/>
              <w:left w:val="nil"/>
              <w:bottom w:val="nil"/>
              <w:right w:val="nil"/>
            </w:tcBorders>
          </w:tcPr>
          <w:p w14:paraId="41B129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40215.5</w:t>
            </w:r>
          </w:p>
        </w:tc>
      </w:tr>
      <w:tr w:rsidR="00A768F0" w:rsidRPr="001210A5" w14:paraId="41B12959" w14:textId="77777777" w:rsidTr="0052593D">
        <w:tc>
          <w:tcPr>
            <w:tcW w:w="2950" w:type="dxa"/>
            <w:tcBorders>
              <w:top w:val="nil"/>
              <w:left w:val="nil"/>
              <w:bottom w:val="nil"/>
              <w:right w:val="nil"/>
            </w:tcBorders>
          </w:tcPr>
          <w:p w14:paraId="41B12952"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9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61" w14:textId="77777777" w:rsidTr="0052593D">
        <w:tc>
          <w:tcPr>
            <w:tcW w:w="2950" w:type="dxa"/>
            <w:tcBorders>
              <w:top w:val="nil"/>
              <w:left w:val="nil"/>
              <w:bottom w:val="nil"/>
              <w:right w:val="nil"/>
            </w:tcBorders>
          </w:tcPr>
          <w:p w14:paraId="41B1295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9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1" w:type="dxa"/>
            <w:tcBorders>
              <w:top w:val="nil"/>
              <w:left w:val="nil"/>
              <w:bottom w:val="nil"/>
              <w:right w:val="nil"/>
            </w:tcBorders>
          </w:tcPr>
          <w:p w14:paraId="41B129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14:paraId="41B129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14:paraId="41B129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2" w:type="dxa"/>
            <w:tcBorders>
              <w:top w:val="nil"/>
              <w:left w:val="nil"/>
              <w:bottom w:val="nil"/>
              <w:right w:val="nil"/>
            </w:tcBorders>
          </w:tcPr>
          <w:p w14:paraId="41B129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14:paraId="41B129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14:paraId="41B12969" w14:textId="77777777" w:rsidTr="0052593D">
        <w:tc>
          <w:tcPr>
            <w:tcW w:w="2950" w:type="dxa"/>
            <w:tcBorders>
              <w:top w:val="nil"/>
              <w:left w:val="nil"/>
              <w:bottom w:val="nil"/>
              <w:right w:val="nil"/>
            </w:tcBorders>
          </w:tcPr>
          <w:p w14:paraId="41B1296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9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4378.8</w:t>
            </w:r>
          </w:p>
        </w:tc>
        <w:tc>
          <w:tcPr>
            <w:tcW w:w="631" w:type="dxa"/>
            <w:tcBorders>
              <w:top w:val="nil"/>
              <w:left w:val="nil"/>
              <w:bottom w:val="nil"/>
              <w:right w:val="nil"/>
            </w:tcBorders>
          </w:tcPr>
          <w:p w14:paraId="41B129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9794.8</w:t>
            </w:r>
          </w:p>
        </w:tc>
        <w:tc>
          <w:tcPr>
            <w:tcW w:w="631" w:type="dxa"/>
            <w:tcBorders>
              <w:top w:val="nil"/>
              <w:left w:val="nil"/>
              <w:bottom w:val="nil"/>
              <w:right w:val="nil"/>
            </w:tcBorders>
          </w:tcPr>
          <w:p w14:paraId="41B129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11067.9</w:t>
            </w:r>
          </w:p>
        </w:tc>
        <w:tc>
          <w:tcPr>
            <w:tcW w:w="631" w:type="dxa"/>
            <w:tcBorders>
              <w:top w:val="nil"/>
              <w:left w:val="nil"/>
              <w:bottom w:val="nil"/>
              <w:right w:val="nil"/>
            </w:tcBorders>
          </w:tcPr>
          <w:p w14:paraId="41B129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14428.9</w:t>
            </w:r>
          </w:p>
        </w:tc>
        <w:tc>
          <w:tcPr>
            <w:tcW w:w="632" w:type="dxa"/>
            <w:tcBorders>
              <w:top w:val="nil"/>
              <w:left w:val="nil"/>
              <w:bottom w:val="nil"/>
              <w:right w:val="nil"/>
            </w:tcBorders>
          </w:tcPr>
          <w:p w14:paraId="41B129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18536.3</w:t>
            </w:r>
          </w:p>
        </w:tc>
        <w:tc>
          <w:tcPr>
            <w:tcW w:w="631" w:type="dxa"/>
            <w:tcBorders>
              <w:top w:val="nil"/>
              <w:left w:val="nil"/>
              <w:bottom w:val="nil"/>
              <w:right w:val="nil"/>
            </w:tcBorders>
          </w:tcPr>
          <w:p w14:paraId="41B129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20404.6</w:t>
            </w:r>
          </w:p>
        </w:tc>
      </w:tr>
      <w:tr w:rsidR="00A768F0" w:rsidRPr="001210A5" w14:paraId="41B12971" w14:textId="77777777" w:rsidTr="0052593D">
        <w:tc>
          <w:tcPr>
            <w:tcW w:w="2950" w:type="dxa"/>
            <w:tcBorders>
              <w:top w:val="nil"/>
              <w:left w:val="nil"/>
              <w:bottom w:val="nil"/>
              <w:right w:val="nil"/>
            </w:tcBorders>
          </w:tcPr>
          <w:p w14:paraId="41B1296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6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3116.9</w:t>
            </w:r>
          </w:p>
        </w:tc>
        <w:tc>
          <w:tcPr>
            <w:tcW w:w="631" w:type="dxa"/>
            <w:tcBorders>
              <w:top w:val="nil"/>
              <w:left w:val="nil"/>
              <w:bottom w:val="nil"/>
              <w:right w:val="nil"/>
            </w:tcBorders>
          </w:tcPr>
          <w:p w14:paraId="41B129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6755.8</w:t>
            </w:r>
          </w:p>
        </w:tc>
        <w:tc>
          <w:tcPr>
            <w:tcW w:w="631" w:type="dxa"/>
            <w:tcBorders>
              <w:top w:val="nil"/>
              <w:left w:val="nil"/>
              <w:bottom w:val="nil"/>
              <w:right w:val="nil"/>
            </w:tcBorders>
          </w:tcPr>
          <w:p w14:paraId="41B129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7225.0</w:t>
            </w:r>
          </w:p>
        </w:tc>
        <w:tc>
          <w:tcPr>
            <w:tcW w:w="631" w:type="dxa"/>
            <w:tcBorders>
              <w:top w:val="nil"/>
              <w:left w:val="nil"/>
              <w:bottom w:val="nil"/>
              <w:right w:val="nil"/>
            </w:tcBorders>
          </w:tcPr>
          <w:p w14:paraId="41B129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8921.6</w:t>
            </w:r>
          </w:p>
        </w:tc>
        <w:tc>
          <w:tcPr>
            <w:tcW w:w="632" w:type="dxa"/>
            <w:tcBorders>
              <w:top w:val="nil"/>
              <w:left w:val="nil"/>
              <w:bottom w:val="nil"/>
              <w:right w:val="nil"/>
            </w:tcBorders>
          </w:tcPr>
          <w:p w14:paraId="41B129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11938.4</w:t>
            </w:r>
          </w:p>
        </w:tc>
        <w:tc>
          <w:tcPr>
            <w:tcW w:w="631" w:type="dxa"/>
            <w:tcBorders>
              <w:top w:val="nil"/>
              <w:left w:val="nil"/>
              <w:bottom w:val="nil"/>
              <w:right w:val="nil"/>
            </w:tcBorders>
          </w:tcPr>
          <w:p w14:paraId="41B129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13168.3</w:t>
            </w:r>
          </w:p>
        </w:tc>
      </w:tr>
      <w:tr w:rsidR="00A768F0" w:rsidRPr="001210A5" w14:paraId="41B12979" w14:textId="77777777" w:rsidTr="0052593D">
        <w:tc>
          <w:tcPr>
            <w:tcW w:w="2950" w:type="dxa"/>
            <w:tcBorders>
              <w:top w:val="nil"/>
              <w:left w:val="nil"/>
              <w:bottom w:val="nil"/>
              <w:right w:val="nil"/>
            </w:tcBorders>
          </w:tcPr>
          <w:p w14:paraId="41B12972"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10718.9</w:t>
            </w:r>
          </w:p>
        </w:tc>
        <w:tc>
          <w:tcPr>
            <w:tcW w:w="631" w:type="dxa"/>
            <w:tcBorders>
              <w:top w:val="nil"/>
              <w:left w:val="nil"/>
              <w:bottom w:val="nil"/>
              <w:right w:val="nil"/>
            </w:tcBorders>
          </w:tcPr>
          <w:p w14:paraId="41B1297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19190.5</w:t>
            </w:r>
          </w:p>
        </w:tc>
        <w:tc>
          <w:tcPr>
            <w:tcW w:w="631" w:type="dxa"/>
            <w:tcBorders>
              <w:top w:val="nil"/>
              <w:left w:val="nil"/>
              <w:bottom w:val="nil"/>
              <w:right w:val="nil"/>
            </w:tcBorders>
          </w:tcPr>
          <w:p w14:paraId="41B129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21503.1</w:t>
            </w:r>
          </w:p>
        </w:tc>
        <w:tc>
          <w:tcPr>
            <w:tcW w:w="631" w:type="dxa"/>
            <w:tcBorders>
              <w:top w:val="nil"/>
              <w:left w:val="nil"/>
              <w:bottom w:val="nil"/>
              <w:right w:val="nil"/>
            </w:tcBorders>
          </w:tcPr>
          <w:p w14:paraId="41B129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31334.9</w:t>
            </w:r>
          </w:p>
        </w:tc>
        <w:tc>
          <w:tcPr>
            <w:tcW w:w="632" w:type="dxa"/>
            <w:tcBorders>
              <w:top w:val="nil"/>
              <w:left w:val="nil"/>
              <w:bottom w:val="nil"/>
              <w:right w:val="nil"/>
            </w:tcBorders>
          </w:tcPr>
          <w:p w14:paraId="41B129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40803.9</w:t>
            </w:r>
          </w:p>
        </w:tc>
        <w:tc>
          <w:tcPr>
            <w:tcW w:w="631" w:type="dxa"/>
            <w:tcBorders>
              <w:top w:val="nil"/>
              <w:left w:val="nil"/>
              <w:bottom w:val="nil"/>
              <w:right w:val="nil"/>
            </w:tcBorders>
          </w:tcPr>
          <w:p w14:paraId="41B129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45462.6</w:t>
            </w:r>
          </w:p>
        </w:tc>
      </w:tr>
      <w:tr w:rsidR="00A768F0" w:rsidRPr="001210A5" w14:paraId="41B12981" w14:textId="77777777" w:rsidTr="0052593D">
        <w:tc>
          <w:tcPr>
            <w:tcW w:w="2950" w:type="dxa"/>
            <w:tcBorders>
              <w:top w:val="nil"/>
              <w:left w:val="nil"/>
              <w:bottom w:val="nil"/>
              <w:right w:val="nil"/>
            </w:tcBorders>
          </w:tcPr>
          <w:p w14:paraId="41B1297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14:paraId="41B129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7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89" w14:textId="77777777" w:rsidTr="0052593D">
        <w:tc>
          <w:tcPr>
            <w:tcW w:w="2950" w:type="dxa"/>
            <w:tcBorders>
              <w:top w:val="nil"/>
              <w:left w:val="nil"/>
              <w:bottom w:val="nil"/>
              <w:right w:val="nil"/>
            </w:tcBorders>
          </w:tcPr>
          <w:p w14:paraId="41B1298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9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667.0</w:t>
            </w:r>
          </w:p>
        </w:tc>
        <w:tc>
          <w:tcPr>
            <w:tcW w:w="631" w:type="dxa"/>
            <w:tcBorders>
              <w:top w:val="nil"/>
              <w:left w:val="nil"/>
              <w:bottom w:val="nil"/>
              <w:right w:val="nil"/>
            </w:tcBorders>
          </w:tcPr>
          <w:p w14:paraId="41B129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-1530.3</w:t>
            </w:r>
          </w:p>
        </w:tc>
        <w:tc>
          <w:tcPr>
            <w:tcW w:w="631" w:type="dxa"/>
            <w:tcBorders>
              <w:top w:val="nil"/>
              <w:left w:val="nil"/>
              <w:bottom w:val="nil"/>
              <w:right w:val="nil"/>
            </w:tcBorders>
          </w:tcPr>
          <w:p w14:paraId="41B129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-4113.1</w:t>
            </w:r>
          </w:p>
        </w:tc>
        <w:tc>
          <w:tcPr>
            <w:tcW w:w="631" w:type="dxa"/>
            <w:tcBorders>
              <w:top w:val="nil"/>
              <w:left w:val="nil"/>
              <w:bottom w:val="nil"/>
              <w:right w:val="nil"/>
            </w:tcBorders>
          </w:tcPr>
          <w:p w14:paraId="41B1298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-7034.6</w:t>
            </w:r>
          </w:p>
        </w:tc>
        <w:tc>
          <w:tcPr>
            <w:tcW w:w="632" w:type="dxa"/>
            <w:tcBorders>
              <w:top w:val="nil"/>
              <w:left w:val="nil"/>
              <w:bottom w:val="nil"/>
              <w:right w:val="nil"/>
            </w:tcBorders>
          </w:tcPr>
          <w:p w14:paraId="41B129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-10210.4</w:t>
            </w:r>
          </w:p>
        </w:tc>
        <w:tc>
          <w:tcPr>
            <w:tcW w:w="631" w:type="dxa"/>
            <w:tcBorders>
              <w:top w:val="nil"/>
              <w:left w:val="nil"/>
              <w:bottom w:val="nil"/>
              <w:right w:val="nil"/>
            </w:tcBorders>
          </w:tcPr>
          <w:p w14:paraId="41B129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-12330.5</w:t>
            </w:r>
          </w:p>
        </w:tc>
      </w:tr>
      <w:tr w:rsidR="00A768F0" w:rsidRPr="001210A5" w14:paraId="41B12991" w14:textId="77777777" w:rsidTr="0052593D">
        <w:tc>
          <w:tcPr>
            <w:tcW w:w="2950" w:type="dxa"/>
            <w:tcBorders>
              <w:top w:val="nil"/>
              <w:left w:val="nil"/>
              <w:bottom w:val="nil"/>
              <w:right w:val="nil"/>
            </w:tcBorders>
          </w:tcPr>
          <w:p w14:paraId="41B1298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9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836.4</w:t>
            </w:r>
          </w:p>
        </w:tc>
        <w:tc>
          <w:tcPr>
            <w:tcW w:w="631" w:type="dxa"/>
            <w:tcBorders>
              <w:top w:val="nil"/>
              <w:left w:val="nil"/>
              <w:bottom w:val="nil"/>
              <w:right w:val="nil"/>
            </w:tcBorders>
          </w:tcPr>
          <w:p w14:paraId="41B129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-1538.3</w:t>
            </w:r>
          </w:p>
        </w:tc>
        <w:tc>
          <w:tcPr>
            <w:tcW w:w="631" w:type="dxa"/>
            <w:tcBorders>
              <w:top w:val="nil"/>
              <w:left w:val="nil"/>
              <w:bottom w:val="nil"/>
              <w:right w:val="nil"/>
            </w:tcBorders>
          </w:tcPr>
          <w:p w14:paraId="41B129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-4247.1</w:t>
            </w:r>
          </w:p>
        </w:tc>
        <w:tc>
          <w:tcPr>
            <w:tcW w:w="631" w:type="dxa"/>
            <w:tcBorders>
              <w:top w:val="nil"/>
              <w:left w:val="nil"/>
              <w:bottom w:val="nil"/>
              <w:right w:val="nil"/>
            </w:tcBorders>
          </w:tcPr>
          <w:p w14:paraId="41B129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-4570.3</w:t>
            </w:r>
          </w:p>
        </w:tc>
        <w:tc>
          <w:tcPr>
            <w:tcW w:w="632" w:type="dxa"/>
            <w:tcBorders>
              <w:top w:val="nil"/>
              <w:left w:val="nil"/>
              <w:bottom w:val="nil"/>
              <w:right w:val="nil"/>
            </w:tcBorders>
          </w:tcPr>
          <w:p w14:paraId="41B129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-5590.9</w:t>
            </w:r>
          </w:p>
        </w:tc>
        <w:tc>
          <w:tcPr>
            <w:tcW w:w="631" w:type="dxa"/>
            <w:tcBorders>
              <w:top w:val="nil"/>
              <w:left w:val="nil"/>
              <w:bottom w:val="nil"/>
              <w:right w:val="nil"/>
            </w:tcBorders>
          </w:tcPr>
          <w:p w14:paraId="41B129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-7083.5</w:t>
            </w:r>
          </w:p>
        </w:tc>
      </w:tr>
      <w:tr w:rsidR="00A768F0" w:rsidRPr="001210A5" w14:paraId="41B12999" w14:textId="77777777" w:rsidTr="0052593D">
        <w:tc>
          <w:tcPr>
            <w:tcW w:w="2950" w:type="dxa"/>
            <w:tcBorders>
              <w:top w:val="nil"/>
              <w:left w:val="nil"/>
              <w:bottom w:val="nil"/>
              <w:right w:val="nil"/>
            </w:tcBorders>
          </w:tcPr>
          <w:p w14:paraId="41B1299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-305.3</w:t>
            </w:r>
          </w:p>
        </w:tc>
        <w:tc>
          <w:tcPr>
            <w:tcW w:w="631" w:type="dxa"/>
            <w:tcBorders>
              <w:top w:val="nil"/>
              <w:left w:val="nil"/>
              <w:bottom w:val="nil"/>
              <w:right w:val="nil"/>
            </w:tcBorders>
          </w:tcPr>
          <w:p w14:paraId="41B129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-2177.7</w:t>
            </w:r>
          </w:p>
        </w:tc>
        <w:tc>
          <w:tcPr>
            <w:tcW w:w="631" w:type="dxa"/>
            <w:tcBorders>
              <w:top w:val="nil"/>
              <w:left w:val="nil"/>
              <w:bottom w:val="nil"/>
              <w:right w:val="nil"/>
            </w:tcBorders>
          </w:tcPr>
          <w:p w14:paraId="41B129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-3318.3</w:t>
            </w:r>
          </w:p>
        </w:tc>
        <w:tc>
          <w:tcPr>
            <w:tcW w:w="631" w:type="dxa"/>
            <w:tcBorders>
              <w:top w:val="nil"/>
              <w:left w:val="nil"/>
              <w:bottom w:val="nil"/>
              <w:right w:val="nil"/>
            </w:tcBorders>
          </w:tcPr>
          <w:p w14:paraId="41B129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-3447.1</w:t>
            </w:r>
          </w:p>
        </w:tc>
        <w:tc>
          <w:tcPr>
            <w:tcW w:w="632" w:type="dxa"/>
            <w:tcBorders>
              <w:top w:val="nil"/>
              <w:left w:val="nil"/>
              <w:bottom w:val="nil"/>
              <w:right w:val="nil"/>
            </w:tcBorders>
          </w:tcPr>
          <w:p w14:paraId="41B129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-5150.6</w:t>
            </w:r>
          </w:p>
        </w:tc>
        <w:tc>
          <w:tcPr>
            <w:tcW w:w="631" w:type="dxa"/>
            <w:tcBorders>
              <w:top w:val="nil"/>
              <w:left w:val="nil"/>
              <w:bottom w:val="nil"/>
              <w:right w:val="nil"/>
            </w:tcBorders>
          </w:tcPr>
          <w:p w14:paraId="41B129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-5797.2</w:t>
            </w:r>
          </w:p>
        </w:tc>
      </w:tr>
      <w:tr w:rsidR="00A768F0" w:rsidRPr="001210A5" w14:paraId="41B129A1" w14:textId="77777777" w:rsidTr="0052593D">
        <w:tc>
          <w:tcPr>
            <w:tcW w:w="2950" w:type="dxa"/>
            <w:tcBorders>
              <w:top w:val="nil"/>
              <w:left w:val="nil"/>
              <w:bottom w:val="nil"/>
              <w:right w:val="nil"/>
            </w:tcBorders>
          </w:tcPr>
          <w:p w14:paraId="41B1299A"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-169.5</w:t>
            </w:r>
          </w:p>
        </w:tc>
        <w:tc>
          <w:tcPr>
            <w:tcW w:w="631" w:type="dxa"/>
            <w:tcBorders>
              <w:top w:val="nil"/>
              <w:left w:val="nil"/>
              <w:bottom w:val="nil"/>
              <w:right w:val="nil"/>
            </w:tcBorders>
          </w:tcPr>
          <w:p w14:paraId="41B129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1" w:type="dxa"/>
            <w:tcBorders>
              <w:top w:val="nil"/>
              <w:left w:val="nil"/>
              <w:bottom w:val="nil"/>
              <w:right w:val="nil"/>
            </w:tcBorders>
          </w:tcPr>
          <w:p w14:paraId="41B129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133.9</w:t>
            </w:r>
          </w:p>
        </w:tc>
        <w:tc>
          <w:tcPr>
            <w:tcW w:w="631" w:type="dxa"/>
            <w:tcBorders>
              <w:top w:val="nil"/>
              <w:left w:val="nil"/>
              <w:bottom w:val="nil"/>
              <w:right w:val="nil"/>
            </w:tcBorders>
          </w:tcPr>
          <w:p w14:paraId="41B129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-2464.3</w:t>
            </w:r>
          </w:p>
        </w:tc>
        <w:tc>
          <w:tcPr>
            <w:tcW w:w="632" w:type="dxa"/>
            <w:tcBorders>
              <w:top w:val="nil"/>
              <w:left w:val="nil"/>
              <w:bottom w:val="nil"/>
              <w:right w:val="nil"/>
            </w:tcBorders>
          </w:tcPr>
          <w:p w14:paraId="41B129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-4619.5</w:t>
            </w:r>
          </w:p>
        </w:tc>
        <w:tc>
          <w:tcPr>
            <w:tcW w:w="631" w:type="dxa"/>
            <w:tcBorders>
              <w:top w:val="nil"/>
              <w:left w:val="nil"/>
              <w:bottom w:val="nil"/>
              <w:right w:val="nil"/>
            </w:tcBorders>
          </w:tcPr>
          <w:p w14:paraId="41B129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-5247.1</w:t>
            </w:r>
          </w:p>
        </w:tc>
      </w:tr>
      <w:tr w:rsidR="00A768F0" w:rsidRPr="001210A5" w14:paraId="41B129A9" w14:textId="77777777" w:rsidTr="0052593D">
        <w:tc>
          <w:tcPr>
            <w:tcW w:w="2950" w:type="dxa"/>
            <w:tcBorders>
              <w:top w:val="nil"/>
              <w:left w:val="nil"/>
              <w:bottom w:val="nil"/>
              <w:right w:val="nil"/>
            </w:tcBorders>
          </w:tcPr>
          <w:p w14:paraId="41B129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B1" w14:textId="77777777" w:rsidTr="0052593D">
        <w:tc>
          <w:tcPr>
            <w:tcW w:w="2950" w:type="dxa"/>
            <w:tcBorders>
              <w:top w:val="nil"/>
              <w:left w:val="nil"/>
              <w:bottom w:val="nil"/>
              <w:right w:val="nil"/>
            </w:tcBorders>
          </w:tcPr>
          <w:p w14:paraId="41B129A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14:paraId="41B129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B9" w14:textId="77777777" w:rsidTr="0052593D">
        <w:tc>
          <w:tcPr>
            <w:tcW w:w="2950" w:type="dxa"/>
            <w:tcBorders>
              <w:top w:val="nil"/>
              <w:left w:val="nil"/>
              <w:bottom w:val="nil"/>
              <w:right w:val="nil"/>
            </w:tcBorders>
          </w:tcPr>
          <w:p w14:paraId="41B129B2"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9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C1" w14:textId="77777777" w:rsidTr="0052593D">
        <w:tc>
          <w:tcPr>
            <w:tcW w:w="2950" w:type="dxa"/>
            <w:tcBorders>
              <w:top w:val="nil"/>
              <w:left w:val="nil"/>
              <w:bottom w:val="nil"/>
              <w:right w:val="nil"/>
            </w:tcBorders>
          </w:tcPr>
          <w:p w14:paraId="41B129B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9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14:paraId="41B129B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14:paraId="41B129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-37.8</w:t>
            </w:r>
          </w:p>
        </w:tc>
        <w:tc>
          <w:tcPr>
            <w:tcW w:w="631" w:type="dxa"/>
            <w:tcBorders>
              <w:top w:val="nil"/>
              <w:left w:val="nil"/>
              <w:bottom w:val="nil"/>
              <w:right w:val="nil"/>
            </w:tcBorders>
          </w:tcPr>
          <w:p w14:paraId="41B129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2" w:type="dxa"/>
            <w:tcBorders>
              <w:top w:val="nil"/>
              <w:left w:val="nil"/>
              <w:bottom w:val="nil"/>
              <w:right w:val="nil"/>
            </w:tcBorders>
          </w:tcPr>
          <w:p w14:paraId="41B129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14:paraId="41B129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r>
      <w:tr w:rsidR="00A768F0" w:rsidRPr="001210A5" w14:paraId="41B129C9" w14:textId="77777777" w:rsidTr="0052593D">
        <w:tc>
          <w:tcPr>
            <w:tcW w:w="2950" w:type="dxa"/>
            <w:tcBorders>
              <w:top w:val="nil"/>
              <w:left w:val="nil"/>
              <w:bottom w:val="nil"/>
              <w:right w:val="nil"/>
            </w:tcBorders>
          </w:tcPr>
          <w:p w14:paraId="41B129C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9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51.4</w:t>
            </w:r>
          </w:p>
        </w:tc>
        <w:tc>
          <w:tcPr>
            <w:tcW w:w="631" w:type="dxa"/>
            <w:tcBorders>
              <w:top w:val="nil"/>
              <w:left w:val="nil"/>
              <w:bottom w:val="nil"/>
              <w:right w:val="nil"/>
            </w:tcBorders>
          </w:tcPr>
          <w:p w14:paraId="41B129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c>
          <w:tcPr>
            <w:tcW w:w="631" w:type="dxa"/>
            <w:tcBorders>
              <w:top w:val="nil"/>
              <w:left w:val="nil"/>
              <w:bottom w:val="nil"/>
              <w:right w:val="nil"/>
            </w:tcBorders>
          </w:tcPr>
          <w:p w14:paraId="41B129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-45.4</w:t>
            </w:r>
          </w:p>
        </w:tc>
        <w:tc>
          <w:tcPr>
            <w:tcW w:w="631" w:type="dxa"/>
            <w:tcBorders>
              <w:top w:val="nil"/>
              <w:left w:val="nil"/>
              <w:bottom w:val="nil"/>
              <w:right w:val="nil"/>
            </w:tcBorders>
          </w:tcPr>
          <w:p w14:paraId="41B129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44.5</w:t>
            </w:r>
          </w:p>
        </w:tc>
        <w:tc>
          <w:tcPr>
            <w:tcW w:w="632" w:type="dxa"/>
            <w:tcBorders>
              <w:top w:val="nil"/>
              <w:left w:val="nil"/>
              <w:bottom w:val="nil"/>
              <w:right w:val="nil"/>
            </w:tcBorders>
          </w:tcPr>
          <w:p w14:paraId="41B129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c>
          <w:tcPr>
            <w:tcW w:w="631" w:type="dxa"/>
            <w:tcBorders>
              <w:top w:val="nil"/>
              <w:left w:val="nil"/>
              <w:bottom w:val="nil"/>
              <w:right w:val="nil"/>
            </w:tcBorders>
          </w:tcPr>
          <w:p w14:paraId="41B129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r>
      <w:tr w:rsidR="00A768F0" w:rsidRPr="001210A5" w14:paraId="41B129D1" w14:textId="77777777" w:rsidTr="0052593D">
        <w:tc>
          <w:tcPr>
            <w:tcW w:w="2950" w:type="dxa"/>
            <w:tcBorders>
              <w:top w:val="nil"/>
              <w:left w:val="nil"/>
              <w:bottom w:val="nil"/>
              <w:right w:val="nil"/>
            </w:tcBorders>
          </w:tcPr>
          <w:p w14:paraId="41B129C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41.2</w:t>
            </w:r>
          </w:p>
        </w:tc>
        <w:tc>
          <w:tcPr>
            <w:tcW w:w="631" w:type="dxa"/>
            <w:tcBorders>
              <w:top w:val="nil"/>
              <w:left w:val="nil"/>
              <w:bottom w:val="nil"/>
              <w:right w:val="nil"/>
            </w:tcBorders>
          </w:tcPr>
          <w:p w14:paraId="41B129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w:t>
            </w:r>
          </w:p>
        </w:tc>
        <w:tc>
          <w:tcPr>
            <w:tcW w:w="631" w:type="dxa"/>
            <w:tcBorders>
              <w:top w:val="nil"/>
              <w:left w:val="nil"/>
              <w:bottom w:val="nil"/>
              <w:right w:val="nil"/>
            </w:tcBorders>
          </w:tcPr>
          <w:p w14:paraId="41B129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-40.7</w:t>
            </w:r>
          </w:p>
        </w:tc>
        <w:tc>
          <w:tcPr>
            <w:tcW w:w="631" w:type="dxa"/>
            <w:tcBorders>
              <w:top w:val="nil"/>
              <w:left w:val="nil"/>
              <w:bottom w:val="nil"/>
              <w:right w:val="nil"/>
            </w:tcBorders>
          </w:tcPr>
          <w:p w14:paraId="41B129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40.1</w:t>
            </w:r>
          </w:p>
        </w:tc>
        <w:tc>
          <w:tcPr>
            <w:tcW w:w="632" w:type="dxa"/>
            <w:tcBorders>
              <w:top w:val="nil"/>
              <w:left w:val="nil"/>
              <w:bottom w:val="nil"/>
              <w:right w:val="nil"/>
            </w:tcBorders>
          </w:tcPr>
          <w:p w14:paraId="41B129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14:paraId="41B129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8.6</w:t>
            </w:r>
          </w:p>
        </w:tc>
      </w:tr>
      <w:tr w:rsidR="00A768F0" w:rsidRPr="001210A5" w14:paraId="41B129D9" w14:textId="77777777" w:rsidTr="0052593D">
        <w:tc>
          <w:tcPr>
            <w:tcW w:w="2950" w:type="dxa"/>
            <w:tcBorders>
              <w:top w:val="nil"/>
              <w:left w:val="nil"/>
              <w:bottom w:val="nil"/>
              <w:right w:val="nil"/>
            </w:tcBorders>
          </w:tcPr>
          <w:p w14:paraId="41B129D2"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1" w:type="dxa"/>
            <w:tcBorders>
              <w:top w:val="nil"/>
              <w:left w:val="nil"/>
              <w:bottom w:val="nil"/>
              <w:right w:val="nil"/>
            </w:tcBorders>
          </w:tcPr>
          <w:p w14:paraId="41B129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14:paraId="41B129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-35.0</w:t>
            </w:r>
          </w:p>
        </w:tc>
        <w:tc>
          <w:tcPr>
            <w:tcW w:w="631" w:type="dxa"/>
            <w:tcBorders>
              <w:top w:val="nil"/>
              <w:left w:val="nil"/>
              <w:bottom w:val="nil"/>
              <w:right w:val="nil"/>
            </w:tcBorders>
          </w:tcPr>
          <w:p w14:paraId="41B129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33.4</w:t>
            </w:r>
          </w:p>
        </w:tc>
        <w:tc>
          <w:tcPr>
            <w:tcW w:w="632" w:type="dxa"/>
            <w:tcBorders>
              <w:top w:val="nil"/>
              <w:left w:val="nil"/>
              <w:bottom w:val="nil"/>
              <w:right w:val="nil"/>
            </w:tcBorders>
          </w:tcPr>
          <w:p w14:paraId="41B129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14:paraId="41B129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r>
      <w:tr w:rsidR="00A768F0" w:rsidRPr="001210A5" w14:paraId="41B129E1" w14:textId="77777777" w:rsidTr="0052593D">
        <w:tc>
          <w:tcPr>
            <w:tcW w:w="2950" w:type="dxa"/>
            <w:tcBorders>
              <w:top w:val="nil"/>
              <w:left w:val="nil"/>
              <w:bottom w:val="nil"/>
              <w:right w:val="nil"/>
            </w:tcBorders>
          </w:tcPr>
          <w:p w14:paraId="41B129D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9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9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9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9E9" w14:textId="77777777" w:rsidTr="0052593D">
        <w:tc>
          <w:tcPr>
            <w:tcW w:w="2950" w:type="dxa"/>
            <w:tcBorders>
              <w:top w:val="nil"/>
              <w:left w:val="nil"/>
              <w:bottom w:val="nil"/>
              <w:right w:val="nil"/>
            </w:tcBorders>
          </w:tcPr>
          <w:p w14:paraId="41B129E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9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c>
          <w:tcPr>
            <w:tcW w:w="631" w:type="dxa"/>
            <w:tcBorders>
              <w:top w:val="nil"/>
              <w:left w:val="nil"/>
              <w:bottom w:val="nil"/>
              <w:right w:val="nil"/>
            </w:tcBorders>
          </w:tcPr>
          <w:p w14:paraId="41B129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24.2</w:t>
            </w:r>
          </w:p>
        </w:tc>
        <w:tc>
          <w:tcPr>
            <w:tcW w:w="631" w:type="dxa"/>
            <w:tcBorders>
              <w:top w:val="nil"/>
              <w:left w:val="nil"/>
              <w:bottom w:val="nil"/>
              <w:right w:val="nil"/>
            </w:tcBorders>
          </w:tcPr>
          <w:p w14:paraId="41B129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1" w:type="dxa"/>
            <w:tcBorders>
              <w:top w:val="nil"/>
              <w:left w:val="nil"/>
              <w:bottom w:val="nil"/>
              <w:right w:val="nil"/>
            </w:tcBorders>
          </w:tcPr>
          <w:p w14:paraId="41B129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40.5</w:t>
            </w:r>
          </w:p>
        </w:tc>
        <w:tc>
          <w:tcPr>
            <w:tcW w:w="632" w:type="dxa"/>
            <w:tcBorders>
              <w:top w:val="nil"/>
              <w:left w:val="nil"/>
              <w:bottom w:val="nil"/>
              <w:right w:val="nil"/>
            </w:tcBorders>
          </w:tcPr>
          <w:p w14:paraId="41B129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29.7</w:t>
            </w:r>
          </w:p>
        </w:tc>
        <w:tc>
          <w:tcPr>
            <w:tcW w:w="631" w:type="dxa"/>
            <w:tcBorders>
              <w:top w:val="nil"/>
              <w:left w:val="nil"/>
              <w:bottom w:val="nil"/>
              <w:right w:val="nil"/>
            </w:tcBorders>
          </w:tcPr>
          <w:p w14:paraId="41B129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r>
      <w:tr w:rsidR="00A768F0" w:rsidRPr="001210A5" w14:paraId="41B129F1" w14:textId="77777777" w:rsidTr="0052593D">
        <w:tc>
          <w:tcPr>
            <w:tcW w:w="2950" w:type="dxa"/>
            <w:tcBorders>
              <w:top w:val="nil"/>
              <w:left w:val="nil"/>
              <w:bottom w:val="nil"/>
              <w:right w:val="nil"/>
            </w:tcBorders>
          </w:tcPr>
          <w:p w14:paraId="41B129E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9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34.6</w:t>
            </w:r>
          </w:p>
        </w:tc>
        <w:tc>
          <w:tcPr>
            <w:tcW w:w="631" w:type="dxa"/>
            <w:tcBorders>
              <w:top w:val="nil"/>
              <w:left w:val="nil"/>
              <w:bottom w:val="nil"/>
              <w:right w:val="nil"/>
            </w:tcBorders>
          </w:tcPr>
          <w:p w14:paraId="41B129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14:paraId="41B129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-44.0</w:t>
            </w:r>
          </w:p>
        </w:tc>
        <w:tc>
          <w:tcPr>
            <w:tcW w:w="631" w:type="dxa"/>
            <w:tcBorders>
              <w:top w:val="nil"/>
              <w:left w:val="nil"/>
              <w:bottom w:val="nil"/>
              <w:right w:val="nil"/>
            </w:tcBorders>
          </w:tcPr>
          <w:p w14:paraId="41B129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2" w:type="dxa"/>
            <w:tcBorders>
              <w:top w:val="nil"/>
              <w:left w:val="nil"/>
              <w:bottom w:val="nil"/>
              <w:right w:val="nil"/>
            </w:tcBorders>
          </w:tcPr>
          <w:p w14:paraId="41B129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14:paraId="41B129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r>
      <w:tr w:rsidR="00A768F0" w:rsidRPr="001210A5" w14:paraId="41B129F9" w14:textId="77777777" w:rsidTr="0052593D">
        <w:tc>
          <w:tcPr>
            <w:tcW w:w="2950" w:type="dxa"/>
            <w:tcBorders>
              <w:top w:val="nil"/>
              <w:left w:val="nil"/>
              <w:bottom w:val="nil"/>
              <w:right w:val="nil"/>
            </w:tcBorders>
          </w:tcPr>
          <w:p w14:paraId="41B129F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9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w:t>
            </w:r>
          </w:p>
        </w:tc>
        <w:tc>
          <w:tcPr>
            <w:tcW w:w="631" w:type="dxa"/>
            <w:tcBorders>
              <w:top w:val="nil"/>
              <w:left w:val="nil"/>
              <w:bottom w:val="nil"/>
              <w:right w:val="nil"/>
            </w:tcBorders>
          </w:tcPr>
          <w:p w14:paraId="41B129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23.7</w:t>
            </w:r>
          </w:p>
        </w:tc>
        <w:tc>
          <w:tcPr>
            <w:tcW w:w="631" w:type="dxa"/>
            <w:tcBorders>
              <w:top w:val="nil"/>
              <w:left w:val="nil"/>
              <w:bottom w:val="nil"/>
              <w:right w:val="nil"/>
            </w:tcBorders>
          </w:tcPr>
          <w:p w14:paraId="41B129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-42.7</w:t>
            </w:r>
          </w:p>
        </w:tc>
        <w:tc>
          <w:tcPr>
            <w:tcW w:w="631" w:type="dxa"/>
            <w:tcBorders>
              <w:top w:val="nil"/>
              <w:left w:val="nil"/>
              <w:bottom w:val="nil"/>
              <w:right w:val="nil"/>
            </w:tcBorders>
          </w:tcPr>
          <w:p w14:paraId="41B129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2" w:type="dxa"/>
            <w:tcBorders>
              <w:top w:val="nil"/>
              <w:left w:val="nil"/>
              <w:bottom w:val="nil"/>
              <w:right w:val="nil"/>
            </w:tcBorders>
          </w:tcPr>
          <w:p w14:paraId="41B129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14:paraId="41B129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2A01" w14:textId="77777777" w:rsidTr="0052593D">
        <w:tc>
          <w:tcPr>
            <w:tcW w:w="2950" w:type="dxa"/>
            <w:tcBorders>
              <w:top w:val="nil"/>
              <w:left w:val="nil"/>
              <w:bottom w:val="nil"/>
              <w:right w:val="nil"/>
            </w:tcBorders>
          </w:tcPr>
          <w:p w14:paraId="41B129FA"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9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14:paraId="41B129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22.7</w:t>
            </w:r>
          </w:p>
        </w:tc>
        <w:tc>
          <w:tcPr>
            <w:tcW w:w="631" w:type="dxa"/>
            <w:tcBorders>
              <w:top w:val="nil"/>
              <w:left w:val="nil"/>
              <w:bottom w:val="nil"/>
              <w:right w:val="nil"/>
            </w:tcBorders>
          </w:tcPr>
          <w:p w14:paraId="41B129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-44.4</w:t>
            </w:r>
          </w:p>
        </w:tc>
        <w:tc>
          <w:tcPr>
            <w:tcW w:w="631" w:type="dxa"/>
            <w:tcBorders>
              <w:top w:val="nil"/>
              <w:left w:val="nil"/>
              <w:bottom w:val="nil"/>
              <w:right w:val="nil"/>
            </w:tcBorders>
          </w:tcPr>
          <w:p w14:paraId="41B129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w:t>
            </w:r>
          </w:p>
        </w:tc>
        <w:tc>
          <w:tcPr>
            <w:tcW w:w="632" w:type="dxa"/>
            <w:tcBorders>
              <w:top w:val="nil"/>
              <w:left w:val="nil"/>
              <w:bottom w:val="nil"/>
              <w:right w:val="nil"/>
            </w:tcBorders>
          </w:tcPr>
          <w:p w14:paraId="41B129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30.2</w:t>
            </w:r>
          </w:p>
        </w:tc>
        <w:tc>
          <w:tcPr>
            <w:tcW w:w="631" w:type="dxa"/>
            <w:tcBorders>
              <w:top w:val="nil"/>
              <w:left w:val="nil"/>
              <w:bottom w:val="nil"/>
              <w:right w:val="nil"/>
            </w:tcBorders>
          </w:tcPr>
          <w:p w14:paraId="41B12A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r>
      <w:tr w:rsidR="00A768F0" w:rsidRPr="001210A5" w14:paraId="41B12A09" w14:textId="77777777" w:rsidTr="0052593D">
        <w:tc>
          <w:tcPr>
            <w:tcW w:w="2950" w:type="dxa"/>
            <w:tcBorders>
              <w:top w:val="nil"/>
              <w:left w:val="nil"/>
              <w:bottom w:val="nil"/>
              <w:right w:val="nil"/>
            </w:tcBorders>
          </w:tcPr>
          <w:p w14:paraId="41B12A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3"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A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A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A11" w14:textId="77777777" w:rsidTr="0052593D">
        <w:tc>
          <w:tcPr>
            <w:tcW w:w="2950" w:type="dxa"/>
            <w:tcBorders>
              <w:top w:val="nil"/>
              <w:left w:val="nil"/>
              <w:bottom w:val="nil"/>
              <w:right w:val="nil"/>
            </w:tcBorders>
          </w:tcPr>
          <w:p w14:paraId="41B12A0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14:paraId="41B12A0B" w14:textId="77777777"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14:paraId="41B12A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A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A19" w14:textId="77777777" w:rsidTr="0052593D">
        <w:tc>
          <w:tcPr>
            <w:tcW w:w="2950" w:type="dxa"/>
            <w:tcBorders>
              <w:top w:val="nil"/>
              <w:left w:val="nil"/>
              <w:bottom w:val="nil"/>
              <w:right w:val="nil"/>
            </w:tcBorders>
          </w:tcPr>
          <w:p w14:paraId="41B12A12"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14:paraId="41B12A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A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A21" w14:textId="77777777" w:rsidTr="0052593D">
        <w:tc>
          <w:tcPr>
            <w:tcW w:w="2950" w:type="dxa"/>
            <w:tcBorders>
              <w:top w:val="nil"/>
              <w:left w:val="nil"/>
              <w:bottom w:val="nil"/>
              <w:right w:val="nil"/>
            </w:tcBorders>
          </w:tcPr>
          <w:p w14:paraId="41B12A1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A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A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A29" w14:textId="77777777" w:rsidTr="0052593D">
        <w:tc>
          <w:tcPr>
            <w:tcW w:w="2950" w:type="dxa"/>
            <w:tcBorders>
              <w:top w:val="nil"/>
              <w:left w:val="nil"/>
              <w:bottom w:val="nil"/>
              <w:right w:val="nil"/>
            </w:tcBorders>
          </w:tcPr>
          <w:p w14:paraId="41B12A2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A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w:t>
            </w:r>
          </w:p>
        </w:tc>
        <w:tc>
          <w:tcPr>
            <w:tcW w:w="631" w:type="dxa"/>
            <w:tcBorders>
              <w:top w:val="nil"/>
              <w:left w:val="nil"/>
              <w:bottom w:val="nil"/>
              <w:right w:val="nil"/>
            </w:tcBorders>
          </w:tcPr>
          <w:p w14:paraId="41B12A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14:paraId="41B12A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14:paraId="41B12A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2" w:type="dxa"/>
            <w:tcBorders>
              <w:top w:val="nil"/>
              <w:left w:val="nil"/>
              <w:bottom w:val="nil"/>
              <w:right w:val="nil"/>
            </w:tcBorders>
          </w:tcPr>
          <w:p w14:paraId="41B12A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c>
          <w:tcPr>
            <w:tcW w:w="631" w:type="dxa"/>
            <w:tcBorders>
              <w:top w:val="nil"/>
              <w:left w:val="nil"/>
              <w:bottom w:val="nil"/>
              <w:right w:val="nil"/>
            </w:tcBorders>
          </w:tcPr>
          <w:p w14:paraId="41B12A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24.9</w:t>
            </w:r>
          </w:p>
        </w:tc>
      </w:tr>
      <w:tr w:rsidR="00A768F0" w:rsidRPr="001210A5" w14:paraId="41B12A31" w14:textId="77777777" w:rsidTr="0052593D">
        <w:tc>
          <w:tcPr>
            <w:tcW w:w="2950" w:type="dxa"/>
            <w:tcBorders>
              <w:top w:val="nil"/>
              <w:left w:val="nil"/>
              <w:bottom w:val="nil"/>
              <w:right w:val="nil"/>
            </w:tcBorders>
          </w:tcPr>
          <w:p w14:paraId="41B12A2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A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14:paraId="41B12A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14:paraId="41B12A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2A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c>
          <w:tcPr>
            <w:tcW w:w="632" w:type="dxa"/>
            <w:tcBorders>
              <w:top w:val="nil"/>
              <w:left w:val="nil"/>
              <w:bottom w:val="nil"/>
              <w:right w:val="nil"/>
            </w:tcBorders>
          </w:tcPr>
          <w:p w14:paraId="41B12A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14:paraId="41B12A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r>
      <w:tr w:rsidR="00A768F0" w:rsidRPr="001210A5" w14:paraId="41B12A39" w14:textId="77777777" w:rsidTr="0052593D">
        <w:tc>
          <w:tcPr>
            <w:tcW w:w="2950" w:type="dxa"/>
            <w:tcBorders>
              <w:top w:val="nil"/>
              <w:left w:val="nil"/>
              <w:bottom w:val="nil"/>
              <w:right w:val="nil"/>
            </w:tcBorders>
          </w:tcPr>
          <w:p w14:paraId="41B12A32"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A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66.9</w:t>
            </w:r>
          </w:p>
        </w:tc>
        <w:tc>
          <w:tcPr>
            <w:tcW w:w="631" w:type="dxa"/>
            <w:tcBorders>
              <w:top w:val="nil"/>
              <w:left w:val="nil"/>
              <w:bottom w:val="nil"/>
              <w:right w:val="nil"/>
            </w:tcBorders>
          </w:tcPr>
          <w:p w14:paraId="41B12A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69.9</w:t>
            </w:r>
          </w:p>
        </w:tc>
        <w:tc>
          <w:tcPr>
            <w:tcW w:w="631" w:type="dxa"/>
            <w:tcBorders>
              <w:top w:val="nil"/>
              <w:left w:val="nil"/>
              <w:bottom w:val="nil"/>
              <w:right w:val="nil"/>
            </w:tcBorders>
          </w:tcPr>
          <w:p w14:paraId="41B12A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76.0</w:t>
            </w:r>
          </w:p>
        </w:tc>
        <w:tc>
          <w:tcPr>
            <w:tcW w:w="631" w:type="dxa"/>
            <w:tcBorders>
              <w:top w:val="nil"/>
              <w:left w:val="nil"/>
              <w:bottom w:val="nil"/>
              <w:right w:val="nil"/>
            </w:tcBorders>
          </w:tcPr>
          <w:p w14:paraId="41B12A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74.5</w:t>
            </w:r>
          </w:p>
        </w:tc>
        <w:tc>
          <w:tcPr>
            <w:tcW w:w="632" w:type="dxa"/>
            <w:tcBorders>
              <w:top w:val="nil"/>
              <w:left w:val="nil"/>
              <w:bottom w:val="nil"/>
              <w:right w:val="nil"/>
            </w:tcBorders>
          </w:tcPr>
          <w:p w14:paraId="41B12A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73.7</w:t>
            </w:r>
          </w:p>
        </w:tc>
        <w:tc>
          <w:tcPr>
            <w:tcW w:w="631" w:type="dxa"/>
            <w:tcBorders>
              <w:top w:val="nil"/>
              <w:left w:val="nil"/>
              <w:bottom w:val="nil"/>
              <w:right w:val="nil"/>
            </w:tcBorders>
          </w:tcPr>
          <w:p w14:paraId="41B12A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75.1</w:t>
            </w:r>
          </w:p>
        </w:tc>
      </w:tr>
      <w:tr w:rsidR="00A768F0" w:rsidRPr="001210A5" w14:paraId="41B12A41" w14:textId="77777777" w:rsidTr="0052593D">
        <w:tc>
          <w:tcPr>
            <w:tcW w:w="2950" w:type="dxa"/>
            <w:tcBorders>
              <w:top w:val="nil"/>
              <w:left w:val="nil"/>
              <w:bottom w:val="nil"/>
              <w:right w:val="nil"/>
            </w:tcBorders>
          </w:tcPr>
          <w:p w14:paraId="41B12A3A"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14:paraId="41B12A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A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A49" w14:textId="77777777" w:rsidTr="0052593D">
        <w:tc>
          <w:tcPr>
            <w:tcW w:w="2950" w:type="dxa"/>
            <w:tcBorders>
              <w:top w:val="nil"/>
              <w:left w:val="nil"/>
              <w:bottom w:val="nil"/>
              <w:right w:val="nil"/>
            </w:tcBorders>
          </w:tcPr>
          <w:p w14:paraId="41B12A4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14:paraId="41B12A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14:paraId="41B12A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14:paraId="41B12A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14:paraId="41B12A51" w14:textId="77777777" w:rsidTr="0052593D">
        <w:tc>
          <w:tcPr>
            <w:tcW w:w="2950" w:type="dxa"/>
            <w:tcBorders>
              <w:top w:val="nil"/>
              <w:left w:val="nil"/>
              <w:bottom w:val="nil"/>
              <w:right w:val="nil"/>
            </w:tcBorders>
          </w:tcPr>
          <w:p w14:paraId="41B12A4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14:paraId="41B12A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14:paraId="41B12A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14:paraId="41B12A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34.0</w:t>
            </w:r>
          </w:p>
        </w:tc>
        <w:tc>
          <w:tcPr>
            <w:tcW w:w="631" w:type="dxa"/>
            <w:tcBorders>
              <w:top w:val="nil"/>
              <w:left w:val="nil"/>
              <w:bottom w:val="nil"/>
              <w:right w:val="nil"/>
            </w:tcBorders>
          </w:tcPr>
          <w:p w14:paraId="41B12A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c>
          <w:tcPr>
            <w:tcW w:w="632" w:type="dxa"/>
            <w:tcBorders>
              <w:top w:val="nil"/>
              <w:left w:val="nil"/>
              <w:bottom w:val="nil"/>
              <w:right w:val="nil"/>
            </w:tcBorders>
          </w:tcPr>
          <w:p w14:paraId="41B12A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31.2</w:t>
            </w:r>
          </w:p>
        </w:tc>
        <w:tc>
          <w:tcPr>
            <w:tcW w:w="631" w:type="dxa"/>
            <w:tcBorders>
              <w:top w:val="nil"/>
              <w:left w:val="nil"/>
              <w:bottom w:val="nil"/>
              <w:right w:val="nil"/>
            </w:tcBorders>
          </w:tcPr>
          <w:p w14:paraId="41B12A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31.0</w:t>
            </w:r>
          </w:p>
        </w:tc>
      </w:tr>
      <w:tr w:rsidR="00A768F0" w:rsidRPr="001210A5" w14:paraId="41B12A59" w14:textId="77777777" w:rsidTr="0052593D">
        <w:tc>
          <w:tcPr>
            <w:tcW w:w="2950" w:type="dxa"/>
            <w:tcBorders>
              <w:top w:val="nil"/>
              <w:left w:val="nil"/>
              <w:bottom w:val="nil"/>
              <w:right w:val="nil"/>
            </w:tcBorders>
          </w:tcPr>
          <w:p w14:paraId="41B12A5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14:paraId="41B12A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14:paraId="41B12A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1" w:type="dxa"/>
            <w:tcBorders>
              <w:top w:val="nil"/>
              <w:left w:val="nil"/>
              <w:bottom w:val="nil"/>
              <w:right w:val="nil"/>
            </w:tcBorders>
          </w:tcPr>
          <w:p w14:paraId="41B12A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22.2</w:t>
            </w:r>
          </w:p>
        </w:tc>
        <w:tc>
          <w:tcPr>
            <w:tcW w:w="631" w:type="dxa"/>
            <w:tcBorders>
              <w:top w:val="nil"/>
              <w:left w:val="nil"/>
              <w:bottom w:val="nil"/>
              <w:right w:val="nil"/>
            </w:tcBorders>
          </w:tcPr>
          <w:p w14:paraId="41B12A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2" w:type="dxa"/>
            <w:tcBorders>
              <w:top w:val="nil"/>
              <w:left w:val="nil"/>
              <w:bottom w:val="nil"/>
              <w:right w:val="nil"/>
            </w:tcBorders>
          </w:tcPr>
          <w:p w14:paraId="41B12A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14:paraId="41B12A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r>
      <w:tr w:rsidR="00A768F0" w:rsidRPr="001210A5" w14:paraId="41B12A61" w14:textId="77777777" w:rsidTr="0052593D">
        <w:tc>
          <w:tcPr>
            <w:tcW w:w="2950" w:type="dxa"/>
            <w:tcBorders>
              <w:top w:val="nil"/>
              <w:left w:val="nil"/>
              <w:bottom w:val="nil"/>
              <w:right w:val="nil"/>
            </w:tcBorders>
          </w:tcPr>
          <w:p w14:paraId="41B12A5A"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14:paraId="41B12A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71.0</w:t>
            </w:r>
          </w:p>
        </w:tc>
        <w:tc>
          <w:tcPr>
            <w:tcW w:w="631" w:type="dxa"/>
            <w:tcBorders>
              <w:top w:val="nil"/>
              <w:left w:val="nil"/>
              <w:bottom w:val="nil"/>
              <w:right w:val="nil"/>
            </w:tcBorders>
          </w:tcPr>
          <w:p w14:paraId="41B12A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66.2</w:t>
            </w:r>
          </w:p>
        </w:tc>
        <w:tc>
          <w:tcPr>
            <w:tcW w:w="631" w:type="dxa"/>
            <w:tcBorders>
              <w:top w:val="nil"/>
              <w:left w:val="nil"/>
              <w:bottom w:val="nil"/>
              <w:right w:val="nil"/>
            </w:tcBorders>
          </w:tcPr>
          <w:p w14:paraId="41B12A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66.0</w:t>
            </w:r>
          </w:p>
        </w:tc>
        <w:tc>
          <w:tcPr>
            <w:tcW w:w="631" w:type="dxa"/>
            <w:tcBorders>
              <w:top w:val="nil"/>
              <w:left w:val="nil"/>
              <w:bottom w:val="nil"/>
              <w:right w:val="nil"/>
            </w:tcBorders>
          </w:tcPr>
          <w:p w14:paraId="41B12A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68.5</w:t>
            </w:r>
          </w:p>
        </w:tc>
        <w:tc>
          <w:tcPr>
            <w:tcW w:w="632" w:type="dxa"/>
            <w:tcBorders>
              <w:top w:val="nil"/>
              <w:left w:val="nil"/>
              <w:bottom w:val="nil"/>
              <w:right w:val="nil"/>
            </w:tcBorders>
          </w:tcPr>
          <w:p w14:paraId="41B12A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68.8</w:t>
            </w:r>
          </w:p>
        </w:tc>
        <w:tc>
          <w:tcPr>
            <w:tcW w:w="631" w:type="dxa"/>
            <w:tcBorders>
              <w:top w:val="nil"/>
              <w:left w:val="nil"/>
              <w:bottom w:val="nil"/>
              <w:right w:val="nil"/>
            </w:tcBorders>
          </w:tcPr>
          <w:p w14:paraId="41B12A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69.0</w:t>
            </w:r>
          </w:p>
        </w:tc>
      </w:tr>
    </w:tbl>
    <w:p w14:paraId="41B12A62" w14:textId="77777777" w:rsidR="00A768F0" w:rsidRPr="001210A5" w:rsidRDefault="00A768F0" w:rsidP="00A768F0">
      <w:pPr>
        <w:pStyle w:val="MR-TableSource"/>
        <w:rPr>
          <w:rFonts w:ascii="Times New Roman" w:hAnsi="Times New Roman" w:cs="Times New Roman"/>
          <w:lang w:eastAsia="en-US"/>
        </w:rPr>
      </w:pPr>
      <w:r w:rsidRPr="001210A5">
        <w:rPr>
          <w:rFonts w:ascii="Times New Roman" w:hAnsi="Times New Roman" w:cs="Times New Roman"/>
          <w:lang w:eastAsia="en-US"/>
        </w:rPr>
        <w:t>1) Values in EUR converted from USD to NCU to EUR at the average official exchange rate.</w:t>
      </w:r>
    </w:p>
    <w:p w14:paraId="41B12A63"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2) Refers to total minus EU-28 from 2000.</w:t>
      </w:r>
    </w:p>
    <w:p w14:paraId="41B12A64" w14:textId="77777777" w:rsidR="00A768F0" w:rsidRPr="001210A5" w:rsidRDefault="00A768F0" w:rsidP="00A768F0">
      <w:pPr>
        <w:pStyle w:val="MR-Text"/>
        <w:rPr>
          <w:rFonts w:ascii="Times New Roman" w:hAnsi="Times New Roman"/>
          <w:lang w:val="en-GB"/>
        </w:rPr>
      </w:pPr>
    </w:p>
    <w:p w14:paraId="41B12A65" w14:textId="77777777" w:rsidR="00A768F0" w:rsidRPr="001210A5" w:rsidRDefault="00A768F0" w:rsidP="00A768F0">
      <w:pPr>
        <w:pStyle w:val="MR-Text"/>
        <w:rPr>
          <w:rFonts w:ascii="Times New Roman" w:hAnsi="Times New Roman"/>
          <w:lang w:val="en-GB"/>
        </w:rPr>
      </w:pPr>
    </w:p>
    <w:p w14:paraId="41B12A66" w14:textId="77777777" w:rsidR="00A768F0" w:rsidRPr="001210A5" w:rsidRDefault="00A768F0" w:rsidP="00A768F0">
      <w:pPr>
        <w:rPr>
          <w:b/>
          <w:color w:val="000000" w:themeColor="text1"/>
          <w:spacing w:val="-2"/>
        </w:rPr>
      </w:pPr>
      <w:r w:rsidRPr="001210A5">
        <w:rPr>
          <w:b/>
          <w:color w:val="000000" w:themeColor="text1"/>
        </w:rPr>
        <w:br w:type="page"/>
      </w:r>
    </w:p>
    <w:p w14:paraId="41B12A67" w14:textId="31539BA0"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A4</w:t>
      </w:r>
      <w:r w:rsidR="00FC1CAC" w:rsidRPr="00FC1CAC">
        <w:rPr>
          <w:rFonts w:ascii="Times New Roman" w:hAnsi="Times New Roman" w:cs="Times New Roman"/>
        </w:rPr>
        <w:t xml:space="preserve"> </w:t>
      </w:r>
      <w:r w:rsidR="00FC1CAC" w:rsidRPr="001210A5">
        <w:rPr>
          <w:rFonts w:ascii="Times New Roman" w:hAnsi="Times New Roman" w:cs="Times New Roman"/>
        </w:rPr>
        <w:t>Kazakhstan: Exports to top thirty partners</w:t>
      </w:r>
    </w:p>
    <w:p w14:paraId="41B12A68" w14:textId="1BC2C70D"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2A71" w14:textId="77777777" w:rsidTr="0052593D">
        <w:tc>
          <w:tcPr>
            <w:tcW w:w="1625" w:type="dxa"/>
            <w:tcBorders>
              <w:top w:val="nil"/>
              <w:left w:val="nil"/>
              <w:bottom w:val="nil"/>
              <w:right w:val="nil"/>
            </w:tcBorders>
          </w:tcPr>
          <w:p w14:paraId="41B12A69" w14:textId="77777777"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14:paraId="41B12A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6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2A6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A6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A6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2A6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A7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A7A" w14:textId="77777777" w:rsidTr="0052593D">
        <w:tc>
          <w:tcPr>
            <w:tcW w:w="1625" w:type="dxa"/>
            <w:tcBorders>
              <w:top w:val="nil"/>
              <w:left w:val="nil"/>
              <w:bottom w:val="nil"/>
              <w:right w:val="nil"/>
            </w:tcBorders>
          </w:tcPr>
          <w:p w14:paraId="41B12A72"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2A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A74"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2A75"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A76"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A77"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A78"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A79"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2A82" w14:textId="77777777" w:rsidTr="0052593D">
        <w:tc>
          <w:tcPr>
            <w:tcW w:w="2887" w:type="dxa"/>
            <w:gridSpan w:val="2"/>
            <w:tcBorders>
              <w:top w:val="nil"/>
              <w:left w:val="nil"/>
              <w:bottom w:val="nil"/>
              <w:right w:val="nil"/>
            </w:tcBorders>
          </w:tcPr>
          <w:p w14:paraId="41B12A7B"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1)</w:t>
            </w:r>
          </w:p>
        </w:tc>
        <w:tc>
          <w:tcPr>
            <w:tcW w:w="631" w:type="dxa"/>
            <w:tcBorders>
              <w:top w:val="nil"/>
              <w:left w:val="nil"/>
              <w:bottom w:val="nil"/>
              <w:right w:val="nil"/>
            </w:tcBorders>
          </w:tcPr>
          <w:p w14:paraId="41B12A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9319.0</w:t>
            </w:r>
          </w:p>
        </w:tc>
        <w:tc>
          <w:tcPr>
            <w:tcW w:w="632" w:type="dxa"/>
            <w:tcBorders>
              <w:top w:val="nil"/>
              <w:left w:val="nil"/>
              <w:bottom w:val="nil"/>
              <w:right w:val="nil"/>
            </w:tcBorders>
          </w:tcPr>
          <w:p w14:paraId="41B12A7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22370.9</w:t>
            </w:r>
          </w:p>
        </w:tc>
        <w:tc>
          <w:tcPr>
            <w:tcW w:w="631" w:type="dxa"/>
            <w:tcBorders>
              <w:top w:val="nil"/>
              <w:left w:val="nil"/>
              <w:bottom w:val="nil"/>
              <w:right w:val="nil"/>
            </w:tcBorders>
          </w:tcPr>
          <w:p w14:paraId="41B12A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30977.2</w:t>
            </w:r>
          </w:p>
        </w:tc>
        <w:tc>
          <w:tcPr>
            <w:tcW w:w="631" w:type="dxa"/>
            <w:tcBorders>
              <w:top w:val="nil"/>
              <w:left w:val="nil"/>
              <w:bottom w:val="nil"/>
              <w:right w:val="nil"/>
            </w:tcBorders>
          </w:tcPr>
          <w:p w14:paraId="41B12A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45387.1</w:t>
            </w:r>
          </w:p>
        </w:tc>
        <w:tc>
          <w:tcPr>
            <w:tcW w:w="631" w:type="dxa"/>
            <w:tcBorders>
              <w:top w:val="nil"/>
              <w:left w:val="nil"/>
              <w:bottom w:val="nil"/>
              <w:right w:val="nil"/>
            </w:tcBorders>
          </w:tcPr>
          <w:p w14:paraId="41B12A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62928.6</w:t>
            </w:r>
          </w:p>
        </w:tc>
        <w:tc>
          <w:tcPr>
            <w:tcW w:w="631" w:type="dxa"/>
            <w:tcBorders>
              <w:top w:val="nil"/>
              <w:left w:val="nil"/>
              <w:bottom w:val="nil"/>
              <w:right w:val="nil"/>
            </w:tcBorders>
          </w:tcPr>
          <w:p w14:paraId="41B12A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67248.6</w:t>
            </w:r>
          </w:p>
        </w:tc>
      </w:tr>
      <w:tr w:rsidR="00A768F0" w:rsidRPr="001210A5" w14:paraId="41B12A8A" w14:textId="77777777" w:rsidTr="0052593D">
        <w:tc>
          <w:tcPr>
            <w:tcW w:w="2887" w:type="dxa"/>
            <w:gridSpan w:val="2"/>
            <w:tcBorders>
              <w:top w:val="nil"/>
              <w:left w:val="nil"/>
              <w:bottom w:val="nil"/>
              <w:right w:val="nil"/>
            </w:tcBorders>
          </w:tcPr>
          <w:p w14:paraId="41B12A8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2A84"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14:paraId="41B12A85"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A86"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A87"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A88"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A89"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14:paraId="41B12A93" w14:textId="77777777" w:rsidTr="0052593D">
        <w:tc>
          <w:tcPr>
            <w:tcW w:w="1625" w:type="dxa"/>
            <w:tcBorders>
              <w:top w:val="nil"/>
              <w:left w:val="nil"/>
              <w:bottom w:val="nil"/>
              <w:right w:val="nil"/>
            </w:tcBorders>
          </w:tcPr>
          <w:p w14:paraId="41B12A8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2A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2A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10.41</w:t>
            </w:r>
          </w:p>
        </w:tc>
        <w:tc>
          <w:tcPr>
            <w:tcW w:w="632" w:type="dxa"/>
            <w:tcBorders>
              <w:top w:val="nil"/>
              <w:left w:val="nil"/>
              <w:bottom w:val="nil"/>
              <w:right w:val="nil"/>
            </w:tcBorders>
          </w:tcPr>
          <w:p w14:paraId="41B12A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15.05</w:t>
            </w:r>
          </w:p>
        </w:tc>
        <w:tc>
          <w:tcPr>
            <w:tcW w:w="631" w:type="dxa"/>
            <w:tcBorders>
              <w:top w:val="nil"/>
              <w:left w:val="nil"/>
              <w:bottom w:val="nil"/>
              <w:right w:val="nil"/>
            </w:tcBorders>
          </w:tcPr>
          <w:p w14:paraId="41B12A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15.48</w:t>
            </w:r>
          </w:p>
        </w:tc>
        <w:tc>
          <w:tcPr>
            <w:tcW w:w="631" w:type="dxa"/>
            <w:tcBorders>
              <w:top w:val="nil"/>
              <w:left w:val="nil"/>
              <w:bottom w:val="nil"/>
              <w:right w:val="nil"/>
            </w:tcBorders>
          </w:tcPr>
          <w:p w14:paraId="41B12A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15.89</w:t>
            </w:r>
          </w:p>
        </w:tc>
        <w:tc>
          <w:tcPr>
            <w:tcW w:w="631" w:type="dxa"/>
            <w:tcBorders>
              <w:top w:val="nil"/>
              <w:left w:val="nil"/>
              <w:bottom w:val="nil"/>
              <w:right w:val="nil"/>
            </w:tcBorders>
          </w:tcPr>
          <w:p w14:paraId="41B12A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17.17</w:t>
            </w:r>
          </w:p>
        </w:tc>
        <w:tc>
          <w:tcPr>
            <w:tcW w:w="631" w:type="dxa"/>
            <w:tcBorders>
              <w:top w:val="nil"/>
              <w:left w:val="nil"/>
              <w:bottom w:val="nil"/>
              <w:right w:val="nil"/>
            </w:tcBorders>
          </w:tcPr>
          <w:p w14:paraId="41B12A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17.77</w:t>
            </w:r>
          </w:p>
        </w:tc>
      </w:tr>
      <w:tr w:rsidR="00A768F0" w:rsidRPr="001210A5" w14:paraId="41B12A9C" w14:textId="77777777" w:rsidTr="0052593D">
        <w:tc>
          <w:tcPr>
            <w:tcW w:w="1625" w:type="dxa"/>
            <w:tcBorders>
              <w:top w:val="nil"/>
              <w:left w:val="nil"/>
              <w:bottom w:val="nil"/>
              <w:right w:val="nil"/>
            </w:tcBorders>
          </w:tcPr>
          <w:p w14:paraId="41B12A9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2A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2A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7.65</w:t>
            </w:r>
          </w:p>
        </w:tc>
        <w:tc>
          <w:tcPr>
            <w:tcW w:w="632" w:type="dxa"/>
            <w:tcBorders>
              <w:top w:val="nil"/>
              <w:left w:val="nil"/>
              <w:bottom w:val="nil"/>
              <w:right w:val="nil"/>
            </w:tcBorders>
          </w:tcPr>
          <w:p w14:paraId="41B12A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8.70</w:t>
            </w:r>
          </w:p>
        </w:tc>
        <w:tc>
          <w:tcPr>
            <w:tcW w:w="631" w:type="dxa"/>
            <w:tcBorders>
              <w:top w:val="nil"/>
              <w:left w:val="nil"/>
              <w:bottom w:val="nil"/>
              <w:right w:val="nil"/>
            </w:tcBorders>
          </w:tcPr>
          <w:p w14:paraId="41B12A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13.63</w:t>
            </w:r>
          </w:p>
        </w:tc>
        <w:tc>
          <w:tcPr>
            <w:tcW w:w="631" w:type="dxa"/>
            <w:tcBorders>
              <w:top w:val="nil"/>
              <w:left w:val="nil"/>
              <w:bottom w:val="nil"/>
              <w:right w:val="nil"/>
            </w:tcBorders>
          </w:tcPr>
          <w:p w14:paraId="41B12A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16.79</w:t>
            </w:r>
          </w:p>
        </w:tc>
        <w:tc>
          <w:tcPr>
            <w:tcW w:w="631" w:type="dxa"/>
            <w:tcBorders>
              <w:top w:val="nil"/>
              <w:left w:val="nil"/>
              <w:bottom w:val="nil"/>
              <w:right w:val="nil"/>
            </w:tcBorders>
          </w:tcPr>
          <w:p w14:paraId="41B12A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18.60</w:t>
            </w:r>
          </w:p>
        </w:tc>
        <w:tc>
          <w:tcPr>
            <w:tcW w:w="631" w:type="dxa"/>
            <w:tcBorders>
              <w:top w:val="nil"/>
              <w:left w:val="nil"/>
              <w:bottom w:val="nil"/>
              <w:right w:val="nil"/>
            </w:tcBorders>
          </w:tcPr>
          <w:p w14:paraId="41B12A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16.46</w:t>
            </w:r>
          </w:p>
        </w:tc>
      </w:tr>
      <w:tr w:rsidR="00A768F0" w:rsidRPr="001210A5" w14:paraId="41B12AA5" w14:textId="77777777" w:rsidTr="0052593D">
        <w:tc>
          <w:tcPr>
            <w:tcW w:w="1625" w:type="dxa"/>
            <w:tcBorders>
              <w:top w:val="nil"/>
              <w:left w:val="nil"/>
              <w:bottom w:val="nil"/>
              <w:right w:val="nil"/>
            </w:tcBorders>
          </w:tcPr>
          <w:p w14:paraId="41B12A9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2A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2A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2.57</w:t>
            </w:r>
          </w:p>
        </w:tc>
        <w:tc>
          <w:tcPr>
            <w:tcW w:w="632" w:type="dxa"/>
            <w:tcBorders>
              <w:top w:val="nil"/>
              <w:left w:val="nil"/>
              <w:bottom w:val="nil"/>
              <w:right w:val="nil"/>
            </w:tcBorders>
          </w:tcPr>
          <w:p w14:paraId="41B12A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c>
          <w:tcPr>
            <w:tcW w:w="631" w:type="dxa"/>
            <w:tcBorders>
              <w:top w:val="nil"/>
              <w:left w:val="nil"/>
              <w:bottom w:val="nil"/>
              <w:right w:val="nil"/>
            </w:tcBorders>
          </w:tcPr>
          <w:p w14:paraId="41B12A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w:t>
            </w:r>
          </w:p>
        </w:tc>
        <w:tc>
          <w:tcPr>
            <w:tcW w:w="631" w:type="dxa"/>
            <w:tcBorders>
              <w:top w:val="nil"/>
              <w:left w:val="nil"/>
              <w:bottom w:val="nil"/>
              <w:right w:val="nil"/>
            </w:tcBorders>
          </w:tcPr>
          <w:p w14:paraId="41B12A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6.90</w:t>
            </w:r>
          </w:p>
        </w:tc>
        <w:tc>
          <w:tcPr>
            <w:tcW w:w="631" w:type="dxa"/>
            <w:tcBorders>
              <w:top w:val="nil"/>
              <w:left w:val="nil"/>
              <w:bottom w:val="nil"/>
              <w:right w:val="nil"/>
            </w:tcBorders>
          </w:tcPr>
          <w:p w14:paraId="41B12A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7.58</w:t>
            </w:r>
          </w:p>
        </w:tc>
        <w:tc>
          <w:tcPr>
            <w:tcW w:w="631" w:type="dxa"/>
            <w:tcBorders>
              <w:top w:val="nil"/>
              <w:left w:val="nil"/>
              <w:bottom w:val="nil"/>
              <w:right w:val="nil"/>
            </w:tcBorders>
          </w:tcPr>
          <w:p w14:paraId="41B12A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8.43</w:t>
            </w:r>
          </w:p>
        </w:tc>
      </w:tr>
      <w:tr w:rsidR="00A768F0" w:rsidRPr="001210A5" w14:paraId="41B12AAE" w14:textId="77777777" w:rsidTr="0052593D">
        <w:tc>
          <w:tcPr>
            <w:tcW w:w="1625" w:type="dxa"/>
            <w:tcBorders>
              <w:top w:val="nil"/>
              <w:left w:val="nil"/>
              <w:bottom w:val="nil"/>
              <w:right w:val="nil"/>
            </w:tcBorders>
          </w:tcPr>
          <w:p w14:paraId="41B12AA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14:paraId="41B12A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2A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19.87</w:t>
            </w:r>
          </w:p>
        </w:tc>
        <w:tc>
          <w:tcPr>
            <w:tcW w:w="632" w:type="dxa"/>
            <w:tcBorders>
              <w:top w:val="nil"/>
              <w:left w:val="nil"/>
              <w:bottom w:val="nil"/>
              <w:right w:val="nil"/>
            </w:tcBorders>
          </w:tcPr>
          <w:p w14:paraId="41B12A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10.51</w:t>
            </w:r>
          </w:p>
        </w:tc>
        <w:tc>
          <w:tcPr>
            <w:tcW w:w="631" w:type="dxa"/>
            <w:tcBorders>
              <w:top w:val="nil"/>
              <w:left w:val="nil"/>
              <w:bottom w:val="nil"/>
              <w:right w:val="nil"/>
            </w:tcBorders>
          </w:tcPr>
          <w:p w14:paraId="41B12AA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8.21</w:t>
            </w:r>
          </w:p>
        </w:tc>
        <w:tc>
          <w:tcPr>
            <w:tcW w:w="631" w:type="dxa"/>
            <w:tcBorders>
              <w:top w:val="nil"/>
              <w:left w:val="nil"/>
              <w:bottom w:val="nil"/>
              <w:right w:val="nil"/>
            </w:tcBorders>
          </w:tcPr>
          <w:p w14:paraId="41B12A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9.48</w:t>
            </w:r>
          </w:p>
        </w:tc>
        <w:tc>
          <w:tcPr>
            <w:tcW w:w="631" w:type="dxa"/>
            <w:tcBorders>
              <w:top w:val="nil"/>
              <w:left w:val="nil"/>
              <w:bottom w:val="nil"/>
              <w:right w:val="nil"/>
            </w:tcBorders>
          </w:tcPr>
          <w:p w14:paraId="41B12A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7.99</w:t>
            </w:r>
          </w:p>
        </w:tc>
        <w:tc>
          <w:tcPr>
            <w:tcW w:w="631" w:type="dxa"/>
            <w:tcBorders>
              <w:top w:val="nil"/>
              <w:left w:val="nil"/>
              <w:bottom w:val="nil"/>
              <w:right w:val="nil"/>
            </w:tcBorders>
          </w:tcPr>
          <w:p w14:paraId="41B12A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7.09</w:t>
            </w:r>
          </w:p>
        </w:tc>
      </w:tr>
      <w:tr w:rsidR="00A768F0" w:rsidRPr="001210A5" w14:paraId="41B12AB7" w14:textId="77777777" w:rsidTr="0052593D">
        <w:tc>
          <w:tcPr>
            <w:tcW w:w="1625" w:type="dxa"/>
            <w:tcBorders>
              <w:top w:val="nil"/>
              <w:left w:val="nil"/>
              <w:bottom w:val="nil"/>
              <w:right w:val="nil"/>
            </w:tcBorders>
          </w:tcPr>
          <w:p w14:paraId="41B12AA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2A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2A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2" w:type="dxa"/>
            <w:tcBorders>
              <w:top w:val="nil"/>
              <w:left w:val="nil"/>
              <w:bottom w:val="nil"/>
              <w:right w:val="nil"/>
            </w:tcBorders>
          </w:tcPr>
          <w:p w14:paraId="41B12A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9.57</w:t>
            </w:r>
          </w:p>
        </w:tc>
        <w:tc>
          <w:tcPr>
            <w:tcW w:w="631" w:type="dxa"/>
            <w:tcBorders>
              <w:top w:val="nil"/>
              <w:left w:val="nil"/>
              <w:bottom w:val="nil"/>
              <w:right w:val="nil"/>
            </w:tcBorders>
          </w:tcPr>
          <w:p w14:paraId="41B12A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7.83</w:t>
            </w:r>
          </w:p>
        </w:tc>
        <w:tc>
          <w:tcPr>
            <w:tcW w:w="631" w:type="dxa"/>
            <w:tcBorders>
              <w:top w:val="nil"/>
              <w:left w:val="nil"/>
              <w:bottom w:val="nil"/>
              <w:right w:val="nil"/>
            </w:tcBorders>
          </w:tcPr>
          <w:p w14:paraId="41B12A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7.36</w:t>
            </w:r>
          </w:p>
        </w:tc>
        <w:tc>
          <w:tcPr>
            <w:tcW w:w="631" w:type="dxa"/>
            <w:tcBorders>
              <w:top w:val="nil"/>
              <w:left w:val="nil"/>
              <w:bottom w:val="nil"/>
              <w:right w:val="nil"/>
            </w:tcBorders>
          </w:tcPr>
          <w:p w14:paraId="41B12A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14:paraId="41B12A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6.52</w:t>
            </w:r>
          </w:p>
        </w:tc>
      </w:tr>
      <w:tr w:rsidR="00A768F0" w:rsidRPr="001210A5" w14:paraId="41B12AC0" w14:textId="77777777" w:rsidTr="0052593D">
        <w:tc>
          <w:tcPr>
            <w:tcW w:w="1625" w:type="dxa"/>
            <w:tcBorders>
              <w:top w:val="nil"/>
              <w:left w:val="nil"/>
              <w:bottom w:val="nil"/>
              <w:right w:val="nil"/>
            </w:tcBorders>
          </w:tcPr>
          <w:p w14:paraId="41B12AB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14:paraId="41B12A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2A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14:paraId="41B12A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0.00</w:t>
            </w:r>
          </w:p>
        </w:tc>
        <w:tc>
          <w:tcPr>
            <w:tcW w:w="631" w:type="dxa"/>
            <w:tcBorders>
              <w:top w:val="nil"/>
              <w:left w:val="nil"/>
              <w:bottom w:val="nil"/>
              <w:right w:val="nil"/>
            </w:tcBorders>
          </w:tcPr>
          <w:p w14:paraId="41B12AB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2.77</w:t>
            </w:r>
          </w:p>
        </w:tc>
        <w:tc>
          <w:tcPr>
            <w:tcW w:w="631" w:type="dxa"/>
            <w:tcBorders>
              <w:top w:val="nil"/>
              <w:left w:val="nil"/>
              <w:bottom w:val="nil"/>
              <w:right w:val="nil"/>
            </w:tcBorders>
          </w:tcPr>
          <w:p w14:paraId="41B12A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4.20</w:t>
            </w:r>
          </w:p>
        </w:tc>
        <w:tc>
          <w:tcPr>
            <w:tcW w:w="631" w:type="dxa"/>
            <w:tcBorders>
              <w:top w:val="nil"/>
              <w:left w:val="nil"/>
              <w:bottom w:val="nil"/>
              <w:right w:val="nil"/>
            </w:tcBorders>
          </w:tcPr>
          <w:p w14:paraId="41B12A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1" w:type="dxa"/>
            <w:tcBorders>
              <w:top w:val="nil"/>
              <w:left w:val="nil"/>
              <w:bottom w:val="nil"/>
              <w:right w:val="nil"/>
            </w:tcBorders>
          </w:tcPr>
          <w:p w14:paraId="41B12A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5.73</w:t>
            </w:r>
          </w:p>
        </w:tc>
      </w:tr>
      <w:tr w:rsidR="00A768F0" w:rsidRPr="001210A5" w14:paraId="41B12AC9" w14:textId="77777777" w:rsidTr="0052593D">
        <w:tc>
          <w:tcPr>
            <w:tcW w:w="1625" w:type="dxa"/>
            <w:tcBorders>
              <w:top w:val="nil"/>
              <w:left w:val="nil"/>
              <w:bottom w:val="nil"/>
              <w:right w:val="nil"/>
            </w:tcBorders>
          </w:tcPr>
          <w:p w14:paraId="41B12AC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14:paraId="41B12A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2A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w:t>
            </w:r>
          </w:p>
        </w:tc>
        <w:tc>
          <w:tcPr>
            <w:tcW w:w="632" w:type="dxa"/>
            <w:tcBorders>
              <w:top w:val="nil"/>
              <w:left w:val="nil"/>
              <w:bottom w:val="nil"/>
              <w:right w:val="nil"/>
            </w:tcBorders>
          </w:tcPr>
          <w:p w14:paraId="41B12A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19.78</w:t>
            </w:r>
          </w:p>
        </w:tc>
        <w:tc>
          <w:tcPr>
            <w:tcW w:w="631" w:type="dxa"/>
            <w:tcBorders>
              <w:top w:val="nil"/>
              <w:left w:val="nil"/>
              <w:bottom w:val="nil"/>
              <w:right w:val="nil"/>
            </w:tcBorders>
          </w:tcPr>
          <w:p w14:paraId="41B12A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14:paraId="41B12A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c>
          <w:tcPr>
            <w:tcW w:w="631" w:type="dxa"/>
            <w:tcBorders>
              <w:top w:val="nil"/>
              <w:left w:val="nil"/>
              <w:bottom w:val="nil"/>
              <w:right w:val="nil"/>
            </w:tcBorders>
          </w:tcPr>
          <w:p w14:paraId="41B12A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5.66</w:t>
            </w:r>
          </w:p>
        </w:tc>
        <w:tc>
          <w:tcPr>
            <w:tcW w:w="631" w:type="dxa"/>
            <w:tcBorders>
              <w:top w:val="nil"/>
              <w:left w:val="nil"/>
              <w:bottom w:val="nil"/>
              <w:right w:val="nil"/>
            </w:tcBorders>
          </w:tcPr>
          <w:p w14:paraId="41B12A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5.69</w:t>
            </w:r>
          </w:p>
        </w:tc>
      </w:tr>
      <w:tr w:rsidR="00A768F0" w:rsidRPr="001210A5" w14:paraId="41B12AD2" w14:textId="77777777" w:rsidTr="0052593D">
        <w:tc>
          <w:tcPr>
            <w:tcW w:w="1625" w:type="dxa"/>
            <w:tcBorders>
              <w:top w:val="nil"/>
              <w:left w:val="nil"/>
              <w:bottom w:val="nil"/>
              <w:right w:val="nil"/>
            </w:tcBorders>
          </w:tcPr>
          <w:p w14:paraId="41B12AC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14:paraId="41B12A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2A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0.08</w:t>
            </w:r>
          </w:p>
        </w:tc>
        <w:tc>
          <w:tcPr>
            <w:tcW w:w="632" w:type="dxa"/>
            <w:tcBorders>
              <w:top w:val="nil"/>
              <w:left w:val="nil"/>
              <w:bottom w:val="nil"/>
              <w:right w:val="nil"/>
            </w:tcBorders>
          </w:tcPr>
          <w:p w14:paraId="41B12A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14:paraId="41B12A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w:t>
            </w:r>
          </w:p>
        </w:tc>
        <w:tc>
          <w:tcPr>
            <w:tcW w:w="631" w:type="dxa"/>
            <w:tcBorders>
              <w:top w:val="nil"/>
              <w:left w:val="nil"/>
              <w:bottom w:val="nil"/>
              <w:right w:val="nil"/>
            </w:tcBorders>
          </w:tcPr>
          <w:p w14:paraId="41B12A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1" w:type="dxa"/>
            <w:tcBorders>
              <w:top w:val="nil"/>
              <w:left w:val="nil"/>
              <w:bottom w:val="nil"/>
              <w:right w:val="nil"/>
            </w:tcBorders>
          </w:tcPr>
          <w:p w14:paraId="41B12A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1" w:type="dxa"/>
            <w:tcBorders>
              <w:top w:val="nil"/>
              <w:left w:val="nil"/>
              <w:bottom w:val="nil"/>
              <w:right w:val="nil"/>
            </w:tcBorders>
          </w:tcPr>
          <w:p w14:paraId="41B12A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r>
      <w:tr w:rsidR="00A768F0" w:rsidRPr="001210A5" w14:paraId="41B12ADB" w14:textId="77777777" w:rsidTr="0052593D">
        <w:tc>
          <w:tcPr>
            <w:tcW w:w="1625" w:type="dxa"/>
            <w:tcBorders>
              <w:top w:val="nil"/>
              <w:left w:val="nil"/>
              <w:bottom w:val="nil"/>
              <w:right w:val="nil"/>
            </w:tcBorders>
          </w:tcPr>
          <w:p w14:paraId="41B12AD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14:paraId="41B12A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2A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14:paraId="41B12A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14:paraId="41B12A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14:paraId="41B12A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c>
          <w:tcPr>
            <w:tcW w:w="631" w:type="dxa"/>
            <w:tcBorders>
              <w:top w:val="nil"/>
              <w:left w:val="nil"/>
              <w:bottom w:val="nil"/>
              <w:right w:val="nil"/>
            </w:tcBorders>
          </w:tcPr>
          <w:p w14:paraId="41B12A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14:paraId="41B12A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3.51</w:t>
            </w:r>
          </w:p>
        </w:tc>
      </w:tr>
      <w:tr w:rsidR="00A768F0" w:rsidRPr="001210A5" w14:paraId="41B12AE4" w14:textId="77777777" w:rsidTr="0052593D">
        <w:tc>
          <w:tcPr>
            <w:tcW w:w="1625" w:type="dxa"/>
            <w:tcBorders>
              <w:top w:val="nil"/>
              <w:left w:val="nil"/>
              <w:bottom w:val="nil"/>
              <w:right w:val="nil"/>
            </w:tcBorders>
          </w:tcPr>
          <w:p w14:paraId="41B12AD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2A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2A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2" w:type="dxa"/>
            <w:tcBorders>
              <w:top w:val="nil"/>
              <w:left w:val="nil"/>
              <w:bottom w:val="nil"/>
              <w:right w:val="nil"/>
            </w:tcBorders>
          </w:tcPr>
          <w:p w14:paraId="41B12A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14:paraId="41B12A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1.83</w:t>
            </w:r>
          </w:p>
        </w:tc>
        <w:tc>
          <w:tcPr>
            <w:tcW w:w="631" w:type="dxa"/>
            <w:tcBorders>
              <w:top w:val="nil"/>
              <w:left w:val="nil"/>
              <w:bottom w:val="nil"/>
              <w:right w:val="nil"/>
            </w:tcBorders>
          </w:tcPr>
          <w:p w14:paraId="41B12A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c>
          <w:tcPr>
            <w:tcW w:w="631" w:type="dxa"/>
            <w:tcBorders>
              <w:top w:val="nil"/>
              <w:left w:val="nil"/>
              <w:bottom w:val="nil"/>
              <w:right w:val="nil"/>
            </w:tcBorders>
          </w:tcPr>
          <w:p w14:paraId="41B12A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2.94</w:t>
            </w:r>
          </w:p>
        </w:tc>
        <w:tc>
          <w:tcPr>
            <w:tcW w:w="631" w:type="dxa"/>
            <w:tcBorders>
              <w:top w:val="nil"/>
              <w:left w:val="nil"/>
              <w:bottom w:val="nil"/>
              <w:right w:val="nil"/>
            </w:tcBorders>
          </w:tcPr>
          <w:p w14:paraId="41B12A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r>
      <w:tr w:rsidR="00A768F0" w:rsidRPr="001210A5" w14:paraId="41B12AED" w14:textId="77777777" w:rsidTr="0052593D">
        <w:tc>
          <w:tcPr>
            <w:tcW w:w="1625" w:type="dxa"/>
            <w:tcBorders>
              <w:top w:val="nil"/>
              <w:left w:val="nil"/>
              <w:bottom w:val="nil"/>
              <w:right w:val="nil"/>
            </w:tcBorders>
          </w:tcPr>
          <w:p w14:paraId="41B12AE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14:paraId="41B12A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2A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c>
          <w:tcPr>
            <w:tcW w:w="632" w:type="dxa"/>
            <w:tcBorders>
              <w:top w:val="nil"/>
              <w:left w:val="nil"/>
              <w:bottom w:val="nil"/>
              <w:right w:val="nil"/>
            </w:tcBorders>
          </w:tcPr>
          <w:p w14:paraId="41B12A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14:paraId="41B12A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2.98</w:t>
            </w:r>
          </w:p>
        </w:tc>
        <w:tc>
          <w:tcPr>
            <w:tcW w:w="631" w:type="dxa"/>
            <w:tcBorders>
              <w:top w:val="nil"/>
              <w:left w:val="nil"/>
              <w:bottom w:val="nil"/>
              <w:right w:val="nil"/>
            </w:tcBorders>
          </w:tcPr>
          <w:p w14:paraId="41B12A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14:paraId="41B12A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3.05</w:t>
            </w:r>
          </w:p>
        </w:tc>
        <w:tc>
          <w:tcPr>
            <w:tcW w:w="631" w:type="dxa"/>
            <w:tcBorders>
              <w:top w:val="nil"/>
              <w:left w:val="nil"/>
              <w:bottom w:val="nil"/>
              <w:right w:val="nil"/>
            </w:tcBorders>
          </w:tcPr>
          <w:p w14:paraId="41B12A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2.76</w:t>
            </w:r>
          </w:p>
        </w:tc>
      </w:tr>
      <w:tr w:rsidR="00A768F0" w:rsidRPr="001210A5" w14:paraId="41B12AF6" w14:textId="77777777" w:rsidTr="0052593D">
        <w:tc>
          <w:tcPr>
            <w:tcW w:w="1625" w:type="dxa"/>
            <w:tcBorders>
              <w:top w:val="nil"/>
              <w:left w:val="nil"/>
              <w:bottom w:val="nil"/>
              <w:right w:val="nil"/>
            </w:tcBorders>
          </w:tcPr>
          <w:p w14:paraId="41B12AE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2A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2A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2" w:type="dxa"/>
            <w:tcBorders>
              <w:top w:val="nil"/>
              <w:left w:val="nil"/>
              <w:bottom w:val="nil"/>
              <w:right w:val="nil"/>
            </w:tcBorders>
          </w:tcPr>
          <w:p w14:paraId="41B12A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14:paraId="41B12AF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1" w:type="dxa"/>
            <w:tcBorders>
              <w:top w:val="nil"/>
              <w:left w:val="nil"/>
              <w:bottom w:val="nil"/>
              <w:right w:val="nil"/>
            </w:tcBorders>
          </w:tcPr>
          <w:p w14:paraId="41B12A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2.30</w:t>
            </w:r>
          </w:p>
        </w:tc>
        <w:tc>
          <w:tcPr>
            <w:tcW w:w="631" w:type="dxa"/>
            <w:tcBorders>
              <w:top w:val="nil"/>
              <w:left w:val="nil"/>
              <w:bottom w:val="nil"/>
              <w:right w:val="nil"/>
            </w:tcBorders>
          </w:tcPr>
          <w:p w14:paraId="41B12A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14:paraId="41B12A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r>
      <w:tr w:rsidR="00A768F0" w:rsidRPr="001210A5" w14:paraId="41B12AFF" w14:textId="77777777" w:rsidTr="0052593D">
        <w:tc>
          <w:tcPr>
            <w:tcW w:w="1625" w:type="dxa"/>
            <w:tcBorders>
              <w:top w:val="nil"/>
              <w:left w:val="nil"/>
              <w:bottom w:val="nil"/>
              <w:right w:val="nil"/>
            </w:tcBorders>
          </w:tcPr>
          <w:p w14:paraId="41B12AF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2A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2A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2" w:type="dxa"/>
            <w:tcBorders>
              <w:top w:val="nil"/>
              <w:left w:val="nil"/>
              <w:bottom w:val="nil"/>
              <w:right w:val="nil"/>
            </w:tcBorders>
          </w:tcPr>
          <w:p w14:paraId="41B12A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14:paraId="41B12A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w:t>
            </w:r>
          </w:p>
        </w:tc>
        <w:tc>
          <w:tcPr>
            <w:tcW w:w="631" w:type="dxa"/>
            <w:tcBorders>
              <w:top w:val="nil"/>
              <w:left w:val="nil"/>
              <w:bottom w:val="nil"/>
              <w:right w:val="nil"/>
            </w:tcBorders>
          </w:tcPr>
          <w:p w14:paraId="41B12A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2.02</w:t>
            </w:r>
          </w:p>
        </w:tc>
        <w:tc>
          <w:tcPr>
            <w:tcW w:w="631" w:type="dxa"/>
            <w:tcBorders>
              <w:top w:val="nil"/>
              <w:left w:val="nil"/>
              <w:bottom w:val="nil"/>
              <w:right w:val="nil"/>
            </w:tcBorders>
          </w:tcPr>
          <w:p w14:paraId="41B12A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14:paraId="41B12A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1.87</w:t>
            </w:r>
          </w:p>
        </w:tc>
      </w:tr>
      <w:tr w:rsidR="00A768F0" w:rsidRPr="001210A5" w14:paraId="41B12B08" w14:textId="77777777" w:rsidTr="0052593D">
        <w:tc>
          <w:tcPr>
            <w:tcW w:w="1625" w:type="dxa"/>
            <w:tcBorders>
              <w:top w:val="nil"/>
              <w:left w:val="nil"/>
              <w:bottom w:val="nil"/>
              <w:right w:val="nil"/>
            </w:tcBorders>
          </w:tcPr>
          <w:p w14:paraId="41B12B0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Israel</w:t>
            </w:r>
          </w:p>
        </w:tc>
        <w:tc>
          <w:tcPr>
            <w:tcW w:w="1262" w:type="dxa"/>
            <w:tcBorders>
              <w:top w:val="nil"/>
              <w:left w:val="nil"/>
              <w:bottom w:val="nil"/>
              <w:right w:val="nil"/>
            </w:tcBorders>
          </w:tcPr>
          <w:p w14:paraId="41B12B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2B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14:paraId="41B12B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2B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14:paraId="41B12B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2.12</w:t>
            </w:r>
          </w:p>
        </w:tc>
        <w:tc>
          <w:tcPr>
            <w:tcW w:w="631" w:type="dxa"/>
            <w:tcBorders>
              <w:top w:val="nil"/>
              <w:left w:val="nil"/>
              <w:bottom w:val="nil"/>
              <w:right w:val="nil"/>
            </w:tcBorders>
          </w:tcPr>
          <w:p w14:paraId="41B12B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1.62</w:t>
            </w:r>
          </w:p>
        </w:tc>
        <w:tc>
          <w:tcPr>
            <w:tcW w:w="631" w:type="dxa"/>
            <w:tcBorders>
              <w:top w:val="nil"/>
              <w:left w:val="nil"/>
              <w:bottom w:val="nil"/>
              <w:right w:val="nil"/>
            </w:tcBorders>
          </w:tcPr>
          <w:p w14:paraId="41B12B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r>
      <w:tr w:rsidR="00A768F0" w:rsidRPr="001210A5" w14:paraId="41B12B11" w14:textId="77777777" w:rsidTr="0052593D">
        <w:tc>
          <w:tcPr>
            <w:tcW w:w="1625" w:type="dxa"/>
            <w:tcBorders>
              <w:top w:val="nil"/>
              <w:left w:val="nil"/>
              <w:bottom w:val="nil"/>
              <w:right w:val="nil"/>
            </w:tcBorders>
          </w:tcPr>
          <w:p w14:paraId="41B12B0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2B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2B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6.25</w:t>
            </w:r>
          </w:p>
        </w:tc>
        <w:tc>
          <w:tcPr>
            <w:tcW w:w="632" w:type="dxa"/>
            <w:tcBorders>
              <w:top w:val="nil"/>
              <w:left w:val="nil"/>
              <w:bottom w:val="nil"/>
              <w:right w:val="nil"/>
            </w:tcBorders>
          </w:tcPr>
          <w:p w14:paraId="41B12B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14:paraId="41B12B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14:paraId="41B12B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14:paraId="41B12B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1.84</w:t>
            </w:r>
          </w:p>
        </w:tc>
        <w:tc>
          <w:tcPr>
            <w:tcW w:w="631" w:type="dxa"/>
            <w:tcBorders>
              <w:top w:val="nil"/>
              <w:left w:val="nil"/>
              <w:bottom w:val="nil"/>
              <w:right w:val="nil"/>
            </w:tcBorders>
          </w:tcPr>
          <w:p w14:paraId="41B12B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r>
      <w:tr w:rsidR="00A768F0" w:rsidRPr="001210A5" w14:paraId="41B12B1A" w14:textId="77777777" w:rsidTr="0052593D">
        <w:tc>
          <w:tcPr>
            <w:tcW w:w="1625" w:type="dxa"/>
            <w:tcBorders>
              <w:top w:val="nil"/>
              <w:left w:val="nil"/>
              <w:bottom w:val="nil"/>
              <w:right w:val="nil"/>
            </w:tcBorders>
          </w:tcPr>
          <w:p w14:paraId="41B12B1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Uzbekistan</w:t>
            </w:r>
          </w:p>
        </w:tc>
        <w:tc>
          <w:tcPr>
            <w:tcW w:w="1262" w:type="dxa"/>
            <w:tcBorders>
              <w:top w:val="nil"/>
              <w:left w:val="nil"/>
              <w:bottom w:val="nil"/>
              <w:right w:val="nil"/>
            </w:tcBorders>
          </w:tcPr>
          <w:p w14:paraId="41B12B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2B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2" w:type="dxa"/>
            <w:tcBorders>
              <w:top w:val="nil"/>
              <w:left w:val="nil"/>
              <w:bottom w:val="nil"/>
              <w:right w:val="nil"/>
            </w:tcBorders>
          </w:tcPr>
          <w:p w14:paraId="41B12B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14:paraId="41B12B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14:paraId="41B12B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14:paraId="41B12B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2B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r>
      <w:tr w:rsidR="00A768F0" w:rsidRPr="001210A5" w14:paraId="41B12B23" w14:textId="77777777" w:rsidTr="0052593D">
        <w:tc>
          <w:tcPr>
            <w:tcW w:w="1625" w:type="dxa"/>
            <w:tcBorders>
              <w:top w:val="nil"/>
              <w:left w:val="nil"/>
              <w:bottom w:val="nil"/>
              <w:right w:val="nil"/>
            </w:tcBorders>
          </w:tcPr>
          <w:p w14:paraId="41B12B1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Portugal</w:t>
            </w:r>
          </w:p>
        </w:tc>
        <w:tc>
          <w:tcPr>
            <w:tcW w:w="1262" w:type="dxa"/>
            <w:tcBorders>
              <w:top w:val="nil"/>
              <w:left w:val="nil"/>
              <w:bottom w:val="nil"/>
              <w:right w:val="nil"/>
            </w:tcBorders>
          </w:tcPr>
          <w:p w14:paraId="41B12B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2B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14:paraId="41B12B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14:paraId="41B12B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14:paraId="41B12B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14:paraId="41B12B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14:paraId="41B12B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14:paraId="41B12B2C" w14:textId="77777777" w:rsidTr="0052593D">
        <w:tc>
          <w:tcPr>
            <w:tcW w:w="1625" w:type="dxa"/>
            <w:tcBorders>
              <w:top w:val="nil"/>
              <w:left w:val="nil"/>
              <w:bottom w:val="nil"/>
              <w:right w:val="nil"/>
            </w:tcBorders>
          </w:tcPr>
          <w:p w14:paraId="41B12B2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2B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2B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0.07</w:t>
            </w:r>
          </w:p>
        </w:tc>
        <w:tc>
          <w:tcPr>
            <w:tcW w:w="632" w:type="dxa"/>
            <w:tcBorders>
              <w:top w:val="nil"/>
              <w:left w:val="nil"/>
              <w:bottom w:val="nil"/>
              <w:right w:val="nil"/>
            </w:tcBorders>
          </w:tcPr>
          <w:p w14:paraId="41B12B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14:paraId="41B12B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w:t>
            </w:r>
          </w:p>
        </w:tc>
        <w:tc>
          <w:tcPr>
            <w:tcW w:w="631" w:type="dxa"/>
            <w:tcBorders>
              <w:top w:val="nil"/>
              <w:left w:val="nil"/>
              <w:bottom w:val="nil"/>
              <w:right w:val="nil"/>
            </w:tcBorders>
          </w:tcPr>
          <w:p w14:paraId="41B12B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w:t>
            </w:r>
          </w:p>
        </w:tc>
        <w:tc>
          <w:tcPr>
            <w:tcW w:w="631" w:type="dxa"/>
            <w:tcBorders>
              <w:top w:val="nil"/>
              <w:left w:val="nil"/>
              <w:bottom w:val="nil"/>
              <w:right w:val="nil"/>
            </w:tcBorders>
          </w:tcPr>
          <w:p w14:paraId="41B12B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14:paraId="41B12B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r>
      <w:tr w:rsidR="00A768F0" w:rsidRPr="001210A5" w14:paraId="41B12B35" w14:textId="77777777" w:rsidTr="0052593D">
        <w:tc>
          <w:tcPr>
            <w:tcW w:w="1625" w:type="dxa"/>
            <w:tcBorders>
              <w:top w:val="nil"/>
              <w:left w:val="nil"/>
              <w:bottom w:val="nil"/>
              <w:right w:val="nil"/>
            </w:tcBorders>
          </w:tcPr>
          <w:p w14:paraId="41B12B2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Greece</w:t>
            </w:r>
          </w:p>
        </w:tc>
        <w:tc>
          <w:tcPr>
            <w:tcW w:w="1262" w:type="dxa"/>
            <w:tcBorders>
              <w:top w:val="nil"/>
              <w:left w:val="nil"/>
              <w:bottom w:val="nil"/>
              <w:right w:val="nil"/>
            </w:tcBorders>
          </w:tcPr>
          <w:p w14:paraId="41B12B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2B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14:paraId="41B12B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c>
          <w:tcPr>
            <w:tcW w:w="631" w:type="dxa"/>
            <w:tcBorders>
              <w:top w:val="nil"/>
              <w:left w:val="nil"/>
              <w:bottom w:val="nil"/>
              <w:right w:val="nil"/>
            </w:tcBorders>
          </w:tcPr>
          <w:p w14:paraId="41B12B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14:paraId="41B12B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14:paraId="41B12B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14:paraId="41B12B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0.76</w:t>
            </w:r>
          </w:p>
        </w:tc>
      </w:tr>
      <w:tr w:rsidR="00A768F0" w:rsidRPr="001210A5" w14:paraId="41B12B3E" w14:textId="77777777" w:rsidTr="0052593D">
        <w:tc>
          <w:tcPr>
            <w:tcW w:w="1625" w:type="dxa"/>
            <w:tcBorders>
              <w:top w:val="nil"/>
              <w:left w:val="nil"/>
              <w:bottom w:val="nil"/>
              <w:right w:val="nil"/>
            </w:tcBorders>
          </w:tcPr>
          <w:p w14:paraId="41B12B3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Kyrgyzstan</w:t>
            </w:r>
          </w:p>
        </w:tc>
        <w:tc>
          <w:tcPr>
            <w:tcW w:w="1262" w:type="dxa"/>
            <w:tcBorders>
              <w:top w:val="nil"/>
              <w:left w:val="nil"/>
              <w:bottom w:val="nil"/>
              <w:right w:val="nil"/>
            </w:tcBorders>
          </w:tcPr>
          <w:p w14:paraId="41B12B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2B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14:paraId="41B12B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0.81</w:t>
            </w:r>
          </w:p>
        </w:tc>
        <w:tc>
          <w:tcPr>
            <w:tcW w:w="631" w:type="dxa"/>
            <w:tcBorders>
              <w:top w:val="nil"/>
              <w:left w:val="nil"/>
              <w:bottom w:val="nil"/>
              <w:right w:val="nil"/>
            </w:tcBorders>
          </w:tcPr>
          <w:p w14:paraId="41B12B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14:paraId="41B12B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14:paraId="41B12B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B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0.74</w:t>
            </w:r>
          </w:p>
        </w:tc>
      </w:tr>
      <w:tr w:rsidR="00A768F0" w:rsidRPr="001210A5" w14:paraId="41B12B47" w14:textId="77777777" w:rsidTr="0052593D">
        <w:tc>
          <w:tcPr>
            <w:tcW w:w="1625" w:type="dxa"/>
            <w:tcBorders>
              <w:top w:val="nil"/>
              <w:left w:val="nil"/>
              <w:bottom w:val="nil"/>
              <w:right w:val="nil"/>
            </w:tcBorders>
          </w:tcPr>
          <w:p w14:paraId="41B12B3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Iran</w:t>
            </w:r>
          </w:p>
        </w:tc>
        <w:tc>
          <w:tcPr>
            <w:tcW w:w="1262" w:type="dxa"/>
            <w:tcBorders>
              <w:top w:val="nil"/>
              <w:left w:val="nil"/>
              <w:bottom w:val="nil"/>
              <w:right w:val="nil"/>
            </w:tcBorders>
          </w:tcPr>
          <w:p w14:paraId="41B12B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2B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2.31</w:t>
            </w:r>
          </w:p>
        </w:tc>
        <w:tc>
          <w:tcPr>
            <w:tcW w:w="632" w:type="dxa"/>
            <w:tcBorders>
              <w:top w:val="nil"/>
              <w:left w:val="nil"/>
              <w:bottom w:val="nil"/>
              <w:right w:val="nil"/>
            </w:tcBorders>
          </w:tcPr>
          <w:p w14:paraId="41B12B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14:paraId="41B12B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2.96</w:t>
            </w:r>
          </w:p>
        </w:tc>
        <w:tc>
          <w:tcPr>
            <w:tcW w:w="631" w:type="dxa"/>
            <w:tcBorders>
              <w:top w:val="nil"/>
              <w:left w:val="nil"/>
              <w:bottom w:val="nil"/>
              <w:right w:val="nil"/>
            </w:tcBorders>
          </w:tcPr>
          <w:p w14:paraId="41B12B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1.81</w:t>
            </w:r>
          </w:p>
        </w:tc>
        <w:tc>
          <w:tcPr>
            <w:tcW w:w="631" w:type="dxa"/>
            <w:tcBorders>
              <w:top w:val="nil"/>
              <w:left w:val="nil"/>
              <w:bottom w:val="nil"/>
              <w:right w:val="nil"/>
            </w:tcBorders>
          </w:tcPr>
          <w:p w14:paraId="41B12B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2B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14:paraId="41B12B50" w14:textId="77777777" w:rsidTr="0052593D">
        <w:tc>
          <w:tcPr>
            <w:tcW w:w="1625" w:type="dxa"/>
            <w:tcBorders>
              <w:top w:val="nil"/>
              <w:left w:val="nil"/>
              <w:bottom w:val="nil"/>
              <w:right w:val="nil"/>
            </w:tcBorders>
          </w:tcPr>
          <w:p w14:paraId="41B12B4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14:paraId="41B12B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2B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0.11</w:t>
            </w:r>
          </w:p>
        </w:tc>
        <w:tc>
          <w:tcPr>
            <w:tcW w:w="632" w:type="dxa"/>
            <w:tcBorders>
              <w:top w:val="nil"/>
              <w:left w:val="nil"/>
              <w:bottom w:val="nil"/>
              <w:right w:val="nil"/>
            </w:tcBorders>
          </w:tcPr>
          <w:p w14:paraId="41B12B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14:paraId="41B12B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14:paraId="41B12B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14:paraId="41B12B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2B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r>
      <w:tr w:rsidR="00A768F0" w:rsidRPr="001210A5" w14:paraId="41B12B59" w14:textId="77777777" w:rsidTr="0052593D">
        <w:tc>
          <w:tcPr>
            <w:tcW w:w="1625" w:type="dxa"/>
            <w:tcBorders>
              <w:top w:val="nil"/>
              <w:left w:val="nil"/>
              <w:bottom w:val="nil"/>
              <w:right w:val="nil"/>
            </w:tcBorders>
          </w:tcPr>
          <w:p w14:paraId="41B12B5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14:paraId="41B12B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2B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2" w:type="dxa"/>
            <w:tcBorders>
              <w:top w:val="nil"/>
              <w:left w:val="nil"/>
              <w:bottom w:val="nil"/>
              <w:right w:val="nil"/>
            </w:tcBorders>
          </w:tcPr>
          <w:p w14:paraId="41B12B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14:paraId="41B12B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14:paraId="41B12B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14:paraId="41B12B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2B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r>
      <w:tr w:rsidR="00A768F0" w:rsidRPr="001210A5" w14:paraId="41B12B62" w14:textId="77777777" w:rsidTr="0052593D">
        <w:tc>
          <w:tcPr>
            <w:tcW w:w="1625" w:type="dxa"/>
            <w:tcBorders>
              <w:top w:val="nil"/>
              <w:left w:val="nil"/>
              <w:bottom w:val="nil"/>
              <w:right w:val="nil"/>
            </w:tcBorders>
          </w:tcPr>
          <w:p w14:paraId="41B12B5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Tajikistan</w:t>
            </w:r>
          </w:p>
        </w:tc>
        <w:tc>
          <w:tcPr>
            <w:tcW w:w="1262" w:type="dxa"/>
            <w:tcBorders>
              <w:top w:val="nil"/>
              <w:left w:val="nil"/>
              <w:bottom w:val="nil"/>
              <w:right w:val="nil"/>
            </w:tcBorders>
          </w:tcPr>
          <w:p w14:paraId="41B12B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2B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2" w:type="dxa"/>
            <w:tcBorders>
              <w:top w:val="nil"/>
              <w:left w:val="nil"/>
              <w:bottom w:val="nil"/>
              <w:right w:val="nil"/>
            </w:tcBorders>
          </w:tcPr>
          <w:p w14:paraId="41B12B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1" w:type="dxa"/>
            <w:tcBorders>
              <w:top w:val="nil"/>
              <w:left w:val="nil"/>
              <w:bottom w:val="nil"/>
              <w:right w:val="nil"/>
            </w:tcBorders>
          </w:tcPr>
          <w:p w14:paraId="41B12B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14:paraId="41B12B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14:paraId="41B12B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2B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14:paraId="41B12B6B" w14:textId="77777777" w:rsidTr="0052593D">
        <w:tc>
          <w:tcPr>
            <w:tcW w:w="1625" w:type="dxa"/>
            <w:tcBorders>
              <w:top w:val="nil"/>
              <w:left w:val="nil"/>
              <w:bottom w:val="nil"/>
              <w:right w:val="nil"/>
            </w:tcBorders>
          </w:tcPr>
          <w:p w14:paraId="41B12B6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2B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2B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2.38</w:t>
            </w:r>
          </w:p>
        </w:tc>
        <w:tc>
          <w:tcPr>
            <w:tcW w:w="632" w:type="dxa"/>
            <w:tcBorders>
              <w:top w:val="nil"/>
              <w:left w:val="nil"/>
              <w:bottom w:val="nil"/>
              <w:right w:val="nil"/>
            </w:tcBorders>
          </w:tcPr>
          <w:p w14:paraId="41B12B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2.39</w:t>
            </w:r>
          </w:p>
        </w:tc>
        <w:tc>
          <w:tcPr>
            <w:tcW w:w="631" w:type="dxa"/>
            <w:tcBorders>
              <w:top w:val="nil"/>
              <w:left w:val="nil"/>
              <w:bottom w:val="nil"/>
              <w:right w:val="nil"/>
            </w:tcBorders>
          </w:tcPr>
          <w:p w14:paraId="41B12B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14:paraId="41B12B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w:t>
            </w:r>
          </w:p>
        </w:tc>
        <w:tc>
          <w:tcPr>
            <w:tcW w:w="631" w:type="dxa"/>
            <w:tcBorders>
              <w:top w:val="nil"/>
              <w:left w:val="nil"/>
              <w:bottom w:val="nil"/>
              <w:right w:val="nil"/>
            </w:tcBorders>
          </w:tcPr>
          <w:p w14:paraId="41B12B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2B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r>
      <w:tr w:rsidR="00A768F0" w:rsidRPr="001210A5" w14:paraId="41B12B74" w14:textId="77777777" w:rsidTr="0052593D">
        <w:tc>
          <w:tcPr>
            <w:tcW w:w="1625" w:type="dxa"/>
            <w:tcBorders>
              <w:top w:val="nil"/>
              <w:left w:val="nil"/>
              <w:bottom w:val="nil"/>
              <w:right w:val="nil"/>
            </w:tcBorders>
          </w:tcPr>
          <w:p w14:paraId="41B12B6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14:paraId="41B12B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2B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0.02</w:t>
            </w:r>
          </w:p>
        </w:tc>
        <w:tc>
          <w:tcPr>
            <w:tcW w:w="632" w:type="dxa"/>
            <w:tcBorders>
              <w:top w:val="nil"/>
              <w:left w:val="nil"/>
              <w:bottom w:val="nil"/>
              <w:right w:val="nil"/>
            </w:tcBorders>
          </w:tcPr>
          <w:p w14:paraId="41B12B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0.00</w:t>
            </w:r>
          </w:p>
        </w:tc>
        <w:tc>
          <w:tcPr>
            <w:tcW w:w="631" w:type="dxa"/>
            <w:tcBorders>
              <w:top w:val="nil"/>
              <w:left w:val="nil"/>
              <w:bottom w:val="nil"/>
              <w:right w:val="nil"/>
            </w:tcBorders>
          </w:tcPr>
          <w:p w14:paraId="41B12B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14:paraId="41B12B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14:paraId="41B12B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B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r>
      <w:tr w:rsidR="00A768F0" w:rsidRPr="001210A5" w14:paraId="41B12B7D" w14:textId="77777777" w:rsidTr="0052593D">
        <w:tc>
          <w:tcPr>
            <w:tcW w:w="1625" w:type="dxa"/>
            <w:tcBorders>
              <w:top w:val="nil"/>
              <w:left w:val="nil"/>
              <w:bottom w:val="nil"/>
              <w:right w:val="nil"/>
            </w:tcBorders>
          </w:tcPr>
          <w:p w14:paraId="41B12B7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Azerbaijan</w:t>
            </w:r>
          </w:p>
        </w:tc>
        <w:tc>
          <w:tcPr>
            <w:tcW w:w="1262" w:type="dxa"/>
            <w:tcBorders>
              <w:top w:val="nil"/>
              <w:left w:val="nil"/>
              <w:bottom w:val="nil"/>
              <w:right w:val="nil"/>
            </w:tcBorders>
          </w:tcPr>
          <w:p w14:paraId="41B12B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2B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2" w:type="dxa"/>
            <w:tcBorders>
              <w:top w:val="nil"/>
              <w:left w:val="nil"/>
              <w:bottom w:val="nil"/>
              <w:right w:val="nil"/>
            </w:tcBorders>
          </w:tcPr>
          <w:p w14:paraId="41B12B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1" w:type="dxa"/>
            <w:tcBorders>
              <w:top w:val="nil"/>
              <w:left w:val="nil"/>
              <w:bottom w:val="nil"/>
              <w:right w:val="nil"/>
            </w:tcBorders>
          </w:tcPr>
          <w:p w14:paraId="41B12B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0.21</w:t>
            </w:r>
          </w:p>
        </w:tc>
        <w:tc>
          <w:tcPr>
            <w:tcW w:w="631" w:type="dxa"/>
            <w:tcBorders>
              <w:top w:val="nil"/>
              <w:left w:val="nil"/>
              <w:bottom w:val="nil"/>
              <w:right w:val="nil"/>
            </w:tcBorders>
          </w:tcPr>
          <w:p w14:paraId="41B12B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14:paraId="41B12B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14:paraId="41B12B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r>
      <w:tr w:rsidR="00A768F0" w:rsidRPr="001210A5" w14:paraId="41B12B86" w14:textId="77777777" w:rsidTr="0052593D">
        <w:tc>
          <w:tcPr>
            <w:tcW w:w="1625" w:type="dxa"/>
            <w:tcBorders>
              <w:top w:val="nil"/>
              <w:left w:val="nil"/>
              <w:bottom w:val="nil"/>
              <w:right w:val="nil"/>
            </w:tcBorders>
          </w:tcPr>
          <w:p w14:paraId="41B12B7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Afghanistan</w:t>
            </w:r>
          </w:p>
        </w:tc>
        <w:tc>
          <w:tcPr>
            <w:tcW w:w="1262" w:type="dxa"/>
            <w:tcBorders>
              <w:top w:val="nil"/>
              <w:left w:val="nil"/>
              <w:bottom w:val="nil"/>
              <w:right w:val="nil"/>
            </w:tcBorders>
          </w:tcPr>
          <w:p w14:paraId="41B12B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2B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14:paraId="41B12B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14:paraId="41B12B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0.95</w:t>
            </w:r>
          </w:p>
        </w:tc>
        <w:tc>
          <w:tcPr>
            <w:tcW w:w="631" w:type="dxa"/>
            <w:tcBorders>
              <w:top w:val="nil"/>
              <w:left w:val="nil"/>
              <w:bottom w:val="nil"/>
              <w:right w:val="nil"/>
            </w:tcBorders>
          </w:tcPr>
          <w:p w14:paraId="41B12B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14:paraId="41B12B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14:paraId="41B12B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0.34</w:t>
            </w:r>
          </w:p>
        </w:tc>
      </w:tr>
      <w:tr w:rsidR="00A768F0" w:rsidRPr="001210A5" w14:paraId="41B12B8F" w14:textId="77777777" w:rsidTr="0052593D">
        <w:tc>
          <w:tcPr>
            <w:tcW w:w="1625" w:type="dxa"/>
            <w:tcBorders>
              <w:top w:val="nil"/>
              <w:left w:val="nil"/>
              <w:bottom w:val="nil"/>
              <w:right w:val="nil"/>
            </w:tcBorders>
          </w:tcPr>
          <w:p w14:paraId="41B12B8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Cyprus</w:t>
            </w:r>
          </w:p>
        </w:tc>
        <w:tc>
          <w:tcPr>
            <w:tcW w:w="1262" w:type="dxa"/>
            <w:tcBorders>
              <w:top w:val="nil"/>
              <w:left w:val="nil"/>
              <w:bottom w:val="nil"/>
              <w:right w:val="nil"/>
            </w:tcBorders>
          </w:tcPr>
          <w:p w14:paraId="41B12B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2B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0.02</w:t>
            </w:r>
          </w:p>
        </w:tc>
        <w:tc>
          <w:tcPr>
            <w:tcW w:w="632" w:type="dxa"/>
            <w:tcBorders>
              <w:top w:val="nil"/>
              <w:left w:val="nil"/>
              <w:bottom w:val="nil"/>
              <w:right w:val="nil"/>
            </w:tcBorders>
          </w:tcPr>
          <w:p w14:paraId="41B12B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14:paraId="41B12B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2B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1" w:type="dxa"/>
            <w:tcBorders>
              <w:top w:val="nil"/>
              <w:left w:val="nil"/>
              <w:bottom w:val="nil"/>
              <w:right w:val="nil"/>
            </w:tcBorders>
          </w:tcPr>
          <w:p w14:paraId="41B12B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0.10</w:t>
            </w:r>
          </w:p>
        </w:tc>
        <w:tc>
          <w:tcPr>
            <w:tcW w:w="631" w:type="dxa"/>
            <w:tcBorders>
              <w:top w:val="nil"/>
              <w:left w:val="nil"/>
              <w:bottom w:val="nil"/>
              <w:right w:val="nil"/>
            </w:tcBorders>
          </w:tcPr>
          <w:p w14:paraId="41B12B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r>
      <w:tr w:rsidR="00A768F0" w:rsidRPr="001210A5" w14:paraId="41B12B98" w14:textId="77777777" w:rsidTr="0052593D">
        <w:tc>
          <w:tcPr>
            <w:tcW w:w="1625" w:type="dxa"/>
            <w:tcBorders>
              <w:top w:val="nil"/>
              <w:left w:val="nil"/>
              <w:bottom w:val="nil"/>
              <w:right w:val="nil"/>
            </w:tcBorders>
          </w:tcPr>
          <w:p w14:paraId="41B12B9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14:paraId="41B12B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2B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2" w:type="dxa"/>
            <w:tcBorders>
              <w:top w:val="nil"/>
              <w:left w:val="nil"/>
              <w:bottom w:val="nil"/>
              <w:right w:val="nil"/>
            </w:tcBorders>
          </w:tcPr>
          <w:p w14:paraId="41B12B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2B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0.30</w:t>
            </w:r>
          </w:p>
        </w:tc>
        <w:tc>
          <w:tcPr>
            <w:tcW w:w="631" w:type="dxa"/>
            <w:tcBorders>
              <w:top w:val="nil"/>
              <w:left w:val="nil"/>
              <w:bottom w:val="nil"/>
              <w:right w:val="nil"/>
            </w:tcBorders>
          </w:tcPr>
          <w:p w14:paraId="41B12B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c>
          <w:tcPr>
            <w:tcW w:w="631" w:type="dxa"/>
            <w:tcBorders>
              <w:top w:val="nil"/>
              <w:left w:val="nil"/>
              <w:bottom w:val="nil"/>
              <w:right w:val="nil"/>
            </w:tcBorders>
          </w:tcPr>
          <w:p w14:paraId="41B12B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1" w:type="dxa"/>
            <w:tcBorders>
              <w:top w:val="nil"/>
              <w:left w:val="nil"/>
              <w:bottom w:val="nil"/>
              <w:right w:val="nil"/>
            </w:tcBorders>
          </w:tcPr>
          <w:p w14:paraId="41B12B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0.25</w:t>
            </w:r>
          </w:p>
        </w:tc>
      </w:tr>
    </w:tbl>
    <w:p w14:paraId="41B12B99"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14:paraId="41B12B9A" w14:textId="77777777" w:rsidR="00A768F0" w:rsidRPr="001210A5" w:rsidRDefault="00A768F0" w:rsidP="00A768F0">
      <w:pPr>
        <w:pStyle w:val="MR-Text"/>
        <w:rPr>
          <w:rFonts w:ascii="Times New Roman" w:hAnsi="Times New Roman"/>
          <w:lang w:val="en-GB"/>
        </w:rPr>
      </w:pPr>
    </w:p>
    <w:p w14:paraId="41B12B9B" w14:textId="77777777" w:rsidR="00A768F0" w:rsidRPr="001210A5" w:rsidRDefault="00A768F0" w:rsidP="00A768F0">
      <w:pPr>
        <w:pStyle w:val="MR-Text"/>
        <w:rPr>
          <w:rFonts w:ascii="Times New Roman" w:hAnsi="Times New Roman"/>
          <w:lang w:val="en-GB"/>
        </w:rPr>
      </w:pPr>
    </w:p>
    <w:p w14:paraId="41B12B9C" w14:textId="77777777" w:rsidR="00A768F0" w:rsidRPr="001210A5" w:rsidRDefault="00A768F0" w:rsidP="00A768F0">
      <w:pPr>
        <w:rPr>
          <w:b/>
          <w:color w:val="000000" w:themeColor="text1"/>
          <w:spacing w:val="-2"/>
        </w:rPr>
      </w:pPr>
      <w:r w:rsidRPr="001210A5">
        <w:rPr>
          <w:b/>
          <w:color w:val="000000" w:themeColor="text1"/>
        </w:rPr>
        <w:br w:type="page"/>
      </w:r>
    </w:p>
    <w:p w14:paraId="41B12B9D" w14:textId="54899184"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A5</w:t>
      </w:r>
      <w:r w:rsidR="00FC1CAC" w:rsidRPr="00FC1CAC">
        <w:rPr>
          <w:rFonts w:ascii="Times New Roman" w:hAnsi="Times New Roman" w:cs="Times New Roman"/>
        </w:rPr>
        <w:t xml:space="preserve"> </w:t>
      </w:r>
      <w:r w:rsidR="00FC1CAC" w:rsidRPr="001210A5">
        <w:rPr>
          <w:rFonts w:ascii="Times New Roman" w:hAnsi="Times New Roman" w:cs="Times New Roman"/>
        </w:rPr>
        <w:t>Russia: Exports to top thirty partners</w:t>
      </w:r>
    </w:p>
    <w:p w14:paraId="41B12B9E" w14:textId="58EF6C0E"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2BA7" w14:textId="77777777" w:rsidTr="0052593D">
        <w:tc>
          <w:tcPr>
            <w:tcW w:w="1625" w:type="dxa"/>
            <w:tcBorders>
              <w:top w:val="nil"/>
              <w:left w:val="nil"/>
              <w:bottom w:val="nil"/>
              <w:right w:val="nil"/>
            </w:tcBorders>
          </w:tcPr>
          <w:p w14:paraId="41B12B9F" w14:textId="77777777"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14:paraId="41B12B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BA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2BA2"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BA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BA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2BA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BA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BB0" w14:textId="77777777" w:rsidTr="0052593D">
        <w:tc>
          <w:tcPr>
            <w:tcW w:w="1625" w:type="dxa"/>
            <w:tcBorders>
              <w:top w:val="nil"/>
              <w:left w:val="nil"/>
              <w:bottom w:val="nil"/>
              <w:right w:val="nil"/>
            </w:tcBorders>
          </w:tcPr>
          <w:p w14:paraId="41B12BA8"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2B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BAA"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2BAB"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BAC"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BAD"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BAE"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BAF"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2BB8" w14:textId="77777777" w:rsidTr="0052593D">
        <w:tc>
          <w:tcPr>
            <w:tcW w:w="1625" w:type="dxa"/>
            <w:gridSpan w:val="2"/>
            <w:tcBorders>
              <w:top w:val="nil"/>
              <w:left w:val="nil"/>
              <w:bottom w:val="nil"/>
              <w:right w:val="nil"/>
            </w:tcBorders>
          </w:tcPr>
          <w:p w14:paraId="41B12BB1"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w:t>
            </w:r>
          </w:p>
        </w:tc>
        <w:tc>
          <w:tcPr>
            <w:tcW w:w="631" w:type="dxa"/>
            <w:tcBorders>
              <w:top w:val="nil"/>
              <w:left w:val="nil"/>
              <w:bottom w:val="nil"/>
              <w:right w:val="nil"/>
            </w:tcBorders>
          </w:tcPr>
          <w:p w14:paraId="41B12B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2" w:type="dxa"/>
            <w:tcBorders>
              <w:top w:val="nil"/>
              <w:left w:val="nil"/>
              <w:bottom w:val="nil"/>
              <w:right w:val="nil"/>
            </w:tcBorders>
          </w:tcPr>
          <w:p w14:paraId="41B12B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14:paraId="41B12B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14:paraId="41B12B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1" w:type="dxa"/>
            <w:tcBorders>
              <w:top w:val="nil"/>
              <w:left w:val="nil"/>
              <w:bottom w:val="nil"/>
              <w:right w:val="nil"/>
            </w:tcBorders>
          </w:tcPr>
          <w:p w14:paraId="41B12B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14:paraId="41B12B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14:paraId="41B12BC0" w14:textId="77777777" w:rsidTr="0052593D">
        <w:tc>
          <w:tcPr>
            <w:tcW w:w="1625" w:type="dxa"/>
            <w:gridSpan w:val="2"/>
            <w:tcBorders>
              <w:top w:val="nil"/>
              <w:left w:val="nil"/>
              <w:bottom w:val="nil"/>
              <w:right w:val="nil"/>
            </w:tcBorders>
          </w:tcPr>
          <w:p w14:paraId="41B12BB9"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2BBA"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14:paraId="41B12BBB"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BBC"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BBD"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BBE"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BBF"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14:paraId="41B12BC9" w14:textId="77777777" w:rsidTr="0052593D">
        <w:tc>
          <w:tcPr>
            <w:tcW w:w="1625" w:type="dxa"/>
            <w:tcBorders>
              <w:top w:val="nil"/>
              <w:left w:val="nil"/>
              <w:bottom w:val="nil"/>
              <w:right w:val="nil"/>
            </w:tcBorders>
          </w:tcPr>
          <w:p w14:paraId="41B12BC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2B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2B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4.22</w:t>
            </w:r>
          </w:p>
        </w:tc>
        <w:tc>
          <w:tcPr>
            <w:tcW w:w="632" w:type="dxa"/>
            <w:tcBorders>
              <w:top w:val="nil"/>
              <w:left w:val="nil"/>
              <w:bottom w:val="nil"/>
              <w:right w:val="nil"/>
            </w:tcBorders>
          </w:tcPr>
          <w:p w14:paraId="41B12B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10.19</w:t>
            </w:r>
          </w:p>
        </w:tc>
        <w:tc>
          <w:tcPr>
            <w:tcW w:w="631" w:type="dxa"/>
            <w:tcBorders>
              <w:top w:val="nil"/>
              <w:left w:val="nil"/>
              <w:bottom w:val="nil"/>
              <w:right w:val="nil"/>
            </w:tcBorders>
          </w:tcPr>
          <w:p w14:paraId="41B12B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12.07</w:t>
            </w:r>
          </w:p>
        </w:tc>
        <w:tc>
          <w:tcPr>
            <w:tcW w:w="631" w:type="dxa"/>
            <w:tcBorders>
              <w:top w:val="nil"/>
              <w:left w:val="nil"/>
              <w:bottom w:val="nil"/>
              <w:right w:val="nil"/>
            </w:tcBorders>
          </w:tcPr>
          <w:p w14:paraId="41B12B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13.59</w:t>
            </w:r>
          </w:p>
        </w:tc>
        <w:tc>
          <w:tcPr>
            <w:tcW w:w="631" w:type="dxa"/>
            <w:tcBorders>
              <w:top w:val="nil"/>
              <w:left w:val="nil"/>
              <w:bottom w:val="nil"/>
              <w:right w:val="nil"/>
            </w:tcBorders>
          </w:tcPr>
          <w:p w14:paraId="41B12B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12.13</w:t>
            </w:r>
          </w:p>
        </w:tc>
        <w:tc>
          <w:tcPr>
            <w:tcW w:w="631" w:type="dxa"/>
            <w:tcBorders>
              <w:top w:val="nil"/>
              <w:left w:val="nil"/>
              <w:bottom w:val="nil"/>
              <w:right w:val="nil"/>
            </w:tcBorders>
          </w:tcPr>
          <w:p w14:paraId="41B12B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14.64</w:t>
            </w:r>
          </w:p>
        </w:tc>
      </w:tr>
      <w:tr w:rsidR="00A768F0" w:rsidRPr="001210A5" w14:paraId="41B12BD2" w14:textId="77777777" w:rsidTr="0052593D">
        <w:tc>
          <w:tcPr>
            <w:tcW w:w="1625" w:type="dxa"/>
            <w:tcBorders>
              <w:top w:val="nil"/>
              <w:left w:val="nil"/>
              <w:bottom w:val="nil"/>
              <w:right w:val="nil"/>
            </w:tcBorders>
          </w:tcPr>
          <w:p w14:paraId="41B12BC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2B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2B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w:t>
            </w:r>
          </w:p>
        </w:tc>
        <w:tc>
          <w:tcPr>
            <w:tcW w:w="632" w:type="dxa"/>
            <w:tcBorders>
              <w:top w:val="nil"/>
              <w:left w:val="nil"/>
              <w:bottom w:val="nil"/>
              <w:right w:val="nil"/>
            </w:tcBorders>
          </w:tcPr>
          <w:p w14:paraId="41B12B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5.40</w:t>
            </w:r>
          </w:p>
        </w:tc>
        <w:tc>
          <w:tcPr>
            <w:tcW w:w="631" w:type="dxa"/>
            <w:tcBorders>
              <w:top w:val="nil"/>
              <w:left w:val="nil"/>
              <w:bottom w:val="nil"/>
              <w:right w:val="nil"/>
            </w:tcBorders>
          </w:tcPr>
          <w:p w14:paraId="41B12B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14:paraId="41B12B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14:paraId="41B12B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w:t>
            </w:r>
          </w:p>
        </w:tc>
        <w:tc>
          <w:tcPr>
            <w:tcW w:w="631" w:type="dxa"/>
            <w:tcBorders>
              <w:top w:val="nil"/>
              <w:left w:val="nil"/>
              <w:bottom w:val="nil"/>
              <w:right w:val="nil"/>
            </w:tcBorders>
          </w:tcPr>
          <w:p w14:paraId="41B12B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6.81</w:t>
            </w:r>
          </w:p>
        </w:tc>
      </w:tr>
      <w:tr w:rsidR="00A768F0" w:rsidRPr="001210A5" w14:paraId="41B12BDB" w14:textId="77777777" w:rsidTr="0052593D">
        <w:tc>
          <w:tcPr>
            <w:tcW w:w="1625" w:type="dxa"/>
            <w:tcBorders>
              <w:top w:val="nil"/>
              <w:left w:val="nil"/>
              <w:bottom w:val="nil"/>
              <w:right w:val="nil"/>
            </w:tcBorders>
          </w:tcPr>
          <w:p w14:paraId="41B12BD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2B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2B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8.95</w:t>
            </w:r>
          </w:p>
        </w:tc>
        <w:tc>
          <w:tcPr>
            <w:tcW w:w="632" w:type="dxa"/>
            <w:tcBorders>
              <w:top w:val="nil"/>
              <w:left w:val="nil"/>
              <w:bottom w:val="nil"/>
              <w:right w:val="nil"/>
            </w:tcBorders>
          </w:tcPr>
          <w:p w14:paraId="41B12B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8.17</w:t>
            </w:r>
          </w:p>
        </w:tc>
        <w:tc>
          <w:tcPr>
            <w:tcW w:w="631" w:type="dxa"/>
            <w:tcBorders>
              <w:top w:val="nil"/>
              <w:left w:val="nil"/>
              <w:bottom w:val="nil"/>
              <w:right w:val="nil"/>
            </w:tcBorders>
          </w:tcPr>
          <w:p w14:paraId="41B12B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6.20</w:t>
            </w:r>
          </w:p>
        </w:tc>
        <w:tc>
          <w:tcPr>
            <w:tcW w:w="631" w:type="dxa"/>
            <w:tcBorders>
              <w:top w:val="nil"/>
              <w:left w:val="nil"/>
              <w:bottom w:val="nil"/>
              <w:right w:val="nil"/>
            </w:tcBorders>
          </w:tcPr>
          <w:p w14:paraId="41B12B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6.46</w:t>
            </w:r>
          </w:p>
        </w:tc>
        <w:tc>
          <w:tcPr>
            <w:tcW w:w="631" w:type="dxa"/>
            <w:tcBorders>
              <w:top w:val="nil"/>
              <w:left w:val="nil"/>
              <w:bottom w:val="nil"/>
              <w:right w:val="nil"/>
            </w:tcBorders>
          </w:tcPr>
          <w:p w14:paraId="41B12B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6.61</w:t>
            </w:r>
          </w:p>
        </w:tc>
        <w:tc>
          <w:tcPr>
            <w:tcW w:w="631" w:type="dxa"/>
            <w:tcBorders>
              <w:top w:val="nil"/>
              <w:left w:val="nil"/>
              <w:bottom w:val="nil"/>
              <w:right w:val="nil"/>
            </w:tcBorders>
          </w:tcPr>
          <w:p w14:paraId="41B12B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w:t>
            </w:r>
          </w:p>
        </w:tc>
      </w:tr>
      <w:tr w:rsidR="00A768F0" w:rsidRPr="001210A5" w14:paraId="41B12BE4" w14:textId="77777777" w:rsidTr="0052593D">
        <w:tc>
          <w:tcPr>
            <w:tcW w:w="1625" w:type="dxa"/>
            <w:tcBorders>
              <w:top w:val="nil"/>
              <w:left w:val="nil"/>
              <w:bottom w:val="nil"/>
              <w:right w:val="nil"/>
            </w:tcBorders>
          </w:tcPr>
          <w:p w14:paraId="41B12BD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2B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2B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w:t>
            </w:r>
          </w:p>
        </w:tc>
        <w:tc>
          <w:tcPr>
            <w:tcW w:w="632" w:type="dxa"/>
            <w:tcBorders>
              <w:top w:val="nil"/>
              <w:left w:val="nil"/>
              <w:bottom w:val="nil"/>
              <w:right w:val="nil"/>
            </w:tcBorders>
          </w:tcPr>
          <w:p w14:paraId="41B12B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7.89</w:t>
            </w:r>
          </w:p>
        </w:tc>
        <w:tc>
          <w:tcPr>
            <w:tcW w:w="631" w:type="dxa"/>
            <w:tcBorders>
              <w:top w:val="nil"/>
              <w:left w:val="nil"/>
              <w:bottom w:val="nil"/>
              <w:right w:val="nil"/>
            </w:tcBorders>
          </w:tcPr>
          <w:p w14:paraId="41B12B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8.32</w:t>
            </w:r>
          </w:p>
        </w:tc>
        <w:tc>
          <w:tcPr>
            <w:tcW w:w="631" w:type="dxa"/>
            <w:tcBorders>
              <w:top w:val="nil"/>
              <w:left w:val="nil"/>
              <w:bottom w:val="nil"/>
              <w:right w:val="nil"/>
            </w:tcBorders>
          </w:tcPr>
          <w:p w14:paraId="41B12B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6.92</w:t>
            </w:r>
          </w:p>
        </w:tc>
        <w:tc>
          <w:tcPr>
            <w:tcW w:w="631" w:type="dxa"/>
            <w:tcBorders>
              <w:top w:val="nil"/>
              <w:left w:val="nil"/>
              <w:bottom w:val="nil"/>
              <w:right w:val="nil"/>
            </w:tcBorders>
          </w:tcPr>
          <w:p w14:paraId="41B12B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6.32</w:t>
            </w:r>
          </w:p>
        </w:tc>
        <w:tc>
          <w:tcPr>
            <w:tcW w:w="631" w:type="dxa"/>
            <w:tcBorders>
              <w:top w:val="nil"/>
              <w:left w:val="nil"/>
              <w:bottom w:val="nil"/>
              <w:right w:val="nil"/>
            </w:tcBorders>
          </w:tcPr>
          <w:p w14:paraId="41B12B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r>
      <w:tr w:rsidR="00A768F0" w:rsidRPr="001210A5" w14:paraId="41B12BED" w14:textId="77777777" w:rsidTr="0052593D">
        <w:tc>
          <w:tcPr>
            <w:tcW w:w="1625" w:type="dxa"/>
            <w:tcBorders>
              <w:top w:val="nil"/>
              <w:left w:val="nil"/>
              <w:bottom w:val="nil"/>
              <w:right w:val="nil"/>
            </w:tcBorders>
          </w:tcPr>
          <w:p w14:paraId="41B12BE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2B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2B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2" w:type="dxa"/>
            <w:tcBorders>
              <w:top w:val="nil"/>
              <w:left w:val="nil"/>
              <w:bottom w:val="nil"/>
              <w:right w:val="nil"/>
            </w:tcBorders>
          </w:tcPr>
          <w:p w14:paraId="41B12B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1" w:type="dxa"/>
            <w:tcBorders>
              <w:top w:val="nil"/>
              <w:left w:val="nil"/>
              <w:bottom w:val="nil"/>
              <w:right w:val="nil"/>
            </w:tcBorders>
          </w:tcPr>
          <w:p w14:paraId="41B12B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5.43</w:t>
            </w:r>
          </w:p>
        </w:tc>
        <w:tc>
          <w:tcPr>
            <w:tcW w:w="631" w:type="dxa"/>
            <w:tcBorders>
              <w:top w:val="nil"/>
              <w:left w:val="nil"/>
              <w:bottom w:val="nil"/>
              <w:right w:val="nil"/>
            </w:tcBorders>
          </w:tcPr>
          <w:p w14:paraId="41B12B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14:paraId="41B12B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w:t>
            </w:r>
          </w:p>
        </w:tc>
        <w:tc>
          <w:tcPr>
            <w:tcW w:w="631" w:type="dxa"/>
            <w:tcBorders>
              <w:top w:val="nil"/>
              <w:left w:val="nil"/>
              <w:bottom w:val="nil"/>
              <w:right w:val="nil"/>
            </w:tcBorders>
          </w:tcPr>
          <w:p w14:paraId="41B12B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5.23</w:t>
            </w:r>
          </w:p>
        </w:tc>
      </w:tr>
      <w:tr w:rsidR="00A768F0" w:rsidRPr="001210A5" w14:paraId="41B12BF6" w14:textId="77777777" w:rsidTr="0052593D">
        <w:tc>
          <w:tcPr>
            <w:tcW w:w="1625" w:type="dxa"/>
            <w:tcBorders>
              <w:top w:val="nil"/>
              <w:left w:val="nil"/>
              <w:bottom w:val="nil"/>
              <w:right w:val="nil"/>
            </w:tcBorders>
          </w:tcPr>
          <w:p w14:paraId="41B12BE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14:paraId="41B12B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2B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4.87</w:t>
            </w:r>
          </w:p>
        </w:tc>
        <w:tc>
          <w:tcPr>
            <w:tcW w:w="632" w:type="dxa"/>
            <w:tcBorders>
              <w:top w:val="nil"/>
              <w:left w:val="nil"/>
              <w:bottom w:val="nil"/>
              <w:right w:val="nil"/>
            </w:tcBorders>
          </w:tcPr>
          <w:p w14:paraId="41B12B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5.14</w:t>
            </w:r>
          </w:p>
        </w:tc>
        <w:tc>
          <w:tcPr>
            <w:tcW w:w="631" w:type="dxa"/>
            <w:tcBorders>
              <w:top w:val="nil"/>
              <w:left w:val="nil"/>
              <w:bottom w:val="nil"/>
              <w:right w:val="nil"/>
            </w:tcBorders>
          </w:tcPr>
          <w:p w14:paraId="41B12BF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4.59</w:t>
            </w:r>
          </w:p>
        </w:tc>
        <w:tc>
          <w:tcPr>
            <w:tcW w:w="631" w:type="dxa"/>
            <w:tcBorders>
              <w:top w:val="nil"/>
              <w:left w:val="nil"/>
              <w:bottom w:val="nil"/>
              <w:right w:val="nil"/>
            </w:tcBorders>
          </w:tcPr>
          <w:p w14:paraId="41B12B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1" w:type="dxa"/>
            <w:tcBorders>
              <w:top w:val="nil"/>
              <w:left w:val="nil"/>
              <w:bottom w:val="nil"/>
              <w:right w:val="nil"/>
            </w:tcBorders>
          </w:tcPr>
          <w:p w14:paraId="41B12B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5.90</w:t>
            </w:r>
          </w:p>
        </w:tc>
        <w:tc>
          <w:tcPr>
            <w:tcW w:w="631" w:type="dxa"/>
            <w:tcBorders>
              <w:top w:val="nil"/>
              <w:left w:val="nil"/>
              <w:bottom w:val="nil"/>
              <w:right w:val="nil"/>
            </w:tcBorders>
          </w:tcPr>
          <w:p w14:paraId="41B12B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5.18</w:t>
            </w:r>
          </w:p>
        </w:tc>
      </w:tr>
      <w:tr w:rsidR="00A768F0" w:rsidRPr="001210A5" w14:paraId="41B12BFF" w14:textId="77777777" w:rsidTr="0052593D">
        <w:tc>
          <w:tcPr>
            <w:tcW w:w="1625" w:type="dxa"/>
            <w:tcBorders>
              <w:top w:val="nil"/>
              <w:left w:val="nil"/>
              <w:bottom w:val="nil"/>
              <w:right w:val="nil"/>
            </w:tcBorders>
          </w:tcPr>
          <w:p w14:paraId="41B12BF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14:paraId="41B12B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2B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5.40</w:t>
            </w:r>
          </w:p>
        </w:tc>
        <w:tc>
          <w:tcPr>
            <w:tcW w:w="632" w:type="dxa"/>
            <w:tcBorders>
              <w:top w:val="nil"/>
              <w:left w:val="nil"/>
              <w:bottom w:val="nil"/>
              <w:right w:val="nil"/>
            </w:tcBorders>
          </w:tcPr>
          <w:p w14:paraId="41B12B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4.19</w:t>
            </w:r>
          </w:p>
        </w:tc>
        <w:tc>
          <w:tcPr>
            <w:tcW w:w="631" w:type="dxa"/>
            <w:tcBorders>
              <w:top w:val="nil"/>
              <w:left w:val="nil"/>
              <w:bottom w:val="nil"/>
              <w:right w:val="nil"/>
            </w:tcBorders>
          </w:tcPr>
          <w:p w14:paraId="41B12B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5.54</w:t>
            </w:r>
          </w:p>
        </w:tc>
        <w:tc>
          <w:tcPr>
            <w:tcW w:w="631" w:type="dxa"/>
            <w:tcBorders>
              <w:top w:val="nil"/>
              <w:left w:val="nil"/>
              <w:bottom w:val="nil"/>
              <w:right w:val="nil"/>
            </w:tcBorders>
          </w:tcPr>
          <w:p w14:paraId="41B12B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4.55</w:t>
            </w:r>
          </w:p>
        </w:tc>
        <w:tc>
          <w:tcPr>
            <w:tcW w:w="631" w:type="dxa"/>
            <w:tcBorders>
              <w:top w:val="nil"/>
              <w:left w:val="nil"/>
              <w:bottom w:val="nil"/>
              <w:right w:val="nil"/>
            </w:tcBorders>
          </w:tcPr>
          <w:p w14:paraId="41B12B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4.82</w:t>
            </w:r>
          </w:p>
        </w:tc>
        <w:tc>
          <w:tcPr>
            <w:tcW w:w="631" w:type="dxa"/>
            <w:tcBorders>
              <w:top w:val="nil"/>
              <w:left w:val="nil"/>
              <w:bottom w:val="nil"/>
              <w:right w:val="nil"/>
            </w:tcBorders>
          </w:tcPr>
          <w:p w14:paraId="41B12B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4.68</w:t>
            </w:r>
          </w:p>
        </w:tc>
      </w:tr>
      <w:tr w:rsidR="00A768F0" w:rsidRPr="001210A5" w14:paraId="41B12C08" w14:textId="77777777" w:rsidTr="0052593D">
        <w:tc>
          <w:tcPr>
            <w:tcW w:w="1625" w:type="dxa"/>
            <w:tcBorders>
              <w:top w:val="nil"/>
              <w:left w:val="nil"/>
              <w:bottom w:val="nil"/>
              <w:right w:val="nil"/>
            </w:tcBorders>
          </w:tcPr>
          <w:p w14:paraId="41B12C0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2C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2C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w:t>
            </w:r>
          </w:p>
        </w:tc>
        <w:tc>
          <w:tcPr>
            <w:tcW w:w="632" w:type="dxa"/>
            <w:tcBorders>
              <w:top w:val="nil"/>
              <w:left w:val="nil"/>
              <w:bottom w:val="nil"/>
              <w:right w:val="nil"/>
            </w:tcBorders>
          </w:tcPr>
          <w:p w14:paraId="41B12C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c>
          <w:tcPr>
            <w:tcW w:w="631" w:type="dxa"/>
            <w:tcBorders>
              <w:top w:val="nil"/>
              <w:left w:val="nil"/>
              <w:bottom w:val="nil"/>
              <w:right w:val="nil"/>
            </w:tcBorders>
          </w:tcPr>
          <w:p w14:paraId="41B12C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14:paraId="41B12C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3.76</w:t>
            </w:r>
          </w:p>
        </w:tc>
        <w:tc>
          <w:tcPr>
            <w:tcW w:w="631" w:type="dxa"/>
            <w:tcBorders>
              <w:top w:val="nil"/>
              <w:left w:val="nil"/>
              <w:bottom w:val="nil"/>
              <w:right w:val="nil"/>
            </w:tcBorders>
          </w:tcPr>
          <w:p w14:paraId="41B12C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14:paraId="41B12C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r>
      <w:tr w:rsidR="00A768F0" w:rsidRPr="001210A5" w14:paraId="41B12C11" w14:textId="77777777" w:rsidTr="0052593D">
        <w:tc>
          <w:tcPr>
            <w:tcW w:w="1625" w:type="dxa"/>
            <w:tcBorders>
              <w:top w:val="nil"/>
              <w:left w:val="nil"/>
              <w:bottom w:val="nil"/>
              <w:right w:val="nil"/>
            </w:tcBorders>
          </w:tcPr>
          <w:p w14:paraId="41B12C0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14:paraId="41B12C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2C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2.68</w:t>
            </w:r>
          </w:p>
        </w:tc>
        <w:tc>
          <w:tcPr>
            <w:tcW w:w="632" w:type="dxa"/>
            <w:tcBorders>
              <w:top w:val="nil"/>
              <w:left w:val="nil"/>
              <w:bottom w:val="nil"/>
              <w:right w:val="nil"/>
            </w:tcBorders>
          </w:tcPr>
          <w:p w14:paraId="41B12C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1.55</w:t>
            </w:r>
          </w:p>
        </w:tc>
        <w:tc>
          <w:tcPr>
            <w:tcW w:w="631" w:type="dxa"/>
            <w:tcBorders>
              <w:top w:val="nil"/>
              <w:left w:val="nil"/>
              <w:bottom w:val="nil"/>
              <w:right w:val="nil"/>
            </w:tcBorders>
          </w:tcPr>
          <w:p w14:paraId="41B12C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14:paraId="41B12C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14:paraId="41B12C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1" w:type="dxa"/>
            <w:tcBorders>
              <w:top w:val="nil"/>
              <w:left w:val="nil"/>
              <w:bottom w:val="nil"/>
              <w:right w:val="nil"/>
            </w:tcBorders>
          </w:tcPr>
          <w:p w14:paraId="41B12C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2.97</w:t>
            </w:r>
          </w:p>
        </w:tc>
      </w:tr>
      <w:tr w:rsidR="00A768F0" w:rsidRPr="001210A5" w14:paraId="41B12C1A" w14:textId="77777777" w:rsidTr="0052593D">
        <w:tc>
          <w:tcPr>
            <w:tcW w:w="1625" w:type="dxa"/>
            <w:tcBorders>
              <w:top w:val="nil"/>
              <w:left w:val="nil"/>
              <w:bottom w:val="nil"/>
              <w:right w:val="nil"/>
            </w:tcBorders>
          </w:tcPr>
          <w:p w14:paraId="41B12C1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14:paraId="41B12C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2C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2" w:type="dxa"/>
            <w:tcBorders>
              <w:top w:val="nil"/>
              <w:left w:val="nil"/>
              <w:bottom w:val="nil"/>
              <w:right w:val="nil"/>
            </w:tcBorders>
          </w:tcPr>
          <w:p w14:paraId="41B12C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2.71</w:t>
            </w:r>
          </w:p>
        </w:tc>
        <w:tc>
          <w:tcPr>
            <w:tcW w:w="631" w:type="dxa"/>
            <w:tcBorders>
              <w:top w:val="nil"/>
              <w:left w:val="nil"/>
              <w:bottom w:val="nil"/>
              <w:right w:val="nil"/>
            </w:tcBorders>
          </w:tcPr>
          <w:p w14:paraId="41B12C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14:paraId="41B12C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14:paraId="41B12C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14:paraId="41B12C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w:t>
            </w:r>
          </w:p>
        </w:tc>
      </w:tr>
      <w:tr w:rsidR="00A768F0" w:rsidRPr="001210A5" w14:paraId="41B12C23" w14:textId="77777777" w:rsidTr="0052593D">
        <w:tc>
          <w:tcPr>
            <w:tcW w:w="1625" w:type="dxa"/>
            <w:tcBorders>
              <w:top w:val="nil"/>
              <w:left w:val="nil"/>
              <w:bottom w:val="nil"/>
              <w:right w:val="nil"/>
            </w:tcBorders>
          </w:tcPr>
          <w:p w14:paraId="41B12C1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2C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2C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w:t>
            </w:r>
          </w:p>
        </w:tc>
        <w:tc>
          <w:tcPr>
            <w:tcW w:w="632" w:type="dxa"/>
            <w:tcBorders>
              <w:top w:val="nil"/>
              <w:left w:val="nil"/>
              <w:bottom w:val="nil"/>
              <w:right w:val="nil"/>
            </w:tcBorders>
          </w:tcPr>
          <w:p w14:paraId="41B12C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w:t>
            </w:r>
          </w:p>
        </w:tc>
        <w:tc>
          <w:tcPr>
            <w:tcW w:w="631" w:type="dxa"/>
            <w:tcBorders>
              <w:top w:val="nil"/>
              <w:left w:val="nil"/>
              <w:bottom w:val="nil"/>
              <w:right w:val="nil"/>
            </w:tcBorders>
          </w:tcPr>
          <w:p w14:paraId="41B12C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14:paraId="41B12C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14:paraId="41B12C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2.71</w:t>
            </w:r>
          </w:p>
        </w:tc>
        <w:tc>
          <w:tcPr>
            <w:tcW w:w="631" w:type="dxa"/>
            <w:tcBorders>
              <w:top w:val="nil"/>
              <w:left w:val="nil"/>
              <w:bottom w:val="nil"/>
              <w:right w:val="nil"/>
            </w:tcBorders>
          </w:tcPr>
          <w:p w14:paraId="41B12C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r>
      <w:tr w:rsidR="00A768F0" w:rsidRPr="001210A5" w14:paraId="41B12C2C" w14:textId="77777777" w:rsidTr="0052593D">
        <w:tc>
          <w:tcPr>
            <w:tcW w:w="1625" w:type="dxa"/>
            <w:tcBorders>
              <w:top w:val="nil"/>
              <w:left w:val="nil"/>
              <w:bottom w:val="nil"/>
              <w:right w:val="nil"/>
            </w:tcBorders>
          </w:tcPr>
          <w:p w14:paraId="41B12C2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14:paraId="41B12C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2C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14:paraId="41B12C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14:paraId="41B12C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14:paraId="41B12C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c>
          <w:tcPr>
            <w:tcW w:w="631" w:type="dxa"/>
            <w:tcBorders>
              <w:top w:val="nil"/>
              <w:left w:val="nil"/>
              <w:bottom w:val="nil"/>
              <w:right w:val="nil"/>
            </w:tcBorders>
          </w:tcPr>
          <w:p w14:paraId="41B12C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14:paraId="41B12C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r>
      <w:tr w:rsidR="00A768F0" w:rsidRPr="001210A5" w14:paraId="41B12C35" w14:textId="77777777" w:rsidTr="0052593D">
        <w:tc>
          <w:tcPr>
            <w:tcW w:w="1625" w:type="dxa"/>
            <w:tcBorders>
              <w:top w:val="nil"/>
              <w:left w:val="nil"/>
              <w:bottom w:val="nil"/>
              <w:right w:val="nil"/>
            </w:tcBorders>
          </w:tcPr>
          <w:p w14:paraId="41B12C2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2C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2C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4.50</w:t>
            </w:r>
          </w:p>
        </w:tc>
        <w:tc>
          <w:tcPr>
            <w:tcW w:w="632" w:type="dxa"/>
            <w:tcBorders>
              <w:top w:val="nil"/>
              <w:left w:val="nil"/>
              <w:bottom w:val="nil"/>
              <w:right w:val="nil"/>
            </w:tcBorders>
          </w:tcPr>
          <w:p w14:paraId="41B12C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1" w:type="dxa"/>
            <w:tcBorders>
              <w:top w:val="nil"/>
              <w:left w:val="nil"/>
              <w:bottom w:val="nil"/>
              <w:right w:val="nil"/>
            </w:tcBorders>
          </w:tcPr>
          <w:p w14:paraId="41B12C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14:paraId="41B12C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3.10</w:t>
            </w:r>
          </w:p>
        </w:tc>
        <w:tc>
          <w:tcPr>
            <w:tcW w:w="631" w:type="dxa"/>
            <w:tcBorders>
              <w:top w:val="nil"/>
              <w:left w:val="nil"/>
              <w:bottom w:val="nil"/>
              <w:right w:val="nil"/>
            </w:tcBorders>
          </w:tcPr>
          <w:p w14:paraId="41B12C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14:paraId="41B12C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2.47</w:t>
            </w:r>
          </w:p>
        </w:tc>
      </w:tr>
      <w:tr w:rsidR="00A768F0" w:rsidRPr="001210A5" w14:paraId="41B12C3E" w14:textId="77777777" w:rsidTr="0052593D">
        <w:tc>
          <w:tcPr>
            <w:tcW w:w="1625" w:type="dxa"/>
            <w:tcBorders>
              <w:top w:val="nil"/>
              <w:left w:val="nil"/>
              <w:bottom w:val="nil"/>
              <w:right w:val="nil"/>
            </w:tcBorders>
          </w:tcPr>
          <w:p w14:paraId="41B12C3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14:paraId="41B12C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2C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2" w:type="dxa"/>
            <w:tcBorders>
              <w:top w:val="nil"/>
              <w:left w:val="nil"/>
              <w:bottom w:val="nil"/>
              <w:right w:val="nil"/>
            </w:tcBorders>
          </w:tcPr>
          <w:p w14:paraId="41B12C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1" w:type="dxa"/>
            <w:tcBorders>
              <w:top w:val="nil"/>
              <w:left w:val="nil"/>
              <w:bottom w:val="nil"/>
              <w:right w:val="nil"/>
            </w:tcBorders>
          </w:tcPr>
          <w:p w14:paraId="41B12C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1" w:type="dxa"/>
            <w:tcBorders>
              <w:top w:val="nil"/>
              <w:left w:val="nil"/>
              <w:bottom w:val="nil"/>
              <w:right w:val="nil"/>
            </w:tcBorders>
          </w:tcPr>
          <w:p w14:paraId="41B12C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3.06</w:t>
            </w:r>
          </w:p>
        </w:tc>
        <w:tc>
          <w:tcPr>
            <w:tcW w:w="631" w:type="dxa"/>
            <w:tcBorders>
              <w:top w:val="nil"/>
              <w:left w:val="nil"/>
              <w:bottom w:val="nil"/>
              <w:right w:val="nil"/>
            </w:tcBorders>
          </w:tcPr>
          <w:p w14:paraId="41B12C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14:paraId="41B12C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2.29</w:t>
            </w:r>
          </w:p>
        </w:tc>
      </w:tr>
      <w:tr w:rsidR="00A768F0" w:rsidRPr="001210A5" w14:paraId="41B12C47" w14:textId="77777777" w:rsidTr="0052593D">
        <w:tc>
          <w:tcPr>
            <w:tcW w:w="1625" w:type="dxa"/>
            <w:tcBorders>
              <w:top w:val="nil"/>
              <w:left w:val="nil"/>
              <w:bottom w:val="nil"/>
              <w:right w:val="nil"/>
            </w:tcBorders>
          </w:tcPr>
          <w:p w14:paraId="41B12C3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14:paraId="41B12C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2C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2" w:type="dxa"/>
            <w:tcBorders>
              <w:top w:val="nil"/>
              <w:left w:val="nil"/>
              <w:bottom w:val="nil"/>
              <w:right w:val="nil"/>
            </w:tcBorders>
          </w:tcPr>
          <w:p w14:paraId="41B12C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4.46</w:t>
            </w:r>
          </w:p>
        </w:tc>
        <w:tc>
          <w:tcPr>
            <w:tcW w:w="631" w:type="dxa"/>
            <w:tcBorders>
              <w:top w:val="nil"/>
              <w:left w:val="nil"/>
              <w:bottom w:val="nil"/>
              <w:right w:val="nil"/>
            </w:tcBorders>
          </w:tcPr>
          <w:p w14:paraId="41B12C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14:paraId="41B12C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2.20</w:t>
            </w:r>
          </w:p>
        </w:tc>
        <w:tc>
          <w:tcPr>
            <w:tcW w:w="631" w:type="dxa"/>
            <w:tcBorders>
              <w:top w:val="nil"/>
              <w:left w:val="nil"/>
              <w:bottom w:val="nil"/>
              <w:right w:val="nil"/>
            </w:tcBorders>
          </w:tcPr>
          <w:p w14:paraId="41B12C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2.22</w:t>
            </w:r>
          </w:p>
        </w:tc>
        <w:tc>
          <w:tcPr>
            <w:tcW w:w="631" w:type="dxa"/>
            <w:tcBorders>
              <w:top w:val="nil"/>
              <w:left w:val="nil"/>
              <w:bottom w:val="nil"/>
              <w:right w:val="nil"/>
            </w:tcBorders>
          </w:tcPr>
          <w:p w14:paraId="41B12C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r>
      <w:tr w:rsidR="00A768F0" w:rsidRPr="001210A5" w14:paraId="41B12C50" w14:textId="77777777" w:rsidTr="0052593D">
        <w:tc>
          <w:tcPr>
            <w:tcW w:w="1625" w:type="dxa"/>
            <w:tcBorders>
              <w:top w:val="nil"/>
              <w:left w:val="nil"/>
              <w:bottom w:val="nil"/>
              <w:right w:val="nil"/>
            </w:tcBorders>
          </w:tcPr>
          <w:p w14:paraId="41B12C4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2C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2C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2" w:type="dxa"/>
            <w:tcBorders>
              <w:top w:val="nil"/>
              <w:left w:val="nil"/>
              <w:bottom w:val="nil"/>
              <w:right w:val="nil"/>
            </w:tcBorders>
          </w:tcPr>
          <w:p w14:paraId="41B12C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14:paraId="41B12C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w:t>
            </w:r>
          </w:p>
        </w:tc>
        <w:tc>
          <w:tcPr>
            <w:tcW w:w="631" w:type="dxa"/>
            <w:tcBorders>
              <w:top w:val="nil"/>
              <w:left w:val="nil"/>
              <w:bottom w:val="nil"/>
              <w:right w:val="nil"/>
            </w:tcBorders>
          </w:tcPr>
          <w:p w14:paraId="41B12C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c>
          <w:tcPr>
            <w:tcW w:w="631" w:type="dxa"/>
            <w:tcBorders>
              <w:top w:val="nil"/>
              <w:left w:val="nil"/>
              <w:bottom w:val="nil"/>
              <w:right w:val="nil"/>
            </w:tcBorders>
          </w:tcPr>
          <w:p w14:paraId="41B12C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c>
          <w:tcPr>
            <w:tcW w:w="631" w:type="dxa"/>
            <w:tcBorders>
              <w:top w:val="nil"/>
              <w:left w:val="nil"/>
              <w:bottom w:val="nil"/>
              <w:right w:val="nil"/>
            </w:tcBorders>
          </w:tcPr>
          <w:p w14:paraId="41B12C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r>
      <w:tr w:rsidR="00A768F0" w:rsidRPr="001210A5" w14:paraId="41B12C59" w14:textId="77777777" w:rsidTr="0052593D">
        <w:tc>
          <w:tcPr>
            <w:tcW w:w="1625" w:type="dxa"/>
            <w:tcBorders>
              <w:top w:val="nil"/>
              <w:left w:val="nil"/>
              <w:bottom w:val="nil"/>
              <w:right w:val="nil"/>
            </w:tcBorders>
          </w:tcPr>
          <w:p w14:paraId="41B12C5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Latvia</w:t>
            </w:r>
          </w:p>
        </w:tc>
        <w:tc>
          <w:tcPr>
            <w:tcW w:w="1262" w:type="dxa"/>
            <w:tcBorders>
              <w:top w:val="nil"/>
              <w:left w:val="nil"/>
              <w:bottom w:val="nil"/>
              <w:right w:val="nil"/>
            </w:tcBorders>
          </w:tcPr>
          <w:p w14:paraId="41B12C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2C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2" w:type="dxa"/>
            <w:tcBorders>
              <w:top w:val="nil"/>
              <w:left w:val="nil"/>
              <w:bottom w:val="nil"/>
              <w:right w:val="nil"/>
            </w:tcBorders>
          </w:tcPr>
          <w:p w14:paraId="41B12C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14:paraId="41B12C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2C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14:paraId="41B12C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14:paraId="41B12C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w:t>
            </w:r>
          </w:p>
        </w:tc>
      </w:tr>
      <w:tr w:rsidR="00A768F0" w:rsidRPr="001210A5" w14:paraId="41B12C62" w14:textId="77777777" w:rsidTr="0052593D">
        <w:tc>
          <w:tcPr>
            <w:tcW w:w="1625" w:type="dxa"/>
            <w:tcBorders>
              <w:top w:val="nil"/>
              <w:left w:val="nil"/>
              <w:bottom w:val="nil"/>
              <w:right w:val="nil"/>
            </w:tcBorders>
          </w:tcPr>
          <w:p w14:paraId="41B12C5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14:paraId="41B12C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2C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2" w:type="dxa"/>
            <w:tcBorders>
              <w:top w:val="nil"/>
              <w:left w:val="nil"/>
              <w:bottom w:val="nil"/>
              <w:right w:val="nil"/>
            </w:tcBorders>
          </w:tcPr>
          <w:p w14:paraId="41B12C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2C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14:paraId="41B12C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1" w:type="dxa"/>
            <w:tcBorders>
              <w:top w:val="nil"/>
              <w:left w:val="nil"/>
              <w:bottom w:val="nil"/>
              <w:right w:val="nil"/>
            </w:tcBorders>
          </w:tcPr>
          <w:p w14:paraId="41B12C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14:paraId="41B12C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14:paraId="41B12C6B" w14:textId="77777777" w:rsidTr="0052593D">
        <w:tc>
          <w:tcPr>
            <w:tcW w:w="1625" w:type="dxa"/>
            <w:tcBorders>
              <w:top w:val="nil"/>
              <w:left w:val="nil"/>
              <w:bottom w:val="nil"/>
              <w:right w:val="nil"/>
            </w:tcBorders>
          </w:tcPr>
          <w:p w14:paraId="41B12C6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14:paraId="41B12C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2C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2" w:type="dxa"/>
            <w:tcBorders>
              <w:top w:val="nil"/>
              <w:left w:val="nil"/>
              <w:bottom w:val="nil"/>
              <w:right w:val="nil"/>
            </w:tcBorders>
          </w:tcPr>
          <w:p w14:paraId="41B12C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2C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w:t>
            </w:r>
          </w:p>
        </w:tc>
        <w:tc>
          <w:tcPr>
            <w:tcW w:w="631" w:type="dxa"/>
            <w:tcBorders>
              <w:top w:val="nil"/>
              <w:left w:val="nil"/>
              <w:bottom w:val="nil"/>
              <w:right w:val="nil"/>
            </w:tcBorders>
          </w:tcPr>
          <w:p w14:paraId="41B12C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1" w:type="dxa"/>
            <w:tcBorders>
              <w:top w:val="nil"/>
              <w:left w:val="nil"/>
              <w:bottom w:val="nil"/>
              <w:right w:val="nil"/>
            </w:tcBorders>
          </w:tcPr>
          <w:p w14:paraId="41B12C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1.45</w:t>
            </w:r>
          </w:p>
        </w:tc>
        <w:tc>
          <w:tcPr>
            <w:tcW w:w="631" w:type="dxa"/>
            <w:tcBorders>
              <w:top w:val="nil"/>
              <w:left w:val="nil"/>
              <w:bottom w:val="nil"/>
              <w:right w:val="nil"/>
            </w:tcBorders>
          </w:tcPr>
          <w:p w14:paraId="41B12C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r>
      <w:tr w:rsidR="00A768F0" w:rsidRPr="001210A5" w14:paraId="41B12C74" w14:textId="77777777" w:rsidTr="0052593D">
        <w:tc>
          <w:tcPr>
            <w:tcW w:w="1625" w:type="dxa"/>
            <w:tcBorders>
              <w:top w:val="nil"/>
              <w:left w:val="nil"/>
              <w:bottom w:val="nil"/>
              <w:right w:val="nil"/>
            </w:tcBorders>
          </w:tcPr>
          <w:p w14:paraId="41B12C6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14:paraId="41B12C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2C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2" w:type="dxa"/>
            <w:tcBorders>
              <w:top w:val="nil"/>
              <w:left w:val="nil"/>
              <w:bottom w:val="nil"/>
              <w:right w:val="nil"/>
            </w:tcBorders>
          </w:tcPr>
          <w:p w14:paraId="41B12C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2.07</w:t>
            </w:r>
          </w:p>
        </w:tc>
        <w:tc>
          <w:tcPr>
            <w:tcW w:w="631" w:type="dxa"/>
            <w:tcBorders>
              <w:top w:val="nil"/>
              <w:left w:val="nil"/>
              <w:bottom w:val="nil"/>
              <w:right w:val="nil"/>
            </w:tcBorders>
          </w:tcPr>
          <w:p w14:paraId="41B12C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14:paraId="41B12C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2C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14:paraId="41B12C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r>
      <w:tr w:rsidR="00A768F0" w:rsidRPr="001210A5" w14:paraId="41B12C7D" w14:textId="77777777" w:rsidTr="0052593D">
        <w:tc>
          <w:tcPr>
            <w:tcW w:w="1625" w:type="dxa"/>
            <w:tcBorders>
              <w:top w:val="nil"/>
              <w:left w:val="nil"/>
              <w:bottom w:val="nil"/>
              <w:right w:val="nil"/>
            </w:tcBorders>
          </w:tcPr>
          <w:p w14:paraId="41B12C7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14:paraId="41B12C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2C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2" w:type="dxa"/>
            <w:tcBorders>
              <w:top w:val="nil"/>
              <w:left w:val="nil"/>
              <w:bottom w:val="nil"/>
              <w:right w:val="nil"/>
            </w:tcBorders>
          </w:tcPr>
          <w:p w14:paraId="41B12C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2C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1" w:type="dxa"/>
            <w:tcBorders>
              <w:top w:val="nil"/>
              <w:left w:val="nil"/>
              <w:bottom w:val="nil"/>
              <w:right w:val="nil"/>
            </w:tcBorders>
          </w:tcPr>
          <w:p w14:paraId="41B12C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14:paraId="41B12C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14:paraId="41B12C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14:paraId="41B12C86" w14:textId="77777777" w:rsidTr="0052593D">
        <w:tc>
          <w:tcPr>
            <w:tcW w:w="1625" w:type="dxa"/>
            <w:tcBorders>
              <w:top w:val="nil"/>
              <w:left w:val="nil"/>
              <w:bottom w:val="nil"/>
              <w:right w:val="nil"/>
            </w:tcBorders>
          </w:tcPr>
          <w:p w14:paraId="41B12C7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14:paraId="41B12C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2C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2" w:type="dxa"/>
            <w:tcBorders>
              <w:top w:val="nil"/>
              <w:left w:val="nil"/>
              <w:bottom w:val="nil"/>
              <w:right w:val="nil"/>
            </w:tcBorders>
          </w:tcPr>
          <w:p w14:paraId="41B12C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14:paraId="41B12C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14:paraId="41B12C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14:paraId="41B12C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2C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r>
      <w:tr w:rsidR="00A768F0" w:rsidRPr="001210A5" w14:paraId="41B12C8F" w14:textId="77777777" w:rsidTr="0052593D">
        <w:tc>
          <w:tcPr>
            <w:tcW w:w="1625" w:type="dxa"/>
            <w:tcBorders>
              <w:top w:val="nil"/>
              <w:left w:val="nil"/>
              <w:bottom w:val="nil"/>
              <w:right w:val="nil"/>
            </w:tcBorders>
          </w:tcPr>
          <w:p w14:paraId="41B12C8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Greece</w:t>
            </w:r>
          </w:p>
        </w:tc>
        <w:tc>
          <w:tcPr>
            <w:tcW w:w="1262" w:type="dxa"/>
            <w:tcBorders>
              <w:top w:val="nil"/>
              <w:left w:val="nil"/>
              <w:bottom w:val="nil"/>
              <w:right w:val="nil"/>
            </w:tcBorders>
          </w:tcPr>
          <w:p w14:paraId="41B12C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2C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2" w:type="dxa"/>
            <w:tcBorders>
              <w:top w:val="nil"/>
              <w:left w:val="nil"/>
              <w:bottom w:val="nil"/>
              <w:right w:val="nil"/>
            </w:tcBorders>
          </w:tcPr>
          <w:p w14:paraId="41B12C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14:paraId="41B12C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14:paraId="41B12C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14:paraId="41B12C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14:paraId="41B12C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r>
      <w:tr w:rsidR="00A768F0" w:rsidRPr="001210A5" w14:paraId="41B12C98" w14:textId="77777777" w:rsidTr="0052593D">
        <w:tc>
          <w:tcPr>
            <w:tcW w:w="1625" w:type="dxa"/>
            <w:tcBorders>
              <w:top w:val="nil"/>
              <w:left w:val="nil"/>
              <w:bottom w:val="nil"/>
              <w:right w:val="nil"/>
            </w:tcBorders>
          </w:tcPr>
          <w:p w14:paraId="41B12C9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2C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2C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2" w:type="dxa"/>
            <w:tcBorders>
              <w:top w:val="nil"/>
              <w:left w:val="nil"/>
              <w:bottom w:val="nil"/>
              <w:right w:val="nil"/>
            </w:tcBorders>
          </w:tcPr>
          <w:p w14:paraId="41B12C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2C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2C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2C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2C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r>
      <w:tr w:rsidR="00A768F0" w:rsidRPr="001210A5" w14:paraId="41B12CA1" w14:textId="77777777" w:rsidTr="0052593D">
        <w:tc>
          <w:tcPr>
            <w:tcW w:w="1625" w:type="dxa"/>
            <w:tcBorders>
              <w:top w:val="nil"/>
              <w:left w:val="nil"/>
              <w:bottom w:val="nil"/>
              <w:right w:val="nil"/>
            </w:tcBorders>
          </w:tcPr>
          <w:p w14:paraId="41B12C9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14:paraId="41B12C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2C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2" w:type="dxa"/>
            <w:tcBorders>
              <w:top w:val="nil"/>
              <w:left w:val="nil"/>
              <w:bottom w:val="nil"/>
              <w:right w:val="nil"/>
            </w:tcBorders>
          </w:tcPr>
          <w:p w14:paraId="41B12C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14:paraId="41B12C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1" w:type="dxa"/>
            <w:tcBorders>
              <w:top w:val="nil"/>
              <w:left w:val="nil"/>
              <w:bottom w:val="nil"/>
              <w:right w:val="nil"/>
            </w:tcBorders>
          </w:tcPr>
          <w:p w14:paraId="41B12C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14:paraId="41B12C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c>
          <w:tcPr>
            <w:tcW w:w="631" w:type="dxa"/>
            <w:tcBorders>
              <w:top w:val="nil"/>
              <w:left w:val="nil"/>
              <w:bottom w:val="nil"/>
              <w:right w:val="nil"/>
            </w:tcBorders>
          </w:tcPr>
          <w:p w14:paraId="41B12C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2CAA" w14:textId="77777777" w:rsidTr="0052593D">
        <w:tc>
          <w:tcPr>
            <w:tcW w:w="1625" w:type="dxa"/>
            <w:tcBorders>
              <w:top w:val="nil"/>
              <w:left w:val="nil"/>
              <w:bottom w:val="nil"/>
              <w:right w:val="nil"/>
            </w:tcBorders>
          </w:tcPr>
          <w:p w14:paraId="41B12CA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14:paraId="41B12C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2C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14:paraId="41B12C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1" w:type="dxa"/>
            <w:tcBorders>
              <w:top w:val="nil"/>
              <w:left w:val="nil"/>
              <w:bottom w:val="nil"/>
              <w:right w:val="nil"/>
            </w:tcBorders>
          </w:tcPr>
          <w:p w14:paraId="41B12C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14:paraId="41B12C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2C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14:paraId="41B12C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r>
      <w:tr w:rsidR="00A768F0" w:rsidRPr="001210A5" w14:paraId="41B12CB3" w14:textId="77777777" w:rsidTr="0052593D">
        <w:tc>
          <w:tcPr>
            <w:tcW w:w="1625" w:type="dxa"/>
            <w:tcBorders>
              <w:top w:val="nil"/>
              <w:left w:val="nil"/>
              <w:bottom w:val="nil"/>
              <w:right w:val="nil"/>
            </w:tcBorders>
          </w:tcPr>
          <w:p w14:paraId="41B12CA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14:paraId="41B12C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2C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2" w:type="dxa"/>
            <w:tcBorders>
              <w:top w:val="nil"/>
              <w:left w:val="nil"/>
              <w:bottom w:val="nil"/>
              <w:right w:val="nil"/>
            </w:tcBorders>
          </w:tcPr>
          <w:p w14:paraId="41B12C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14:paraId="41B12C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14:paraId="41B12C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14:paraId="41B12C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c>
          <w:tcPr>
            <w:tcW w:w="631" w:type="dxa"/>
            <w:tcBorders>
              <w:top w:val="nil"/>
              <w:left w:val="nil"/>
              <w:bottom w:val="nil"/>
              <w:right w:val="nil"/>
            </w:tcBorders>
          </w:tcPr>
          <w:p w14:paraId="41B12C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r>
      <w:tr w:rsidR="00A768F0" w:rsidRPr="001210A5" w14:paraId="41B12CBC" w14:textId="77777777" w:rsidTr="0052593D">
        <w:tc>
          <w:tcPr>
            <w:tcW w:w="1625" w:type="dxa"/>
            <w:tcBorders>
              <w:top w:val="nil"/>
              <w:left w:val="nil"/>
              <w:bottom w:val="nil"/>
              <w:right w:val="nil"/>
            </w:tcBorders>
          </w:tcPr>
          <w:p w14:paraId="41B12CB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Estonia</w:t>
            </w:r>
          </w:p>
        </w:tc>
        <w:tc>
          <w:tcPr>
            <w:tcW w:w="1262" w:type="dxa"/>
            <w:tcBorders>
              <w:top w:val="nil"/>
              <w:left w:val="nil"/>
              <w:bottom w:val="nil"/>
              <w:right w:val="nil"/>
            </w:tcBorders>
          </w:tcPr>
          <w:p w14:paraId="41B12C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2C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2" w:type="dxa"/>
            <w:tcBorders>
              <w:top w:val="nil"/>
              <w:left w:val="nil"/>
              <w:bottom w:val="nil"/>
              <w:right w:val="nil"/>
            </w:tcBorders>
          </w:tcPr>
          <w:p w14:paraId="41B12C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c>
          <w:tcPr>
            <w:tcW w:w="631" w:type="dxa"/>
            <w:tcBorders>
              <w:top w:val="nil"/>
              <w:left w:val="nil"/>
              <w:bottom w:val="nil"/>
              <w:right w:val="nil"/>
            </w:tcBorders>
          </w:tcPr>
          <w:p w14:paraId="41B12C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14:paraId="41B12C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14:paraId="41B12C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C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14:paraId="41B12CC5" w14:textId="77777777" w:rsidTr="0052593D">
        <w:tc>
          <w:tcPr>
            <w:tcW w:w="1625" w:type="dxa"/>
            <w:tcBorders>
              <w:top w:val="nil"/>
              <w:left w:val="nil"/>
              <w:bottom w:val="nil"/>
              <w:right w:val="nil"/>
            </w:tcBorders>
          </w:tcPr>
          <w:p w14:paraId="41B12CB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Taiwan</w:t>
            </w:r>
          </w:p>
        </w:tc>
        <w:tc>
          <w:tcPr>
            <w:tcW w:w="1262" w:type="dxa"/>
            <w:tcBorders>
              <w:top w:val="nil"/>
              <w:left w:val="nil"/>
              <w:bottom w:val="nil"/>
              <w:right w:val="nil"/>
            </w:tcBorders>
          </w:tcPr>
          <w:p w14:paraId="41B12C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2C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c>
          <w:tcPr>
            <w:tcW w:w="632" w:type="dxa"/>
            <w:tcBorders>
              <w:top w:val="nil"/>
              <w:left w:val="nil"/>
              <w:bottom w:val="nil"/>
              <w:right w:val="nil"/>
            </w:tcBorders>
          </w:tcPr>
          <w:p w14:paraId="41B12C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14:paraId="41B12C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1" w:type="dxa"/>
            <w:tcBorders>
              <w:top w:val="nil"/>
              <w:left w:val="nil"/>
              <w:bottom w:val="nil"/>
              <w:right w:val="nil"/>
            </w:tcBorders>
          </w:tcPr>
          <w:p w14:paraId="41B12C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14:paraId="41B12C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2C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r>
      <w:tr w:rsidR="00A768F0" w:rsidRPr="001210A5" w14:paraId="41B12CCE" w14:textId="77777777" w:rsidTr="0052593D">
        <w:tc>
          <w:tcPr>
            <w:tcW w:w="1625" w:type="dxa"/>
            <w:tcBorders>
              <w:top w:val="nil"/>
              <w:left w:val="nil"/>
              <w:bottom w:val="nil"/>
              <w:right w:val="nil"/>
            </w:tcBorders>
          </w:tcPr>
          <w:p w14:paraId="41B12CC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Egypt</w:t>
            </w:r>
          </w:p>
        </w:tc>
        <w:tc>
          <w:tcPr>
            <w:tcW w:w="1262" w:type="dxa"/>
            <w:tcBorders>
              <w:top w:val="nil"/>
              <w:left w:val="nil"/>
              <w:bottom w:val="nil"/>
              <w:right w:val="nil"/>
            </w:tcBorders>
          </w:tcPr>
          <w:p w14:paraId="41B12C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2C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2" w:type="dxa"/>
            <w:tcBorders>
              <w:top w:val="nil"/>
              <w:left w:val="nil"/>
              <w:bottom w:val="nil"/>
              <w:right w:val="nil"/>
            </w:tcBorders>
          </w:tcPr>
          <w:p w14:paraId="41B12C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14:paraId="41B12C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14:paraId="41B12C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c>
          <w:tcPr>
            <w:tcW w:w="631" w:type="dxa"/>
            <w:tcBorders>
              <w:top w:val="nil"/>
              <w:left w:val="nil"/>
              <w:bottom w:val="nil"/>
              <w:right w:val="nil"/>
            </w:tcBorders>
          </w:tcPr>
          <w:p w14:paraId="41B12C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14:paraId="41B12C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0.61</w:t>
            </w:r>
          </w:p>
        </w:tc>
      </w:tr>
    </w:tbl>
    <w:p w14:paraId="41B12CCF" w14:textId="77777777" w:rsidR="00A768F0" w:rsidRPr="001210A5" w:rsidRDefault="00A768F0" w:rsidP="00A768F0">
      <w:pPr>
        <w:pStyle w:val="MR-TableSource"/>
        <w:rPr>
          <w:rFonts w:ascii="Times New Roman" w:hAnsi="Times New Roman" w:cs="Times New Roman"/>
        </w:rPr>
      </w:pPr>
    </w:p>
    <w:p w14:paraId="41B12CD0" w14:textId="77777777" w:rsidR="00A768F0" w:rsidRPr="001210A5" w:rsidRDefault="00A768F0" w:rsidP="00A768F0">
      <w:pPr>
        <w:pStyle w:val="MR-Text"/>
        <w:rPr>
          <w:rFonts w:ascii="Times New Roman" w:hAnsi="Times New Roman"/>
          <w:lang w:val="en-GB"/>
        </w:rPr>
      </w:pPr>
    </w:p>
    <w:p w14:paraId="41B12CD1" w14:textId="77777777" w:rsidR="00A768F0" w:rsidRPr="001210A5" w:rsidRDefault="00A768F0" w:rsidP="00A768F0">
      <w:pPr>
        <w:rPr>
          <w:b/>
          <w:color w:val="000000" w:themeColor="text1"/>
          <w:spacing w:val="-2"/>
        </w:rPr>
      </w:pPr>
      <w:r w:rsidRPr="001210A5">
        <w:rPr>
          <w:b/>
          <w:color w:val="000000" w:themeColor="text1"/>
        </w:rPr>
        <w:br w:type="page"/>
      </w:r>
    </w:p>
    <w:p w14:paraId="41B12CD2" w14:textId="1A6CFCAF"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A6</w:t>
      </w:r>
      <w:r w:rsidR="00FC1CAC" w:rsidRPr="00FC1CAC">
        <w:rPr>
          <w:rFonts w:ascii="Times New Roman" w:hAnsi="Times New Roman" w:cs="Times New Roman"/>
        </w:rPr>
        <w:t xml:space="preserve"> </w:t>
      </w:r>
      <w:r w:rsidR="00FC1CAC" w:rsidRPr="001210A5">
        <w:rPr>
          <w:rFonts w:ascii="Times New Roman" w:hAnsi="Times New Roman" w:cs="Times New Roman"/>
        </w:rPr>
        <w:t>Ukraine: Exports to top thirty partners</w:t>
      </w:r>
    </w:p>
    <w:p w14:paraId="41B12CD3" w14:textId="0B6D2E6A"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2CDC" w14:textId="77777777" w:rsidTr="0052593D">
        <w:tc>
          <w:tcPr>
            <w:tcW w:w="1625" w:type="dxa"/>
            <w:tcBorders>
              <w:top w:val="nil"/>
              <w:left w:val="nil"/>
              <w:bottom w:val="nil"/>
              <w:right w:val="nil"/>
            </w:tcBorders>
          </w:tcPr>
          <w:p w14:paraId="41B12CD4" w14:textId="77777777"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14:paraId="41B12C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CD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2CD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CD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CD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2CDA"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CD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CE5" w14:textId="77777777" w:rsidTr="0052593D">
        <w:tc>
          <w:tcPr>
            <w:tcW w:w="1625" w:type="dxa"/>
            <w:tcBorders>
              <w:top w:val="nil"/>
              <w:left w:val="nil"/>
              <w:bottom w:val="nil"/>
              <w:right w:val="nil"/>
            </w:tcBorders>
          </w:tcPr>
          <w:p w14:paraId="41B12CDD"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2C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CDF"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2CE0"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CE1"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CE2"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CE3"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CE4"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2CED" w14:textId="77777777" w:rsidTr="0052593D">
        <w:tc>
          <w:tcPr>
            <w:tcW w:w="1625" w:type="dxa"/>
            <w:gridSpan w:val="2"/>
            <w:tcBorders>
              <w:top w:val="nil"/>
              <w:left w:val="nil"/>
              <w:bottom w:val="nil"/>
              <w:right w:val="nil"/>
            </w:tcBorders>
          </w:tcPr>
          <w:p w14:paraId="41B12CE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2C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2" w:type="dxa"/>
            <w:tcBorders>
              <w:top w:val="nil"/>
              <w:left w:val="nil"/>
              <w:bottom w:val="nil"/>
              <w:right w:val="nil"/>
            </w:tcBorders>
          </w:tcPr>
          <w:p w14:paraId="41B12C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14:paraId="41B12C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14:paraId="41B12C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1" w:type="dxa"/>
            <w:tcBorders>
              <w:top w:val="nil"/>
              <w:left w:val="nil"/>
              <w:bottom w:val="nil"/>
              <w:right w:val="nil"/>
            </w:tcBorders>
          </w:tcPr>
          <w:p w14:paraId="41B12C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14:paraId="41B12C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14:paraId="41B12CF5" w14:textId="77777777" w:rsidTr="0052593D">
        <w:tc>
          <w:tcPr>
            <w:tcW w:w="1625" w:type="dxa"/>
            <w:gridSpan w:val="2"/>
            <w:tcBorders>
              <w:top w:val="nil"/>
              <w:left w:val="nil"/>
              <w:bottom w:val="nil"/>
              <w:right w:val="nil"/>
            </w:tcBorders>
          </w:tcPr>
          <w:p w14:paraId="41B12CEE"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2CEF"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14:paraId="41B12CF0"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CF1"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CF2"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CF3"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14:paraId="41B12CF4" w14:textId="77777777"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14:paraId="41B12CFE" w14:textId="77777777" w:rsidTr="0052593D">
        <w:tc>
          <w:tcPr>
            <w:tcW w:w="1625" w:type="dxa"/>
            <w:tcBorders>
              <w:top w:val="nil"/>
              <w:left w:val="nil"/>
              <w:bottom w:val="nil"/>
              <w:right w:val="nil"/>
            </w:tcBorders>
          </w:tcPr>
          <w:p w14:paraId="41B12CF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14:paraId="41B12C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2C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24.12</w:t>
            </w:r>
          </w:p>
        </w:tc>
        <w:tc>
          <w:tcPr>
            <w:tcW w:w="632" w:type="dxa"/>
            <w:tcBorders>
              <w:top w:val="nil"/>
              <w:left w:val="nil"/>
              <w:bottom w:val="nil"/>
              <w:right w:val="nil"/>
            </w:tcBorders>
          </w:tcPr>
          <w:p w14:paraId="41B12C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21.88</w:t>
            </w:r>
          </w:p>
        </w:tc>
        <w:tc>
          <w:tcPr>
            <w:tcW w:w="631" w:type="dxa"/>
            <w:tcBorders>
              <w:top w:val="nil"/>
              <w:left w:val="nil"/>
              <w:bottom w:val="nil"/>
              <w:right w:val="nil"/>
            </w:tcBorders>
          </w:tcPr>
          <w:p w14:paraId="41B12C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21.40</w:t>
            </w:r>
          </w:p>
        </w:tc>
        <w:tc>
          <w:tcPr>
            <w:tcW w:w="631" w:type="dxa"/>
            <w:tcBorders>
              <w:top w:val="nil"/>
              <w:left w:val="nil"/>
              <w:bottom w:val="nil"/>
              <w:right w:val="nil"/>
            </w:tcBorders>
          </w:tcPr>
          <w:p w14:paraId="41B12C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26.12</w:t>
            </w:r>
          </w:p>
        </w:tc>
        <w:tc>
          <w:tcPr>
            <w:tcW w:w="631" w:type="dxa"/>
            <w:tcBorders>
              <w:top w:val="nil"/>
              <w:left w:val="nil"/>
              <w:bottom w:val="nil"/>
              <w:right w:val="nil"/>
            </w:tcBorders>
          </w:tcPr>
          <w:p w14:paraId="41B12C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w:t>
            </w:r>
          </w:p>
        </w:tc>
        <w:tc>
          <w:tcPr>
            <w:tcW w:w="631" w:type="dxa"/>
            <w:tcBorders>
              <w:top w:val="nil"/>
              <w:left w:val="nil"/>
              <w:bottom w:val="nil"/>
              <w:right w:val="nil"/>
            </w:tcBorders>
          </w:tcPr>
          <w:p w14:paraId="41B12C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25.62</w:t>
            </w:r>
          </w:p>
        </w:tc>
      </w:tr>
      <w:tr w:rsidR="00A768F0" w:rsidRPr="001210A5" w14:paraId="41B12D07" w14:textId="77777777" w:rsidTr="0052593D">
        <w:tc>
          <w:tcPr>
            <w:tcW w:w="1625" w:type="dxa"/>
            <w:tcBorders>
              <w:top w:val="nil"/>
              <w:left w:val="nil"/>
              <w:bottom w:val="nil"/>
              <w:right w:val="nil"/>
            </w:tcBorders>
          </w:tcPr>
          <w:p w14:paraId="41B12CF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2D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2D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5.96</w:t>
            </w:r>
          </w:p>
        </w:tc>
        <w:tc>
          <w:tcPr>
            <w:tcW w:w="632" w:type="dxa"/>
            <w:tcBorders>
              <w:top w:val="nil"/>
              <w:left w:val="nil"/>
              <w:bottom w:val="nil"/>
              <w:right w:val="nil"/>
            </w:tcBorders>
          </w:tcPr>
          <w:p w14:paraId="41B12D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5.92</w:t>
            </w:r>
          </w:p>
        </w:tc>
        <w:tc>
          <w:tcPr>
            <w:tcW w:w="631" w:type="dxa"/>
            <w:tcBorders>
              <w:top w:val="nil"/>
              <w:left w:val="nil"/>
              <w:bottom w:val="nil"/>
              <w:right w:val="nil"/>
            </w:tcBorders>
          </w:tcPr>
          <w:p w14:paraId="41B12D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c>
          <w:tcPr>
            <w:tcW w:w="631" w:type="dxa"/>
            <w:tcBorders>
              <w:top w:val="nil"/>
              <w:left w:val="nil"/>
              <w:bottom w:val="nil"/>
              <w:right w:val="nil"/>
            </w:tcBorders>
          </w:tcPr>
          <w:p w14:paraId="41B12D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5.89</w:t>
            </w:r>
          </w:p>
        </w:tc>
        <w:tc>
          <w:tcPr>
            <w:tcW w:w="631" w:type="dxa"/>
            <w:tcBorders>
              <w:top w:val="nil"/>
              <w:left w:val="nil"/>
              <w:bottom w:val="nil"/>
              <w:right w:val="nil"/>
            </w:tcBorders>
          </w:tcPr>
          <w:p w14:paraId="41B12D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w:t>
            </w:r>
          </w:p>
        </w:tc>
        <w:tc>
          <w:tcPr>
            <w:tcW w:w="631" w:type="dxa"/>
            <w:tcBorders>
              <w:top w:val="nil"/>
              <w:left w:val="nil"/>
              <w:bottom w:val="nil"/>
              <w:right w:val="nil"/>
            </w:tcBorders>
          </w:tcPr>
          <w:p w14:paraId="41B12D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r>
      <w:tr w:rsidR="00A768F0" w:rsidRPr="001210A5" w14:paraId="41B12D10" w14:textId="77777777" w:rsidTr="0052593D">
        <w:tc>
          <w:tcPr>
            <w:tcW w:w="1625" w:type="dxa"/>
            <w:tcBorders>
              <w:top w:val="nil"/>
              <w:left w:val="nil"/>
              <w:bottom w:val="nil"/>
              <w:right w:val="nil"/>
            </w:tcBorders>
          </w:tcPr>
          <w:p w14:paraId="41B12D0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Egypt</w:t>
            </w:r>
          </w:p>
        </w:tc>
        <w:tc>
          <w:tcPr>
            <w:tcW w:w="1262" w:type="dxa"/>
            <w:tcBorders>
              <w:top w:val="nil"/>
              <w:left w:val="nil"/>
              <w:bottom w:val="nil"/>
              <w:right w:val="nil"/>
            </w:tcBorders>
          </w:tcPr>
          <w:p w14:paraId="41B12D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2D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2" w:type="dxa"/>
            <w:tcBorders>
              <w:top w:val="nil"/>
              <w:left w:val="nil"/>
              <w:bottom w:val="nil"/>
              <w:right w:val="nil"/>
            </w:tcBorders>
          </w:tcPr>
          <w:p w14:paraId="41B12D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1" w:type="dxa"/>
            <w:tcBorders>
              <w:top w:val="nil"/>
              <w:left w:val="nil"/>
              <w:bottom w:val="nil"/>
              <w:right w:val="nil"/>
            </w:tcBorders>
          </w:tcPr>
          <w:p w14:paraId="41B12D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14:paraId="41B12D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14:paraId="41B12D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14:paraId="41B12D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4.21</w:t>
            </w:r>
          </w:p>
        </w:tc>
      </w:tr>
      <w:tr w:rsidR="00A768F0" w:rsidRPr="001210A5" w14:paraId="41B12D19" w14:textId="77777777" w:rsidTr="0052593D">
        <w:tc>
          <w:tcPr>
            <w:tcW w:w="1625" w:type="dxa"/>
            <w:tcBorders>
              <w:top w:val="nil"/>
              <w:left w:val="nil"/>
              <w:bottom w:val="nil"/>
              <w:right w:val="nil"/>
            </w:tcBorders>
          </w:tcPr>
          <w:p w14:paraId="41B12D1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2D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2D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w:t>
            </w:r>
          </w:p>
        </w:tc>
        <w:tc>
          <w:tcPr>
            <w:tcW w:w="632" w:type="dxa"/>
            <w:tcBorders>
              <w:top w:val="nil"/>
              <w:left w:val="nil"/>
              <w:bottom w:val="nil"/>
              <w:right w:val="nil"/>
            </w:tcBorders>
          </w:tcPr>
          <w:p w14:paraId="41B12D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2.95</w:t>
            </w:r>
          </w:p>
        </w:tc>
        <w:tc>
          <w:tcPr>
            <w:tcW w:w="631" w:type="dxa"/>
            <w:tcBorders>
              <w:top w:val="nil"/>
              <w:left w:val="nil"/>
              <w:bottom w:val="nil"/>
              <w:right w:val="nil"/>
            </w:tcBorders>
          </w:tcPr>
          <w:p w14:paraId="41B12D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1" w:type="dxa"/>
            <w:tcBorders>
              <w:top w:val="nil"/>
              <w:left w:val="nil"/>
              <w:bottom w:val="nil"/>
              <w:right w:val="nil"/>
            </w:tcBorders>
          </w:tcPr>
          <w:p w14:paraId="41B12D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3.48</w:t>
            </w:r>
          </w:p>
        </w:tc>
        <w:tc>
          <w:tcPr>
            <w:tcW w:w="631" w:type="dxa"/>
            <w:tcBorders>
              <w:top w:val="nil"/>
              <w:left w:val="nil"/>
              <w:bottom w:val="nil"/>
              <w:right w:val="nil"/>
            </w:tcBorders>
          </w:tcPr>
          <w:p w14:paraId="41B12D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4.09</w:t>
            </w:r>
          </w:p>
        </w:tc>
        <w:tc>
          <w:tcPr>
            <w:tcW w:w="631" w:type="dxa"/>
            <w:tcBorders>
              <w:top w:val="nil"/>
              <w:left w:val="nil"/>
              <w:bottom w:val="nil"/>
              <w:right w:val="nil"/>
            </w:tcBorders>
          </w:tcPr>
          <w:p w14:paraId="41B12D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r>
      <w:tr w:rsidR="00A768F0" w:rsidRPr="001210A5" w14:paraId="41B12D22" w14:textId="77777777" w:rsidTr="0052593D">
        <w:tc>
          <w:tcPr>
            <w:tcW w:w="1625" w:type="dxa"/>
            <w:tcBorders>
              <w:top w:val="nil"/>
              <w:left w:val="nil"/>
              <w:bottom w:val="nil"/>
              <w:right w:val="nil"/>
            </w:tcBorders>
          </w:tcPr>
          <w:p w14:paraId="41B12D1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2D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2D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w:t>
            </w:r>
          </w:p>
        </w:tc>
        <w:tc>
          <w:tcPr>
            <w:tcW w:w="632" w:type="dxa"/>
            <w:tcBorders>
              <w:top w:val="nil"/>
              <w:left w:val="nil"/>
              <w:bottom w:val="nil"/>
              <w:right w:val="nil"/>
            </w:tcBorders>
          </w:tcPr>
          <w:p w14:paraId="41B12D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14:paraId="41B12D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1" w:type="dxa"/>
            <w:tcBorders>
              <w:top w:val="nil"/>
              <w:left w:val="nil"/>
              <w:bottom w:val="nil"/>
              <w:right w:val="nil"/>
            </w:tcBorders>
          </w:tcPr>
          <w:p w14:paraId="41B12D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4.69</w:t>
            </w:r>
          </w:p>
        </w:tc>
        <w:tc>
          <w:tcPr>
            <w:tcW w:w="631" w:type="dxa"/>
            <w:tcBorders>
              <w:top w:val="nil"/>
              <w:left w:val="nil"/>
              <w:bottom w:val="nil"/>
              <w:right w:val="nil"/>
            </w:tcBorders>
          </w:tcPr>
          <w:p w14:paraId="41B12D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4.44</w:t>
            </w:r>
          </w:p>
        </w:tc>
        <w:tc>
          <w:tcPr>
            <w:tcW w:w="631" w:type="dxa"/>
            <w:tcBorders>
              <w:top w:val="nil"/>
              <w:left w:val="nil"/>
              <w:bottom w:val="nil"/>
              <w:right w:val="nil"/>
            </w:tcBorders>
          </w:tcPr>
          <w:p w14:paraId="41B12D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r>
      <w:tr w:rsidR="00A768F0" w:rsidRPr="001210A5" w14:paraId="41B12D2B" w14:textId="77777777" w:rsidTr="0052593D">
        <w:tc>
          <w:tcPr>
            <w:tcW w:w="1625" w:type="dxa"/>
            <w:tcBorders>
              <w:top w:val="nil"/>
              <w:left w:val="nil"/>
              <w:bottom w:val="nil"/>
              <w:right w:val="nil"/>
            </w:tcBorders>
          </w:tcPr>
          <w:p w14:paraId="41B12D2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14:paraId="41B12D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2D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2" w:type="dxa"/>
            <w:tcBorders>
              <w:top w:val="nil"/>
              <w:left w:val="nil"/>
              <w:bottom w:val="nil"/>
              <w:right w:val="nil"/>
            </w:tcBorders>
          </w:tcPr>
          <w:p w14:paraId="41B12D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14:paraId="41B12D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c>
          <w:tcPr>
            <w:tcW w:w="631" w:type="dxa"/>
            <w:tcBorders>
              <w:top w:val="nil"/>
              <w:left w:val="nil"/>
              <w:bottom w:val="nil"/>
              <w:right w:val="nil"/>
            </w:tcBorders>
          </w:tcPr>
          <w:p w14:paraId="41B12D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14:paraId="41B12D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14:paraId="41B12D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r>
      <w:tr w:rsidR="00A768F0" w:rsidRPr="001210A5" w14:paraId="41B12D34" w14:textId="77777777" w:rsidTr="0052593D">
        <w:tc>
          <w:tcPr>
            <w:tcW w:w="1625" w:type="dxa"/>
            <w:tcBorders>
              <w:top w:val="nil"/>
              <w:left w:val="nil"/>
              <w:bottom w:val="nil"/>
              <w:right w:val="nil"/>
            </w:tcBorders>
          </w:tcPr>
          <w:p w14:paraId="41B12D2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14:paraId="41B12D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2D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2" w:type="dxa"/>
            <w:tcBorders>
              <w:top w:val="nil"/>
              <w:left w:val="nil"/>
              <w:bottom w:val="nil"/>
              <w:right w:val="nil"/>
            </w:tcBorders>
          </w:tcPr>
          <w:p w14:paraId="41B12D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1" w:type="dxa"/>
            <w:tcBorders>
              <w:top w:val="nil"/>
              <w:left w:val="nil"/>
              <w:bottom w:val="nil"/>
              <w:right w:val="nil"/>
            </w:tcBorders>
          </w:tcPr>
          <w:p w14:paraId="41B12D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14:paraId="41B12D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2D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w:t>
            </w:r>
          </w:p>
        </w:tc>
        <w:tc>
          <w:tcPr>
            <w:tcW w:w="631" w:type="dxa"/>
            <w:tcBorders>
              <w:top w:val="nil"/>
              <w:left w:val="nil"/>
              <w:bottom w:val="nil"/>
              <w:right w:val="nil"/>
            </w:tcBorders>
          </w:tcPr>
          <w:p w14:paraId="41B12D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r>
      <w:tr w:rsidR="00A768F0" w:rsidRPr="001210A5" w14:paraId="41B12D3D" w14:textId="77777777" w:rsidTr="0052593D">
        <w:tc>
          <w:tcPr>
            <w:tcW w:w="1625" w:type="dxa"/>
            <w:tcBorders>
              <w:top w:val="nil"/>
              <w:left w:val="nil"/>
              <w:bottom w:val="nil"/>
              <w:right w:val="nil"/>
            </w:tcBorders>
          </w:tcPr>
          <w:p w14:paraId="41B12D3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14:paraId="41B12D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2D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1.87</w:t>
            </w:r>
          </w:p>
        </w:tc>
        <w:tc>
          <w:tcPr>
            <w:tcW w:w="632" w:type="dxa"/>
            <w:tcBorders>
              <w:top w:val="nil"/>
              <w:left w:val="nil"/>
              <w:bottom w:val="nil"/>
              <w:right w:val="nil"/>
            </w:tcBorders>
          </w:tcPr>
          <w:p w14:paraId="41B12D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14:paraId="41B12D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1" w:type="dxa"/>
            <w:tcBorders>
              <w:top w:val="nil"/>
              <w:left w:val="nil"/>
              <w:bottom w:val="nil"/>
              <w:right w:val="nil"/>
            </w:tcBorders>
          </w:tcPr>
          <w:p w14:paraId="41B12D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3.69</w:t>
            </w:r>
          </w:p>
        </w:tc>
        <w:tc>
          <w:tcPr>
            <w:tcW w:w="631" w:type="dxa"/>
            <w:tcBorders>
              <w:top w:val="nil"/>
              <w:left w:val="nil"/>
              <w:bottom w:val="nil"/>
              <w:right w:val="nil"/>
            </w:tcBorders>
          </w:tcPr>
          <w:p w14:paraId="41B12D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w:t>
            </w:r>
          </w:p>
        </w:tc>
        <w:tc>
          <w:tcPr>
            <w:tcW w:w="631" w:type="dxa"/>
            <w:tcBorders>
              <w:top w:val="nil"/>
              <w:left w:val="nil"/>
              <w:bottom w:val="nil"/>
              <w:right w:val="nil"/>
            </w:tcBorders>
          </w:tcPr>
          <w:p w14:paraId="41B12D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3.27</w:t>
            </w:r>
          </w:p>
        </w:tc>
      </w:tr>
      <w:tr w:rsidR="00A768F0" w:rsidRPr="001210A5" w14:paraId="41B12D46" w14:textId="77777777" w:rsidTr="0052593D">
        <w:tc>
          <w:tcPr>
            <w:tcW w:w="1625" w:type="dxa"/>
            <w:tcBorders>
              <w:top w:val="nil"/>
              <w:left w:val="nil"/>
              <w:bottom w:val="nil"/>
              <w:right w:val="nil"/>
            </w:tcBorders>
          </w:tcPr>
          <w:p w14:paraId="41B12D3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2D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2D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w:t>
            </w:r>
          </w:p>
        </w:tc>
        <w:tc>
          <w:tcPr>
            <w:tcW w:w="632" w:type="dxa"/>
            <w:tcBorders>
              <w:top w:val="nil"/>
              <w:left w:val="nil"/>
              <w:bottom w:val="nil"/>
              <w:right w:val="nil"/>
            </w:tcBorders>
          </w:tcPr>
          <w:p w14:paraId="41B12D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14:paraId="41B12D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1" w:type="dxa"/>
            <w:tcBorders>
              <w:top w:val="nil"/>
              <w:left w:val="nil"/>
              <w:bottom w:val="nil"/>
              <w:right w:val="nil"/>
            </w:tcBorders>
          </w:tcPr>
          <w:p w14:paraId="41B12D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14:paraId="41B12D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3.19</w:t>
            </w:r>
          </w:p>
        </w:tc>
        <w:tc>
          <w:tcPr>
            <w:tcW w:w="631" w:type="dxa"/>
            <w:tcBorders>
              <w:top w:val="nil"/>
              <w:left w:val="nil"/>
              <w:bottom w:val="nil"/>
              <w:right w:val="nil"/>
            </w:tcBorders>
          </w:tcPr>
          <w:p w14:paraId="41B12D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r>
      <w:tr w:rsidR="00A768F0" w:rsidRPr="001210A5" w14:paraId="41B12D4F" w14:textId="77777777" w:rsidTr="0052593D">
        <w:tc>
          <w:tcPr>
            <w:tcW w:w="1625" w:type="dxa"/>
            <w:tcBorders>
              <w:top w:val="nil"/>
              <w:left w:val="nil"/>
              <w:bottom w:val="nil"/>
              <w:right w:val="nil"/>
            </w:tcBorders>
          </w:tcPr>
          <w:p w14:paraId="41B12D4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2D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2D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w:t>
            </w:r>
          </w:p>
        </w:tc>
        <w:tc>
          <w:tcPr>
            <w:tcW w:w="632" w:type="dxa"/>
            <w:tcBorders>
              <w:top w:val="nil"/>
              <w:left w:val="nil"/>
              <w:bottom w:val="nil"/>
              <w:right w:val="nil"/>
            </w:tcBorders>
          </w:tcPr>
          <w:p w14:paraId="41B12D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3.75</w:t>
            </w:r>
          </w:p>
        </w:tc>
        <w:tc>
          <w:tcPr>
            <w:tcW w:w="631" w:type="dxa"/>
            <w:tcBorders>
              <w:top w:val="nil"/>
              <w:left w:val="nil"/>
              <w:bottom w:val="nil"/>
              <w:right w:val="nil"/>
            </w:tcBorders>
          </w:tcPr>
          <w:p w14:paraId="41B12D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14:paraId="41B12D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2.92</w:t>
            </w:r>
          </w:p>
        </w:tc>
        <w:tc>
          <w:tcPr>
            <w:tcW w:w="631" w:type="dxa"/>
            <w:tcBorders>
              <w:top w:val="nil"/>
              <w:left w:val="nil"/>
              <w:bottom w:val="nil"/>
              <w:right w:val="nil"/>
            </w:tcBorders>
          </w:tcPr>
          <w:p w14:paraId="41B12D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1" w:type="dxa"/>
            <w:tcBorders>
              <w:top w:val="nil"/>
              <w:left w:val="nil"/>
              <w:bottom w:val="nil"/>
              <w:right w:val="nil"/>
            </w:tcBorders>
          </w:tcPr>
          <w:p w14:paraId="41B12D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2.39</w:t>
            </w:r>
          </w:p>
        </w:tc>
      </w:tr>
      <w:tr w:rsidR="00A768F0" w:rsidRPr="001210A5" w14:paraId="41B12D58" w14:textId="77777777" w:rsidTr="0052593D">
        <w:tc>
          <w:tcPr>
            <w:tcW w:w="1625" w:type="dxa"/>
            <w:tcBorders>
              <w:top w:val="nil"/>
              <w:left w:val="nil"/>
              <w:bottom w:val="nil"/>
              <w:right w:val="nil"/>
            </w:tcBorders>
          </w:tcPr>
          <w:p w14:paraId="41B12D5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2D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2D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2" w:type="dxa"/>
            <w:tcBorders>
              <w:top w:val="nil"/>
              <w:left w:val="nil"/>
              <w:bottom w:val="nil"/>
              <w:right w:val="nil"/>
            </w:tcBorders>
          </w:tcPr>
          <w:p w14:paraId="41B12D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14:paraId="41B12D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14:paraId="41B12D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14:paraId="41B12D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14:paraId="41B12D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r>
      <w:tr w:rsidR="00A768F0" w:rsidRPr="001210A5" w14:paraId="41B12D61" w14:textId="77777777" w:rsidTr="0052593D">
        <w:tc>
          <w:tcPr>
            <w:tcW w:w="1625" w:type="dxa"/>
            <w:tcBorders>
              <w:top w:val="nil"/>
              <w:left w:val="nil"/>
              <w:bottom w:val="nil"/>
              <w:right w:val="nil"/>
            </w:tcBorders>
          </w:tcPr>
          <w:p w14:paraId="41B12D5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14:paraId="41B12D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2D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2.25</w:t>
            </w:r>
          </w:p>
        </w:tc>
        <w:tc>
          <w:tcPr>
            <w:tcW w:w="632" w:type="dxa"/>
            <w:tcBorders>
              <w:top w:val="nil"/>
              <w:left w:val="nil"/>
              <w:bottom w:val="nil"/>
              <w:right w:val="nil"/>
            </w:tcBorders>
          </w:tcPr>
          <w:p w14:paraId="41B12D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14:paraId="41B12D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1.84</w:t>
            </w:r>
          </w:p>
        </w:tc>
        <w:tc>
          <w:tcPr>
            <w:tcW w:w="631" w:type="dxa"/>
            <w:tcBorders>
              <w:top w:val="nil"/>
              <w:left w:val="nil"/>
              <w:bottom w:val="nil"/>
              <w:right w:val="nil"/>
            </w:tcBorders>
          </w:tcPr>
          <w:p w14:paraId="41B12D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14:paraId="41B12D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14:paraId="41B12D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w:t>
            </w:r>
          </w:p>
        </w:tc>
      </w:tr>
      <w:tr w:rsidR="00A768F0" w:rsidRPr="001210A5" w14:paraId="41B12D6A" w14:textId="77777777" w:rsidTr="0052593D">
        <w:tc>
          <w:tcPr>
            <w:tcW w:w="1625" w:type="dxa"/>
            <w:tcBorders>
              <w:top w:val="nil"/>
              <w:left w:val="nil"/>
              <w:bottom w:val="nil"/>
              <w:right w:val="nil"/>
            </w:tcBorders>
          </w:tcPr>
          <w:p w14:paraId="41B12D6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Lebanon</w:t>
            </w:r>
          </w:p>
        </w:tc>
        <w:tc>
          <w:tcPr>
            <w:tcW w:w="1262" w:type="dxa"/>
            <w:tcBorders>
              <w:top w:val="nil"/>
              <w:left w:val="nil"/>
              <w:bottom w:val="nil"/>
              <w:right w:val="nil"/>
            </w:tcBorders>
          </w:tcPr>
          <w:p w14:paraId="41B12D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2D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2" w:type="dxa"/>
            <w:tcBorders>
              <w:top w:val="nil"/>
              <w:left w:val="nil"/>
              <w:bottom w:val="nil"/>
              <w:right w:val="nil"/>
            </w:tcBorders>
          </w:tcPr>
          <w:p w14:paraId="41B12D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0.30</w:t>
            </w:r>
          </w:p>
        </w:tc>
        <w:tc>
          <w:tcPr>
            <w:tcW w:w="631" w:type="dxa"/>
            <w:tcBorders>
              <w:top w:val="nil"/>
              <w:left w:val="nil"/>
              <w:bottom w:val="nil"/>
              <w:right w:val="nil"/>
            </w:tcBorders>
          </w:tcPr>
          <w:p w14:paraId="41B12D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14:paraId="41B12D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D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1.99</w:t>
            </w:r>
          </w:p>
        </w:tc>
        <w:tc>
          <w:tcPr>
            <w:tcW w:w="631" w:type="dxa"/>
            <w:tcBorders>
              <w:top w:val="nil"/>
              <w:left w:val="nil"/>
              <w:bottom w:val="nil"/>
              <w:right w:val="nil"/>
            </w:tcBorders>
          </w:tcPr>
          <w:p w14:paraId="41B12D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2.07</w:t>
            </w:r>
          </w:p>
        </w:tc>
      </w:tr>
      <w:tr w:rsidR="00A768F0" w:rsidRPr="001210A5" w14:paraId="41B12D73" w14:textId="77777777" w:rsidTr="0052593D">
        <w:tc>
          <w:tcPr>
            <w:tcW w:w="1625" w:type="dxa"/>
            <w:tcBorders>
              <w:top w:val="nil"/>
              <w:left w:val="nil"/>
              <w:bottom w:val="nil"/>
              <w:right w:val="nil"/>
            </w:tcBorders>
          </w:tcPr>
          <w:p w14:paraId="41B12D6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Iran</w:t>
            </w:r>
          </w:p>
        </w:tc>
        <w:tc>
          <w:tcPr>
            <w:tcW w:w="1262" w:type="dxa"/>
            <w:tcBorders>
              <w:top w:val="nil"/>
              <w:left w:val="nil"/>
              <w:bottom w:val="nil"/>
              <w:right w:val="nil"/>
            </w:tcBorders>
          </w:tcPr>
          <w:p w14:paraId="41B12D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2D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2" w:type="dxa"/>
            <w:tcBorders>
              <w:top w:val="nil"/>
              <w:left w:val="nil"/>
              <w:bottom w:val="nil"/>
              <w:right w:val="nil"/>
            </w:tcBorders>
          </w:tcPr>
          <w:p w14:paraId="41B12D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1" w:type="dxa"/>
            <w:tcBorders>
              <w:top w:val="nil"/>
              <w:left w:val="nil"/>
              <w:bottom w:val="nil"/>
              <w:right w:val="nil"/>
            </w:tcBorders>
          </w:tcPr>
          <w:p w14:paraId="41B12D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14:paraId="41B12D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D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14:paraId="41B12D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r>
      <w:tr w:rsidR="00A768F0" w:rsidRPr="001210A5" w14:paraId="41B12D7C" w14:textId="77777777" w:rsidTr="0052593D">
        <w:tc>
          <w:tcPr>
            <w:tcW w:w="1625" w:type="dxa"/>
            <w:tcBorders>
              <w:top w:val="nil"/>
              <w:left w:val="nil"/>
              <w:bottom w:val="nil"/>
              <w:right w:val="nil"/>
            </w:tcBorders>
          </w:tcPr>
          <w:p w14:paraId="41B12D7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2D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2D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4.98</w:t>
            </w:r>
          </w:p>
        </w:tc>
        <w:tc>
          <w:tcPr>
            <w:tcW w:w="632" w:type="dxa"/>
            <w:tcBorders>
              <w:top w:val="nil"/>
              <w:left w:val="nil"/>
              <w:bottom w:val="nil"/>
              <w:right w:val="nil"/>
            </w:tcBorders>
          </w:tcPr>
          <w:p w14:paraId="41B12D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2.79</w:t>
            </w:r>
          </w:p>
        </w:tc>
        <w:tc>
          <w:tcPr>
            <w:tcW w:w="631" w:type="dxa"/>
            <w:tcBorders>
              <w:top w:val="nil"/>
              <w:left w:val="nil"/>
              <w:bottom w:val="nil"/>
              <w:right w:val="nil"/>
            </w:tcBorders>
          </w:tcPr>
          <w:p w14:paraId="41B12D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14:paraId="41B12D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1" w:type="dxa"/>
            <w:tcBorders>
              <w:top w:val="nil"/>
              <w:left w:val="nil"/>
              <w:bottom w:val="nil"/>
              <w:right w:val="nil"/>
            </w:tcBorders>
          </w:tcPr>
          <w:p w14:paraId="41B12D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1.63</w:t>
            </w:r>
          </w:p>
        </w:tc>
        <w:tc>
          <w:tcPr>
            <w:tcW w:w="631" w:type="dxa"/>
            <w:tcBorders>
              <w:top w:val="nil"/>
              <w:left w:val="nil"/>
              <w:bottom w:val="nil"/>
              <w:right w:val="nil"/>
            </w:tcBorders>
          </w:tcPr>
          <w:p w14:paraId="41B12D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r>
      <w:tr w:rsidR="00A768F0" w:rsidRPr="001210A5" w14:paraId="41B12D85" w14:textId="77777777" w:rsidTr="0052593D">
        <w:tc>
          <w:tcPr>
            <w:tcW w:w="1625" w:type="dxa"/>
            <w:tcBorders>
              <w:top w:val="nil"/>
              <w:left w:val="nil"/>
              <w:bottom w:val="nil"/>
              <w:right w:val="nil"/>
            </w:tcBorders>
          </w:tcPr>
          <w:p w14:paraId="41B12D7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Saudi Arabia</w:t>
            </w:r>
          </w:p>
        </w:tc>
        <w:tc>
          <w:tcPr>
            <w:tcW w:w="1262" w:type="dxa"/>
            <w:tcBorders>
              <w:top w:val="nil"/>
              <w:left w:val="nil"/>
              <w:bottom w:val="nil"/>
              <w:right w:val="nil"/>
            </w:tcBorders>
          </w:tcPr>
          <w:p w14:paraId="41B12D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2D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0.25</w:t>
            </w:r>
          </w:p>
        </w:tc>
        <w:tc>
          <w:tcPr>
            <w:tcW w:w="632" w:type="dxa"/>
            <w:tcBorders>
              <w:top w:val="nil"/>
              <w:left w:val="nil"/>
              <w:bottom w:val="nil"/>
              <w:right w:val="nil"/>
            </w:tcBorders>
          </w:tcPr>
          <w:p w14:paraId="41B12D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1" w:type="dxa"/>
            <w:tcBorders>
              <w:top w:val="nil"/>
              <w:left w:val="nil"/>
              <w:bottom w:val="nil"/>
              <w:right w:val="nil"/>
            </w:tcBorders>
          </w:tcPr>
          <w:p w14:paraId="41B12D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14:paraId="41B12D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0.16</w:t>
            </w:r>
          </w:p>
        </w:tc>
        <w:tc>
          <w:tcPr>
            <w:tcW w:w="631" w:type="dxa"/>
            <w:tcBorders>
              <w:top w:val="nil"/>
              <w:left w:val="nil"/>
              <w:bottom w:val="nil"/>
              <w:right w:val="nil"/>
            </w:tcBorders>
          </w:tcPr>
          <w:p w14:paraId="41B12D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2D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r>
      <w:tr w:rsidR="00A768F0" w:rsidRPr="001210A5" w14:paraId="41B12D8E" w14:textId="77777777" w:rsidTr="0052593D">
        <w:tc>
          <w:tcPr>
            <w:tcW w:w="1625" w:type="dxa"/>
            <w:tcBorders>
              <w:top w:val="nil"/>
              <w:left w:val="nil"/>
              <w:bottom w:val="nil"/>
              <w:right w:val="nil"/>
            </w:tcBorders>
          </w:tcPr>
          <w:p w14:paraId="41B12D8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2D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2D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0.95</w:t>
            </w:r>
          </w:p>
        </w:tc>
        <w:tc>
          <w:tcPr>
            <w:tcW w:w="632" w:type="dxa"/>
            <w:tcBorders>
              <w:top w:val="nil"/>
              <w:left w:val="nil"/>
              <w:bottom w:val="nil"/>
              <w:right w:val="nil"/>
            </w:tcBorders>
          </w:tcPr>
          <w:p w14:paraId="41B12D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14:paraId="41B12D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14:paraId="41B12D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14:paraId="41B12D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14:paraId="41B12D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14:paraId="41B12D97" w14:textId="77777777" w:rsidTr="0052593D">
        <w:tc>
          <w:tcPr>
            <w:tcW w:w="1625" w:type="dxa"/>
            <w:tcBorders>
              <w:top w:val="nil"/>
              <w:left w:val="nil"/>
              <w:bottom w:val="nil"/>
              <w:right w:val="nil"/>
            </w:tcBorders>
          </w:tcPr>
          <w:p w14:paraId="41B12D8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Moldova</w:t>
            </w:r>
          </w:p>
        </w:tc>
        <w:tc>
          <w:tcPr>
            <w:tcW w:w="1262" w:type="dxa"/>
            <w:tcBorders>
              <w:top w:val="nil"/>
              <w:left w:val="nil"/>
              <w:bottom w:val="nil"/>
              <w:right w:val="nil"/>
            </w:tcBorders>
          </w:tcPr>
          <w:p w14:paraId="41B12D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2D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c>
          <w:tcPr>
            <w:tcW w:w="632" w:type="dxa"/>
            <w:tcBorders>
              <w:top w:val="nil"/>
              <w:left w:val="nil"/>
              <w:bottom w:val="nil"/>
              <w:right w:val="nil"/>
            </w:tcBorders>
          </w:tcPr>
          <w:p w14:paraId="41B12D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w:t>
            </w:r>
          </w:p>
        </w:tc>
        <w:tc>
          <w:tcPr>
            <w:tcW w:w="631" w:type="dxa"/>
            <w:tcBorders>
              <w:top w:val="nil"/>
              <w:left w:val="nil"/>
              <w:bottom w:val="nil"/>
              <w:right w:val="nil"/>
            </w:tcBorders>
          </w:tcPr>
          <w:p w14:paraId="41B12D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14:paraId="41B12D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2D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14:paraId="41B12D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r>
      <w:tr w:rsidR="00A768F0" w:rsidRPr="001210A5" w14:paraId="41B12DA0" w14:textId="77777777" w:rsidTr="0052593D">
        <w:tc>
          <w:tcPr>
            <w:tcW w:w="1625" w:type="dxa"/>
            <w:tcBorders>
              <w:top w:val="nil"/>
              <w:left w:val="nil"/>
              <w:bottom w:val="nil"/>
              <w:right w:val="nil"/>
            </w:tcBorders>
          </w:tcPr>
          <w:p w14:paraId="41B12D9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Israel</w:t>
            </w:r>
          </w:p>
        </w:tc>
        <w:tc>
          <w:tcPr>
            <w:tcW w:w="1262" w:type="dxa"/>
            <w:tcBorders>
              <w:top w:val="nil"/>
              <w:left w:val="nil"/>
              <w:bottom w:val="nil"/>
              <w:right w:val="nil"/>
            </w:tcBorders>
          </w:tcPr>
          <w:p w14:paraId="41B12D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2D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2" w:type="dxa"/>
            <w:tcBorders>
              <w:top w:val="nil"/>
              <w:left w:val="nil"/>
              <w:bottom w:val="nil"/>
              <w:right w:val="nil"/>
            </w:tcBorders>
          </w:tcPr>
          <w:p w14:paraId="41B12D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0.85</w:t>
            </w:r>
          </w:p>
        </w:tc>
        <w:tc>
          <w:tcPr>
            <w:tcW w:w="631" w:type="dxa"/>
            <w:tcBorders>
              <w:top w:val="nil"/>
              <w:left w:val="nil"/>
              <w:bottom w:val="nil"/>
              <w:right w:val="nil"/>
            </w:tcBorders>
          </w:tcPr>
          <w:p w14:paraId="41B12D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14:paraId="41B12D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1" w:type="dxa"/>
            <w:tcBorders>
              <w:top w:val="nil"/>
              <w:left w:val="nil"/>
              <w:bottom w:val="nil"/>
              <w:right w:val="nil"/>
            </w:tcBorders>
          </w:tcPr>
          <w:p w14:paraId="41B12D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0.75</w:t>
            </w:r>
          </w:p>
        </w:tc>
        <w:tc>
          <w:tcPr>
            <w:tcW w:w="631" w:type="dxa"/>
            <w:tcBorders>
              <w:top w:val="nil"/>
              <w:left w:val="nil"/>
              <w:bottom w:val="nil"/>
              <w:right w:val="nil"/>
            </w:tcBorders>
          </w:tcPr>
          <w:p w14:paraId="41B12D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r>
      <w:tr w:rsidR="00A768F0" w:rsidRPr="001210A5" w14:paraId="41B12DA9" w14:textId="77777777" w:rsidTr="0052593D">
        <w:tc>
          <w:tcPr>
            <w:tcW w:w="1625" w:type="dxa"/>
            <w:tcBorders>
              <w:top w:val="nil"/>
              <w:left w:val="nil"/>
              <w:bottom w:val="nil"/>
              <w:right w:val="nil"/>
            </w:tcBorders>
          </w:tcPr>
          <w:p w14:paraId="41B12DA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Azerbaijan</w:t>
            </w:r>
          </w:p>
        </w:tc>
        <w:tc>
          <w:tcPr>
            <w:tcW w:w="1262" w:type="dxa"/>
            <w:tcBorders>
              <w:top w:val="nil"/>
              <w:left w:val="nil"/>
              <w:bottom w:val="nil"/>
              <w:right w:val="nil"/>
            </w:tcBorders>
          </w:tcPr>
          <w:p w14:paraId="41B12D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2D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2" w:type="dxa"/>
            <w:tcBorders>
              <w:top w:val="nil"/>
              <w:left w:val="nil"/>
              <w:bottom w:val="nil"/>
              <w:right w:val="nil"/>
            </w:tcBorders>
          </w:tcPr>
          <w:p w14:paraId="41B12D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0.85</w:t>
            </w:r>
          </w:p>
        </w:tc>
        <w:tc>
          <w:tcPr>
            <w:tcW w:w="631" w:type="dxa"/>
            <w:tcBorders>
              <w:top w:val="nil"/>
              <w:left w:val="nil"/>
              <w:bottom w:val="nil"/>
              <w:right w:val="nil"/>
            </w:tcBorders>
          </w:tcPr>
          <w:p w14:paraId="41B12D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14:paraId="41B12D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2D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14:paraId="41B12D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r>
      <w:tr w:rsidR="00A768F0" w:rsidRPr="001210A5" w14:paraId="41B12DB2" w14:textId="77777777" w:rsidTr="0052593D">
        <w:tc>
          <w:tcPr>
            <w:tcW w:w="1625" w:type="dxa"/>
            <w:tcBorders>
              <w:top w:val="nil"/>
              <w:left w:val="nil"/>
              <w:bottom w:val="nil"/>
              <w:right w:val="nil"/>
            </w:tcBorders>
          </w:tcPr>
          <w:p w14:paraId="41B12DA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14:paraId="41B12D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2D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14:paraId="41B12D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14:paraId="41B12D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14:paraId="41B12D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14:paraId="41B12D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2D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2DBB" w14:textId="77777777" w:rsidTr="0052593D">
        <w:tc>
          <w:tcPr>
            <w:tcW w:w="1625" w:type="dxa"/>
            <w:tcBorders>
              <w:top w:val="nil"/>
              <w:left w:val="nil"/>
              <w:bottom w:val="nil"/>
              <w:right w:val="nil"/>
            </w:tcBorders>
          </w:tcPr>
          <w:p w14:paraId="41B12DB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14:paraId="41B12D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2D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2" w:type="dxa"/>
            <w:tcBorders>
              <w:top w:val="nil"/>
              <w:left w:val="nil"/>
              <w:bottom w:val="nil"/>
              <w:right w:val="nil"/>
            </w:tcBorders>
          </w:tcPr>
          <w:p w14:paraId="41B12D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14:paraId="41B12D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14:paraId="41B12D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14:paraId="41B12D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2D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r>
      <w:tr w:rsidR="00A768F0" w:rsidRPr="001210A5" w14:paraId="41B12DC4" w14:textId="77777777" w:rsidTr="0052593D">
        <w:tc>
          <w:tcPr>
            <w:tcW w:w="1625" w:type="dxa"/>
            <w:tcBorders>
              <w:top w:val="nil"/>
              <w:left w:val="nil"/>
              <w:bottom w:val="nil"/>
              <w:right w:val="nil"/>
            </w:tcBorders>
          </w:tcPr>
          <w:p w14:paraId="41B12DB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Syria</w:t>
            </w:r>
          </w:p>
        </w:tc>
        <w:tc>
          <w:tcPr>
            <w:tcW w:w="1262" w:type="dxa"/>
            <w:tcBorders>
              <w:top w:val="nil"/>
              <w:left w:val="nil"/>
              <w:bottom w:val="nil"/>
              <w:right w:val="nil"/>
            </w:tcBorders>
          </w:tcPr>
          <w:p w14:paraId="41B12D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2D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2" w:type="dxa"/>
            <w:tcBorders>
              <w:top w:val="nil"/>
              <w:left w:val="nil"/>
              <w:bottom w:val="nil"/>
              <w:right w:val="nil"/>
            </w:tcBorders>
          </w:tcPr>
          <w:p w14:paraId="41B12D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14:paraId="41B12D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14:paraId="41B12D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0.36</w:t>
            </w:r>
          </w:p>
        </w:tc>
        <w:tc>
          <w:tcPr>
            <w:tcW w:w="631" w:type="dxa"/>
            <w:tcBorders>
              <w:top w:val="nil"/>
              <w:left w:val="nil"/>
              <w:bottom w:val="nil"/>
              <w:right w:val="nil"/>
            </w:tcBorders>
          </w:tcPr>
          <w:p w14:paraId="41B12D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2D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r>
      <w:tr w:rsidR="00A768F0" w:rsidRPr="001210A5" w14:paraId="41B12DCD" w14:textId="77777777" w:rsidTr="0052593D">
        <w:tc>
          <w:tcPr>
            <w:tcW w:w="1625" w:type="dxa"/>
            <w:tcBorders>
              <w:top w:val="nil"/>
              <w:left w:val="nil"/>
              <w:bottom w:val="nil"/>
              <w:right w:val="nil"/>
            </w:tcBorders>
          </w:tcPr>
          <w:p w14:paraId="41B12DC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14:paraId="41B12D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2D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2" w:type="dxa"/>
            <w:tcBorders>
              <w:top w:val="nil"/>
              <w:left w:val="nil"/>
              <w:bottom w:val="nil"/>
              <w:right w:val="nil"/>
            </w:tcBorders>
          </w:tcPr>
          <w:p w14:paraId="41B12D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1.59</w:t>
            </w:r>
          </w:p>
        </w:tc>
        <w:tc>
          <w:tcPr>
            <w:tcW w:w="631" w:type="dxa"/>
            <w:tcBorders>
              <w:top w:val="nil"/>
              <w:left w:val="nil"/>
              <w:bottom w:val="nil"/>
              <w:right w:val="nil"/>
            </w:tcBorders>
          </w:tcPr>
          <w:p w14:paraId="41B12D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2D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c>
          <w:tcPr>
            <w:tcW w:w="631" w:type="dxa"/>
            <w:tcBorders>
              <w:top w:val="nil"/>
              <w:left w:val="nil"/>
              <w:bottom w:val="nil"/>
              <w:right w:val="nil"/>
            </w:tcBorders>
          </w:tcPr>
          <w:p w14:paraId="41B12D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14:paraId="41B12D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r>
      <w:tr w:rsidR="00A768F0" w:rsidRPr="001210A5" w14:paraId="41B12DD6" w14:textId="77777777" w:rsidTr="0052593D">
        <w:tc>
          <w:tcPr>
            <w:tcW w:w="1625" w:type="dxa"/>
            <w:tcBorders>
              <w:top w:val="nil"/>
              <w:left w:val="nil"/>
              <w:bottom w:val="nil"/>
              <w:right w:val="nil"/>
            </w:tcBorders>
          </w:tcPr>
          <w:p w14:paraId="41B12DC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14:paraId="41B12D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2D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2" w:type="dxa"/>
            <w:tcBorders>
              <w:top w:val="nil"/>
              <w:left w:val="nil"/>
              <w:bottom w:val="nil"/>
              <w:right w:val="nil"/>
            </w:tcBorders>
          </w:tcPr>
          <w:p w14:paraId="41B12D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14:paraId="41B12D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14:paraId="41B12D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2D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2D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14:paraId="41B12DDF" w14:textId="77777777" w:rsidTr="0052593D">
        <w:tc>
          <w:tcPr>
            <w:tcW w:w="1625" w:type="dxa"/>
            <w:tcBorders>
              <w:top w:val="nil"/>
              <w:left w:val="nil"/>
              <w:bottom w:val="nil"/>
              <w:right w:val="nil"/>
            </w:tcBorders>
          </w:tcPr>
          <w:p w14:paraId="41B12DD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2D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2D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14:paraId="41B12D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14:paraId="41B12D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14:paraId="41B12D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14:paraId="41B12D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14:paraId="41B12D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14:paraId="41B12DE8" w14:textId="77777777" w:rsidTr="0052593D">
        <w:tc>
          <w:tcPr>
            <w:tcW w:w="1625" w:type="dxa"/>
            <w:tcBorders>
              <w:top w:val="nil"/>
              <w:left w:val="nil"/>
              <w:bottom w:val="nil"/>
              <w:right w:val="nil"/>
            </w:tcBorders>
          </w:tcPr>
          <w:p w14:paraId="41B12DE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2D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2D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2" w:type="dxa"/>
            <w:tcBorders>
              <w:top w:val="nil"/>
              <w:left w:val="nil"/>
              <w:bottom w:val="nil"/>
              <w:right w:val="nil"/>
            </w:tcBorders>
          </w:tcPr>
          <w:p w14:paraId="41B12D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D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14:paraId="41B12D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14:paraId="41B12D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14:paraId="41B12D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14:paraId="41B12DF1" w14:textId="77777777" w:rsidTr="0052593D">
        <w:tc>
          <w:tcPr>
            <w:tcW w:w="1625" w:type="dxa"/>
            <w:tcBorders>
              <w:top w:val="nil"/>
              <w:left w:val="nil"/>
              <w:bottom w:val="nil"/>
              <w:right w:val="nil"/>
            </w:tcBorders>
          </w:tcPr>
          <w:p w14:paraId="41B12DE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Georgia</w:t>
            </w:r>
          </w:p>
        </w:tc>
        <w:tc>
          <w:tcPr>
            <w:tcW w:w="1262" w:type="dxa"/>
            <w:tcBorders>
              <w:top w:val="nil"/>
              <w:left w:val="nil"/>
              <w:bottom w:val="nil"/>
              <w:right w:val="nil"/>
            </w:tcBorders>
          </w:tcPr>
          <w:p w14:paraId="41B12D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2D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2" w:type="dxa"/>
            <w:tcBorders>
              <w:top w:val="nil"/>
              <w:left w:val="nil"/>
              <w:bottom w:val="nil"/>
              <w:right w:val="nil"/>
            </w:tcBorders>
          </w:tcPr>
          <w:p w14:paraId="41B12D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D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2D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14:paraId="41B12D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2D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r>
      <w:tr w:rsidR="00A768F0" w:rsidRPr="001210A5" w14:paraId="41B12DFA" w14:textId="77777777" w:rsidTr="0052593D">
        <w:tc>
          <w:tcPr>
            <w:tcW w:w="1625" w:type="dxa"/>
            <w:tcBorders>
              <w:top w:val="nil"/>
              <w:left w:val="nil"/>
              <w:bottom w:val="nil"/>
              <w:right w:val="nil"/>
            </w:tcBorders>
          </w:tcPr>
          <w:p w14:paraId="41B12DF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Jordan</w:t>
            </w:r>
          </w:p>
        </w:tc>
        <w:tc>
          <w:tcPr>
            <w:tcW w:w="1262" w:type="dxa"/>
            <w:tcBorders>
              <w:top w:val="nil"/>
              <w:left w:val="nil"/>
              <w:bottom w:val="nil"/>
              <w:right w:val="nil"/>
            </w:tcBorders>
          </w:tcPr>
          <w:p w14:paraId="41B12D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2D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2" w:type="dxa"/>
            <w:tcBorders>
              <w:top w:val="nil"/>
              <w:left w:val="nil"/>
              <w:bottom w:val="nil"/>
              <w:right w:val="nil"/>
            </w:tcBorders>
          </w:tcPr>
          <w:p w14:paraId="41B12D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1" w:type="dxa"/>
            <w:tcBorders>
              <w:top w:val="nil"/>
              <w:left w:val="nil"/>
              <w:bottom w:val="nil"/>
              <w:right w:val="nil"/>
            </w:tcBorders>
          </w:tcPr>
          <w:p w14:paraId="41B12D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1" w:type="dxa"/>
            <w:tcBorders>
              <w:top w:val="nil"/>
              <w:left w:val="nil"/>
              <w:bottom w:val="nil"/>
              <w:right w:val="nil"/>
            </w:tcBorders>
          </w:tcPr>
          <w:p w14:paraId="41B12D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1" w:type="dxa"/>
            <w:tcBorders>
              <w:top w:val="nil"/>
              <w:left w:val="nil"/>
              <w:bottom w:val="nil"/>
              <w:right w:val="nil"/>
            </w:tcBorders>
          </w:tcPr>
          <w:p w14:paraId="41B12D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14:paraId="41B12D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0.78</w:t>
            </w:r>
          </w:p>
        </w:tc>
      </w:tr>
      <w:tr w:rsidR="00A768F0" w:rsidRPr="001210A5" w14:paraId="41B12E03" w14:textId="77777777" w:rsidTr="0052593D">
        <w:tc>
          <w:tcPr>
            <w:tcW w:w="1625" w:type="dxa"/>
            <w:tcBorders>
              <w:top w:val="nil"/>
              <w:left w:val="nil"/>
              <w:bottom w:val="nil"/>
              <w:right w:val="nil"/>
            </w:tcBorders>
          </w:tcPr>
          <w:p w14:paraId="41B12DF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Turkmenistan</w:t>
            </w:r>
          </w:p>
        </w:tc>
        <w:tc>
          <w:tcPr>
            <w:tcW w:w="1262" w:type="dxa"/>
            <w:tcBorders>
              <w:top w:val="nil"/>
              <w:left w:val="nil"/>
              <w:bottom w:val="nil"/>
              <w:right w:val="nil"/>
            </w:tcBorders>
          </w:tcPr>
          <w:p w14:paraId="41B12D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2D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2" w:type="dxa"/>
            <w:tcBorders>
              <w:top w:val="nil"/>
              <w:left w:val="nil"/>
              <w:bottom w:val="nil"/>
              <w:right w:val="nil"/>
            </w:tcBorders>
          </w:tcPr>
          <w:p w14:paraId="41B12D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D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14:paraId="41B12E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2E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14:paraId="41B12E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r>
    </w:tbl>
    <w:p w14:paraId="41B12E04" w14:textId="77777777" w:rsidR="00A768F0" w:rsidRPr="001210A5" w:rsidRDefault="00A768F0" w:rsidP="00A768F0">
      <w:pPr>
        <w:pStyle w:val="MR-TableSource"/>
        <w:rPr>
          <w:rFonts w:ascii="Times New Roman" w:hAnsi="Times New Roman" w:cs="Times New Roman"/>
        </w:rPr>
      </w:pPr>
    </w:p>
    <w:p w14:paraId="41B12E05" w14:textId="77777777" w:rsidR="00A768F0" w:rsidRPr="001210A5" w:rsidRDefault="00A768F0" w:rsidP="00A768F0">
      <w:pPr>
        <w:pStyle w:val="MR-Text"/>
        <w:rPr>
          <w:rFonts w:ascii="Times New Roman" w:hAnsi="Times New Roman"/>
          <w:b/>
          <w:color w:val="000000" w:themeColor="text1"/>
          <w:lang w:val="en-GB"/>
        </w:rPr>
      </w:pPr>
    </w:p>
    <w:p w14:paraId="41B12E06" w14:textId="77777777" w:rsidR="00A768F0" w:rsidRPr="001210A5" w:rsidRDefault="00A768F0" w:rsidP="00A768F0">
      <w:pPr>
        <w:pStyle w:val="MR-Text"/>
        <w:rPr>
          <w:rFonts w:ascii="Times New Roman" w:hAnsi="Times New Roman"/>
          <w:b/>
          <w:color w:val="000000" w:themeColor="text1"/>
          <w:lang w:val="en-GB"/>
        </w:rPr>
      </w:pPr>
    </w:p>
    <w:p w14:paraId="41B12E07" w14:textId="77777777" w:rsidR="00A768F0" w:rsidRPr="001210A5" w:rsidRDefault="00A768F0" w:rsidP="00A768F0">
      <w:pPr>
        <w:rPr>
          <w:b/>
          <w:color w:val="000000" w:themeColor="text1"/>
          <w:spacing w:val="-2"/>
        </w:rPr>
      </w:pPr>
      <w:r w:rsidRPr="001210A5">
        <w:rPr>
          <w:b/>
          <w:color w:val="000000" w:themeColor="text1"/>
        </w:rPr>
        <w:br w:type="page"/>
      </w:r>
    </w:p>
    <w:p w14:paraId="41B12E08" w14:textId="1CB50963"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A7</w:t>
      </w:r>
      <w:r w:rsidR="00FC1CAC" w:rsidRPr="00FC1CAC">
        <w:rPr>
          <w:rFonts w:ascii="Times New Roman" w:hAnsi="Times New Roman" w:cs="Times New Roman"/>
        </w:rPr>
        <w:t xml:space="preserve"> </w:t>
      </w:r>
      <w:r w:rsidR="00FC1CAC" w:rsidRPr="001210A5">
        <w:rPr>
          <w:rFonts w:ascii="Times New Roman" w:hAnsi="Times New Roman" w:cs="Times New Roman"/>
        </w:rPr>
        <w:t>Kazakhstan: Imports from top thirty partners</w:t>
      </w:r>
    </w:p>
    <w:p w14:paraId="41B12E09" w14:textId="544E405B"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2E12" w14:textId="77777777" w:rsidTr="0052593D">
        <w:tc>
          <w:tcPr>
            <w:tcW w:w="1625" w:type="dxa"/>
            <w:tcBorders>
              <w:top w:val="nil"/>
              <w:left w:val="nil"/>
              <w:bottom w:val="nil"/>
              <w:right w:val="nil"/>
            </w:tcBorders>
          </w:tcPr>
          <w:p w14:paraId="41B12E0A"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1262" w:type="dxa"/>
            <w:tcBorders>
              <w:top w:val="nil"/>
              <w:left w:val="nil"/>
              <w:bottom w:val="nil"/>
              <w:right w:val="nil"/>
            </w:tcBorders>
          </w:tcPr>
          <w:p w14:paraId="41B12E0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E0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2E0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E0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E0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2E1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E1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E1B" w14:textId="77777777" w:rsidTr="0052593D">
        <w:tc>
          <w:tcPr>
            <w:tcW w:w="1625" w:type="dxa"/>
            <w:tcBorders>
              <w:top w:val="nil"/>
              <w:left w:val="nil"/>
              <w:bottom w:val="nil"/>
              <w:right w:val="nil"/>
            </w:tcBorders>
          </w:tcPr>
          <w:p w14:paraId="41B12E13"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2E1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E15"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2E16"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E17"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E18"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E19"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E1A"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2E23" w14:textId="77777777" w:rsidTr="0052593D">
        <w:tc>
          <w:tcPr>
            <w:tcW w:w="2887" w:type="dxa"/>
            <w:gridSpan w:val="2"/>
            <w:tcBorders>
              <w:top w:val="nil"/>
              <w:left w:val="nil"/>
              <w:bottom w:val="nil"/>
              <w:right w:val="nil"/>
            </w:tcBorders>
          </w:tcPr>
          <w:p w14:paraId="41B12E1C"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1)</w:t>
            </w:r>
          </w:p>
        </w:tc>
        <w:tc>
          <w:tcPr>
            <w:tcW w:w="631" w:type="dxa"/>
            <w:tcBorders>
              <w:top w:val="nil"/>
              <w:left w:val="nil"/>
              <w:bottom w:val="nil"/>
              <w:right w:val="nil"/>
            </w:tcBorders>
          </w:tcPr>
          <w:p w14:paraId="41B12E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5329.9</w:t>
            </w:r>
          </w:p>
        </w:tc>
        <w:tc>
          <w:tcPr>
            <w:tcW w:w="632" w:type="dxa"/>
            <w:tcBorders>
              <w:top w:val="nil"/>
              <w:left w:val="nil"/>
              <w:bottom w:val="nil"/>
              <w:right w:val="nil"/>
            </w:tcBorders>
          </w:tcPr>
          <w:p w14:paraId="41B12E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13939.0</w:t>
            </w:r>
          </w:p>
        </w:tc>
        <w:tc>
          <w:tcPr>
            <w:tcW w:w="631" w:type="dxa"/>
            <w:tcBorders>
              <w:top w:val="nil"/>
              <w:left w:val="nil"/>
              <w:bottom w:val="nil"/>
              <w:right w:val="nil"/>
            </w:tcBorders>
          </w:tcPr>
          <w:p w14:paraId="41B12E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20372.8</w:t>
            </w:r>
          </w:p>
        </w:tc>
        <w:tc>
          <w:tcPr>
            <w:tcW w:w="631" w:type="dxa"/>
            <w:tcBorders>
              <w:top w:val="nil"/>
              <w:left w:val="nil"/>
              <w:bottom w:val="nil"/>
              <w:right w:val="nil"/>
            </w:tcBorders>
          </w:tcPr>
          <w:p w14:paraId="41B12E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23440.1</w:t>
            </w:r>
          </w:p>
        </w:tc>
        <w:tc>
          <w:tcPr>
            <w:tcW w:w="631" w:type="dxa"/>
            <w:tcBorders>
              <w:top w:val="nil"/>
              <w:left w:val="nil"/>
              <w:bottom w:val="nil"/>
              <w:right w:val="nil"/>
            </w:tcBorders>
          </w:tcPr>
          <w:p w14:paraId="41B12E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26618.5</w:t>
            </w:r>
          </w:p>
        </w:tc>
        <w:tc>
          <w:tcPr>
            <w:tcW w:w="631" w:type="dxa"/>
            <w:tcBorders>
              <w:top w:val="nil"/>
              <w:left w:val="nil"/>
              <w:bottom w:val="nil"/>
              <w:right w:val="nil"/>
            </w:tcBorders>
          </w:tcPr>
          <w:p w14:paraId="41B12E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36021.2</w:t>
            </w:r>
          </w:p>
        </w:tc>
      </w:tr>
      <w:tr w:rsidR="00A768F0" w:rsidRPr="001210A5" w14:paraId="41B12E2B" w14:textId="77777777" w:rsidTr="0052593D">
        <w:tc>
          <w:tcPr>
            <w:tcW w:w="2887" w:type="dxa"/>
            <w:gridSpan w:val="2"/>
            <w:tcBorders>
              <w:top w:val="nil"/>
              <w:left w:val="nil"/>
              <w:bottom w:val="nil"/>
              <w:right w:val="nil"/>
            </w:tcBorders>
          </w:tcPr>
          <w:p w14:paraId="41B12E24"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2E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E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E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E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E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E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E34" w14:textId="77777777" w:rsidTr="0052593D">
        <w:tc>
          <w:tcPr>
            <w:tcW w:w="1625" w:type="dxa"/>
            <w:tcBorders>
              <w:top w:val="nil"/>
              <w:left w:val="nil"/>
              <w:bottom w:val="nil"/>
              <w:right w:val="nil"/>
            </w:tcBorders>
          </w:tcPr>
          <w:p w14:paraId="41B12E2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14:paraId="41B12E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2E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48.40</w:t>
            </w:r>
          </w:p>
        </w:tc>
        <w:tc>
          <w:tcPr>
            <w:tcW w:w="632" w:type="dxa"/>
            <w:tcBorders>
              <w:top w:val="nil"/>
              <w:left w:val="nil"/>
              <w:bottom w:val="nil"/>
              <w:right w:val="nil"/>
            </w:tcBorders>
          </w:tcPr>
          <w:p w14:paraId="41B12E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37.98</w:t>
            </w:r>
          </w:p>
        </w:tc>
        <w:tc>
          <w:tcPr>
            <w:tcW w:w="631" w:type="dxa"/>
            <w:tcBorders>
              <w:top w:val="nil"/>
              <w:left w:val="nil"/>
              <w:bottom w:val="nil"/>
              <w:right w:val="nil"/>
            </w:tcBorders>
          </w:tcPr>
          <w:p w14:paraId="41B12E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31.32</w:t>
            </w:r>
          </w:p>
        </w:tc>
        <w:tc>
          <w:tcPr>
            <w:tcW w:w="631" w:type="dxa"/>
            <w:tcBorders>
              <w:top w:val="nil"/>
              <w:left w:val="nil"/>
              <w:bottom w:val="nil"/>
              <w:right w:val="nil"/>
            </w:tcBorders>
          </w:tcPr>
          <w:p w14:paraId="41B12E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39.38</w:t>
            </w:r>
          </w:p>
        </w:tc>
        <w:tc>
          <w:tcPr>
            <w:tcW w:w="631" w:type="dxa"/>
            <w:tcBorders>
              <w:top w:val="nil"/>
              <w:left w:val="nil"/>
              <w:bottom w:val="nil"/>
              <w:right w:val="nil"/>
            </w:tcBorders>
          </w:tcPr>
          <w:p w14:paraId="41B12E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41.38</w:t>
            </w:r>
          </w:p>
        </w:tc>
        <w:tc>
          <w:tcPr>
            <w:tcW w:w="631" w:type="dxa"/>
            <w:tcBorders>
              <w:top w:val="nil"/>
              <w:left w:val="nil"/>
              <w:bottom w:val="nil"/>
              <w:right w:val="nil"/>
            </w:tcBorders>
          </w:tcPr>
          <w:p w14:paraId="41B12E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36.59</w:t>
            </w:r>
          </w:p>
        </w:tc>
      </w:tr>
      <w:tr w:rsidR="00A768F0" w:rsidRPr="001210A5" w14:paraId="41B12E3D" w14:textId="77777777" w:rsidTr="0052593D">
        <w:tc>
          <w:tcPr>
            <w:tcW w:w="1625" w:type="dxa"/>
            <w:tcBorders>
              <w:top w:val="nil"/>
              <w:left w:val="nil"/>
              <w:bottom w:val="nil"/>
              <w:right w:val="nil"/>
            </w:tcBorders>
          </w:tcPr>
          <w:p w14:paraId="41B12E3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2E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2E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2" w:type="dxa"/>
            <w:tcBorders>
              <w:top w:val="nil"/>
              <w:left w:val="nil"/>
              <w:bottom w:val="nil"/>
              <w:right w:val="nil"/>
            </w:tcBorders>
          </w:tcPr>
          <w:p w14:paraId="41B12E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7.21</w:t>
            </w:r>
          </w:p>
        </w:tc>
        <w:tc>
          <w:tcPr>
            <w:tcW w:w="631" w:type="dxa"/>
            <w:tcBorders>
              <w:top w:val="nil"/>
              <w:left w:val="nil"/>
              <w:bottom w:val="nil"/>
              <w:right w:val="nil"/>
            </w:tcBorders>
          </w:tcPr>
          <w:p w14:paraId="41B12E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12.56</w:t>
            </w:r>
          </w:p>
        </w:tc>
        <w:tc>
          <w:tcPr>
            <w:tcW w:w="631" w:type="dxa"/>
            <w:tcBorders>
              <w:top w:val="nil"/>
              <w:left w:val="nil"/>
              <w:bottom w:val="nil"/>
              <w:right w:val="nil"/>
            </w:tcBorders>
          </w:tcPr>
          <w:p w14:paraId="41B12E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12.73</w:t>
            </w:r>
          </w:p>
        </w:tc>
        <w:tc>
          <w:tcPr>
            <w:tcW w:w="631" w:type="dxa"/>
            <w:tcBorders>
              <w:top w:val="nil"/>
              <w:left w:val="nil"/>
              <w:bottom w:val="nil"/>
              <w:right w:val="nil"/>
            </w:tcBorders>
          </w:tcPr>
          <w:p w14:paraId="41B12E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13.55</w:t>
            </w:r>
          </w:p>
        </w:tc>
        <w:tc>
          <w:tcPr>
            <w:tcW w:w="631" w:type="dxa"/>
            <w:tcBorders>
              <w:top w:val="nil"/>
              <w:left w:val="nil"/>
              <w:bottom w:val="nil"/>
              <w:right w:val="nil"/>
            </w:tcBorders>
          </w:tcPr>
          <w:p w14:paraId="41B12E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16.08</w:t>
            </w:r>
          </w:p>
        </w:tc>
      </w:tr>
      <w:tr w:rsidR="00A768F0" w:rsidRPr="001210A5" w14:paraId="41B12E46" w14:textId="77777777" w:rsidTr="0052593D">
        <w:tc>
          <w:tcPr>
            <w:tcW w:w="1625" w:type="dxa"/>
            <w:tcBorders>
              <w:top w:val="nil"/>
              <w:left w:val="nil"/>
              <w:bottom w:val="nil"/>
              <w:right w:val="nil"/>
            </w:tcBorders>
          </w:tcPr>
          <w:p w14:paraId="41B12E3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2E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2E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6.66</w:t>
            </w:r>
          </w:p>
        </w:tc>
        <w:tc>
          <w:tcPr>
            <w:tcW w:w="632" w:type="dxa"/>
            <w:tcBorders>
              <w:top w:val="nil"/>
              <w:left w:val="nil"/>
              <w:bottom w:val="nil"/>
              <w:right w:val="nil"/>
            </w:tcBorders>
          </w:tcPr>
          <w:p w14:paraId="41B12E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7.50</w:t>
            </w:r>
          </w:p>
        </w:tc>
        <w:tc>
          <w:tcPr>
            <w:tcW w:w="631" w:type="dxa"/>
            <w:tcBorders>
              <w:top w:val="nil"/>
              <w:left w:val="nil"/>
              <w:bottom w:val="nil"/>
              <w:right w:val="nil"/>
            </w:tcBorders>
          </w:tcPr>
          <w:p w14:paraId="41B12E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7.19</w:t>
            </w:r>
          </w:p>
        </w:tc>
        <w:tc>
          <w:tcPr>
            <w:tcW w:w="631" w:type="dxa"/>
            <w:tcBorders>
              <w:top w:val="nil"/>
              <w:left w:val="nil"/>
              <w:bottom w:val="nil"/>
              <w:right w:val="nil"/>
            </w:tcBorders>
          </w:tcPr>
          <w:p w14:paraId="41B12E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w:t>
            </w:r>
          </w:p>
        </w:tc>
        <w:tc>
          <w:tcPr>
            <w:tcW w:w="631" w:type="dxa"/>
            <w:tcBorders>
              <w:top w:val="nil"/>
              <w:left w:val="nil"/>
              <w:bottom w:val="nil"/>
              <w:right w:val="nil"/>
            </w:tcBorders>
          </w:tcPr>
          <w:p w14:paraId="41B12E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5.62</w:t>
            </w:r>
          </w:p>
        </w:tc>
        <w:tc>
          <w:tcPr>
            <w:tcW w:w="631" w:type="dxa"/>
            <w:tcBorders>
              <w:top w:val="nil"/>
              <w:left w:val="nil"/>
              <w:bottom w:val="nil"/>
              <w:right w:val="nil"/>
            </w:tcBorders>
          </w:tcPr>
          <w:p w14:paraId="41B12E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8.26</w:t>
            </w:r>
          </w:p>
        </w:tc>
      </w:tr>
      <w:tr w:rsidR="00A768F0" w:rsidRPr="001210A5" w14:paraId="41B12E4F" w14:textId="77777777" w:rsidTr="0052593D">
        <w:tc>
          <w:tcPr>
            <w:tcW w:w="1625" w:type="dxa"/>
            <w:tcBorders>
              <w:top w:val="nil"/>
              <w:left w:val="nil"/>
              <w:bottom w:val="nil"/>
              <w:right w:val="nil"/>
            </w:tcBorders>
          </w:tcPr>
          <w:p w14:paraId="41B12E4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14:paraId="41B12E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2E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2" w:type="dxa"/>
            <w:tcBorders>
              <w:top w:val="nil"/>
              <w:left w:val="nil"/>
              <w:bottom w:val="nil"/>
              <w:right w:val="nil"/>
            </w:tcBorders>
          </w:tcPr>
          <w:p w14:paraId="41B12E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4.87</w:t>
            </w:r>
          </w:p>
        </w:tc>
        <w:tc>
          <w:tcPr>
            <w:tcW w:w="631" w:type="dxa"/>
            <w:tcBorders>
              <w:top w:val="nil"/>
              <w:left w:val="nil"/>
              <w:bottom w:val="nil"/>
              <w:right w:val="nil"/>
            </w:tcBorders>
          </w:tcPr>
          <w:p w14:paraId="41B12E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7.50</w:t>
            </w:r>
          </w:p>
        </w:tc>
        <w:tc>
          <w:tcPr>
            <w:tcW w:w="631" w:type="dxa"/>
            <w:tcBorders>
              <w:top w:val="nil"/>
              <w:left w:val="nil"/>
              <w:bottom w:val="nil"/>
              <w:right w:val="nil"/>
            </w:tcBorders>
          </w:tcPr>
          <w:p w14:paraId="41B12E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w:t>
            </w:r>
          </w:p>
        </w:tc>
        <w:tc>
          <w:tcPr>
            <w:tcW w:w="631" w:type="dxa"/>
            <w:tcBorders>
              <w:top w:val="nil"/>
              <w:left w:val="nil"/>
              <w:bottom w:val="nil"/>
              <w:right w:val="nil"/>
            </w:tcBorders>
          </w:tcPr>
          <w:p w14:paraId="41B12E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4.68</w:t>
            </w:r>
          </w:p>
        </w:tc>
        <w:tc>
          <w:tcPr>
            <w:tcW w:w="631" w:type="dxa"/>
            <w:tcBorders>
              <w:top w:val="nil"/>
              <w:left w:val="nil"/>
              <w:bottom w:val="nil"/>
              <w:right w:val="nil"/>
            </w:tcBorders>
          </w:tcPr>
          <w:p w14:paraId="41B12E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6.33</w:t>
            </w:r>
          </w:p>
        </w:tc>
      </w:tr>
      <w:tr w:rsidR="00A768F0" w:rsidRPr="001210A5" w14:paraId="41B12E58" w14:textId="77777777" w:rsidTr="0052593D">
        <w:tc>
          <w:tcPr>
            <w:tcW w:w="1625" w:type="dxa"/>
            <w:tcBorders>
              <w:top w:val="nil"/>
              <w:left w:val="nil"/>
              <w:bottom w:val="nil"/>
              <w:right w:val="nil"/>
            </w:tcBorders>
          </w:tcPr>
          <w:p w14:paraId="41B12E5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2E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2E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5.50</w:t>
            </w:r>
          </w:p>
        </w:tc>
        <w:tc>
          <w:tcPr>
            <w:tcW w:w="632" w:type="dxa"/>
            <w:tcBorders>
              <w:top w:val="nil"/>
              <w:left w:val="nil"/>
              <w:bottom w:val="nil"/>
              <w:right w:val="nil"/>
            </w:tcBorders>
          </w:tcPr>
          <w:p w14:paraId="41B12E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6.94</w:t>
            </w:r>
          </w:p>
        </w:tc>
        <w:tc>
          <w:tcPr>
            <w:tcW w:w="631" w:type="dxa"/>
            <w:tcBorders>
              <w:top w:val="nil"/>
              <w:left w:val="nil"/>
              <w:bottom w:val="nil"/>
              <w:right w:val="nil"/>
            </w:tcBorders>
          </w:tcPr>
          <w:p w14:paraId="41B12E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4.90</w:t>
            </w:r>
          </w:p>
        </w:tc>
        <w:tc>
          <w:tcPr>
            <w:tcW w:w="631" w:type="dxa"/>
            <w:tcBorders>
              <w:top w:val="nil"/>
              <w:left w:val="nil"/>
              <w:bottom w:val="nil"/>
              <w:right w:val="nil"/>
            </w:tcBorders>
          </w:tcPr>
          <w:p w14:paraId="41B12E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c>
          <w:tcPr>
            <w:tcW w:w="631" w:type="dxa"/>
            <w:tcBorders>
              <w:top w:val="nil"/>
              <w:left w:val="nil"/>
              <w:bottom w:val="nil"/>
              <w:right w:val="nil"/>
            </w:tcBorders>
          </w:tcPr>
          <w:p w14:paraId="41B12E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4.63</w:t>
            </w:r>
          </w:p>
        </w:tc>
        <w:tc>
          <w:tcPr>
            <w:tcW w:w="631" w:type="dxa"/>
            <w:tcBorders>
              <w:top w:val="nil"/>
              <w:left w:val="nil"/>
              <w:bottom w:val="nil"/>
              <w:right w:val="nil"/>
            </w:tcBorders>
          </w:tcPr>
          <w:p w14:paraId="41B12E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4.60</w:t>
            </w:r>
          </w:p>
        </w:tc>
      </w:tr>
      <w:tr w:rsidR="00A768F0" w:rsidRPr="001210A5" w14:paraId="41B12E61" w14:textId="77777777" w:rsidTr="0052593D">
        <w:tc>
          <w:tcPr>
            <w:tcW w:w="1625" w:type="dxa"/>
            <w:tcBorders>
              <w:top w:val="nil"/>
              <w:left w:val="nil"/>
              <w:bottom w:val="nil"/>
              <w:right w:val="nil"/>
            </w:tcBorders>
          </w:tcPr>
          <w:p w14:paraId="41B12E5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2E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2E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2" w:type="dxa"/>
            <w:tcBorders>
              <w:top w:val="nil"/>
              <w:left w:val="nil"/>
              <w:bottom w:val="nil"/>
              <w:right w:val="nil"/>
            </w:tcBorders>
          </w:tcPr>
          <w:p w14:paraId="41B12E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3.91</w:t>
            </w:r>
          </w:p>
        </w:tc>
        <w:tc>
          <w:tcPr>
            <w:tcW w:w="631" w:type="dxa"/>
            <w:tcBorders>
              <w:top w:val="nil"/>
              <w:left w:val="nil"/>
              <w:bottom w:val="nil"/>
              <w:right w:val="nil"/>
            </w:tcBorders>
          </w:tcPr>
          <w:p w14:paraId="41B12E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6.74</w:t>
            </w:r>
          </w:p>
        </w:tc>
        <w:tc>
          <w:tcPr>
            <w:tcW w:w="631" w:type="dxa"/>
            <w:tcBorders>
              <w:top w:val="nil"/>
              <w:left w:val="nil"/>
              <w:bottom w:val="nil"/>
              <w:right w:val="nil"/>
            </w:tcBorders>
          </w:tcPr>
          <w:p w14:paraId="41B12E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14:paraId="41B12E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1" w:type="dxa"/>
            <w:tcBorders>
              <w:top w:val="nil"/>
              <w:left w:val="nil"/>
              <w:bottom w:val="nil"/>
              <w:right w:val="nil"/>
            </w:tcBorders>
          </w:tcPr>
          <w:p w14:paraId="41B12E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2.11</w:t>
            </w:r>
          </w:p>
        </w:tc>
      </w:tr>
      <w:tr w:rsidR="00A768F0" w:rsidRPr="001210A5" w14:paraId="41B12E6A" w14:textId="77777777" w:rsidTr="0052593D">
        <w:tc>
          <w:tcPr>
            <w:tcW w:w="1625" w:type="dxa"/>
            <w:tcBorders>
              <w:top w:val="nil"/>
              <w:left w:val="nil"/>
              <w:bottom w:val="nil"/>
              <w:right w:val="nil"/>
            </w:tcBorders>
          </w:tcPr>
          <w:p w14:paraId="41B12E6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14:paraId="41B12E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2E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2" w:type="dxa"/>
            <w:tcBorders>
              <w:top w:val="nil"/>
              <w:left w:val="nil"/>
              <w:bottom w:val="nil"/>
              <w:right w:val="nil"/>
            </w:tcBorders>
          </w:tcPr>
          <w:p w14:paraId="41B12E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14:paraId="41B12E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14:paraId="41B12E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1" w:type="dxa"/>
            <w:tcBorders>
              <w:top w:val="nil"/>
              <w:left w:val="nil"/>
              <w:bottom w:val="nil"/>
              <w:right w:val="nil"/>
            </w:tcBorders>
          </w:tcPr>
          <w:p w14:paraId="41B12E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14:paraId="41B12E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r>
      <w:tr w:rsidR="00A768F0" w:rsidRPr="001210A5" w14:paraId="41B12E73" w14:textId="77777777" w:rsidTr="0052593D">
        <w:tc>
          <w:tcPr>
            <w:tcW w:w="1625" w:type="dxa"/>
            <w:tcBorders>
              <w:top w:val="nil"/>
              <w:left w:val="nil"/>
              <w:bottom w:val="nil"/>
              <w:right w:val="nil"/>
            </w:tcBorders>
          </w:tcPr>
          <w:p w14:paraId="41B12E6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14:paraId="41B12E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2E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c>
          <w:tcPr>
            <w:tcW w:w="632" w:type="dxa"/>
            <w:tcBorders>
              <w:top w:val="nil"/>
              <w:left w:val="nil"/>
              <w:bottom w:val="nil"/>
              <w:right w:val="nil"/>
            </w:tcBorders>
          </w:tcPr>
          <w:p w14:paraId="41B12E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3.45</w:t>
            </w:r>
          </w:p>
        </w:tc>
        <w:tc>
          <w:tcPr>
            <w:tcW w:w="631" w:type="dxa"/>
            <w:tcBorders>
              <w:top w:val="nil"/>
              <w:left w:val="nil"/>
              <w:bottom w:val="nil"/>
              <w:right w:val="nil"/>
            </w:tcBorders>
          </w:tcPr>
          <w:p w14:paraId="41B12E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c>
          <w:tcPr>
            <w:tcW w:w="631" w:type="dxa"/>
            <w:tcBorders>
              <w:top w:val="nil"/>
              <w:left w:val="nil"/>
              <w:bottom w:val="nil"/>
              <w:right w:val="nil"/>
            </w:tcBorders>
          </w:tcPr>
          <w:p w14:paraId="41B12E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1.80</w:t>
            </w:r>
          </w:p>
        </w:tc>
        <w:tc>
          <w:tcPr>
            <w:tcW w:w="631" w:type="dxa"/>
            <w:tcBorders>
              <w:top w:val="nil"/>
              <w:left w:val="nil"/>
              <w:bottom w:val="nil"/>
              <w:right w:val="nil"/>
            </w:tcBorders>
          </w:tcPr>
          <w:p w14:paraId="41B12E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c>
          <w:tcPr>
            <w:tcW w:w="631" w:type="dxa"/>
            <w:tcBorders>
              <w:top w:val="nil"/>
              <w:left w:val="nil"/>
              <w:bottom w:val="nil"/>
              <w:right w:val="nil"/>
            </w:tcBorders>
          </w:tcPr>
          <w:p w14:paraId="41B12E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14:paraId="41B12E7C" w14:textId="77777777" w:rsidTr="0052593D">
        <w:tc>
          <w:tcPr>
            <w:tcW w:w="1625" w:type="dxa"/>
            <w:tcBorders>
              <w:top w:val="nil"/>
              <w:left w:val="nil"/>
              <w:bottom w:val="nil"/>
              <w:right w:val="nil"/>
            </w:tcBorders>
          </w:tcPr>
          <w:p w14:paraId="41B12E7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2E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2E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2" w:type="dxa"/>
            <w:tcBorders>
              <w:top w:val="nil"/>
              <w:left w:val="nil"/>
              <w:bottom w:val="nil"/>
              <w:right w:val="nil"/>
            </w:tcBorders>
          </w:tcPr>
          <w:p w14:paraId="41B12E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2.30</w:t>
            </w:r>
          </w:p>
        </w:tc>
        <w:tc>
          <w:tcPr>
            <w:tcW w:w="631" w:type="dxa"/>
            <w:tcBorders>
              <w:top w:val="nil"/>
              <w:left w:val="nil"/>
              <w:bottom w:val="nil"/>
              <w:right w:val="nil"/>
            </w:tcBorders>
          </w:tcPr>
          <w:p w14:paraId="41B12E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14:paraId="41B12E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1.99</w:t>
            </w:r>
          </w:p>
        </w:tc>
        <w:tc>
          <w:tcPr>
            <w:tcW w:w="631" w:type="dxa"/>
            <w:tcBorders>
              <w:top w:val="nil"/>
              <w:left w:val="nil"/>
              <w:bottom w:val="nil"/>
              <w:right w:val="nil"/>
            </w:tcBorders>
          </w:tcPr>
          <w:p w14:paraId="41B12E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14:paraId="41B12E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14:paraId="41B12E85" w14:textId="77777777" w:rsidTr="0052593D">
        <w:tc>
          <w:tcPr>
            <w:tcW w:w="1625" w:type="dxa"/>
            <w:tcBorders>
              <w:top w:val="nil"/>
              <w:left w:val="nil"/>
              <w:bottom w:val="nil"/>
              <w:right w:val="nil"/>
            </w:tcBorders>
          </w:tcPr>
          <w:p w14:paraId="41B12E7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Uzbekistan</w:t>
            </w:r>
          </w:p>
        </w:tc>
        <w:tc>
          <w:tcPr>
            <w:tcW w:w="1262" w:type="dxa"/>
            <w:tcBorders>
              <w:top w:val="nil"/>
              <w:left w:val="nil"/>
              <w:bottom w:val="nil"/>
              <w:right w:val="nil"/>
            </w:tcBorders>
          </w:tcPr>
          <w:p w14:paraId="41B12E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2E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c>
          <w:tcPr>
            <w:tcW w:w="632" w:type="dxa"/>
            <w:tcBorders>
              <w:top w:val="nil"/>
              <w:left w:val="nil"/>
              <w:bottom w:val="nil"/>
              <w:right w:val="nil"/>
            </w:tcBorders>
          </w:tcPr>
          <w:p w14:paraId="41B12E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14:paraId="41B12E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w:t>
            </w:r>
          </w:p>
        </w:tc>
        <w:tc>
          <w:tcPr>
            <w:tcW w:w="631" w:type="dxa"/>
            <w:tcBorders>
              <w:top w:val="nil"/>
              <w:left w:val="nil"/>
              <w:bottom w:val="nil"/>
              <w:right w:val="nil"/>
            </w:tcBorders>
          </w:tcPr>
          <w:p w14:paraId="41B12E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14:paraId="41B12E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14:paraId="41B12E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14:paraId="41B12E8E" w14:textId="77777777" w:rsidTr="0052593D">
        <w:tc>
          <w:tcPr>
            <w:tcW w:w="1625" w:type="dxa"/>
            <w:tcBorders>
              <w:top w:val="nil"/>
              <w:left w:val="nil"/>
              <w:bottom w:val="nil"/>
              <w:right w:val="nil"/>
            </w:tcBorders>
          </w:tcPr>
          <w:p w14:paraId="41B12E8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14:paraId="41B12E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2E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0.78</w:t>
            </w:r>
          </w:p>
        </w:tc>
        <w:tc>
          <w:tcPr>
            <w:tcW w:w="632" w:type="dxa"/>
            <w:tcBorders>
              <w:top w:val="nil"/>
              <w:left w:val="nil"/>
              <w:bottom w:val="nil"/>
              <w:right w:val="nil"/>
            </w:tcBorders>
          </w:tcPr>
          <w:p w14:paraId="41B12E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1" w:type="dxa"/>
            <w:tcBorders>
              <w:top w:val="nil"/>
              <w:left w:val="nil"/>
              <w:bottom w:val="nil"/>
              <w:right w:val="nil"/>
            </w:tcBorders>
          </w:tcPr>
          <w:p w14:paraId="41B12E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14:paraId="41B12E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w:t>
            </w:r>
          </w:p>
        </w:tc>
        <w:tc>
          <w:tcPr>
            <w:tcW w:w="631" w:type="dxa"/>
            <w:tcBorders>
              <w:top w:val="nil"/>
              <w:left w:val="nil"/>
              <w:bottom w:val="nil"/>
              <w:right w:val="nil"/>
            </w:tcBorders>
          </w:tcPr>
          <w:p w14:paraId="41B12E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w:t>
            </w:r>
          </w:p>
        </w:tc>
        <w:tc>
          <w:tcPr>
            <w:tcW w:w="631" w:type="dxa"/>
            <w:tcBorders>
              <w:top w:val="nil"/>
              <w:left w:val="nil"/>
              <w:bottom w:val="nil"/>
              <w:right w:val="nil"/>
            </w:tcBorders>
          </w:tcPr>
          <w:p w14:paraId="41B12E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r>
      <w:tr w:rsidR="00A768F0" w:rsidRPr="001210A5" w14:paraId="41B12E97" w14:textId="77777777" w:rsidTr="0052593D">
        <w:tc>
          <w:tcPr>
            <w:tcW w:w="1625" w:type="dxa"/>
            <w:tcBorders>
              <w:top w:val="nil"/>
              <w:left w:val="nil"/>
              <w:bottom w:val="nil"/>
              <w:right w:val="nil"/>
            </w:tcBorders>
          </w:tcPr>
          <w:p w14:paraId="41B12E8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2E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2E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2" w:type="dxa"/>
            <w:tcBorders>
              <w:top w:val="nil"/>
              <w:left w:val="nil"/>
              <w:bottom w:val="nil"/>
              <w:right w:val="nil"/>
            </w:tcBorders>
          </w:tcPr>
          <w:p w14:paraId="41B12E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14:paraId="41B12E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1.62</w:t>
            </w:r>
          </w:p>
        </w:tc>
        <w:tc>
          <w:tcPr>
            <w:tcW w:w="631" w:type="dxa"/>
            <w:tcBorders>
              <w:top w:val="nil"/>
              <w:left w:val="nil"/>
              <w:bottom w:val="nil"/>
              <w:right w:val="nil"/>
            </w:tcBorders>
          </w:tcPr>
          <w:p w14:paraId="41B12E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w:t>
            </w:r>
          </w:p>
        </w:tc>
        <w:tc>
          <w:tcPr>
            <w:tcW w:w="631" w:type="dxa"/>
            <w:tcBorders>
              <w:top w:val="nil"/>
              <w:left w:val="nil"/>
              <w:bottom w:val="nil"/>
              <w:right w:val="nil"/>
            </w:tcBorders>
          </w:tcPr>
          <w:p w14:paraId="41B12E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1.86</w:t>
            </w:r>
          </w:p>
        </w:tc>
        <w:tc>
          <w:tcPr>
            <w:tcW w:w="631" w:type="dxa"/>
            <w:tcBorders>
              <w:top w:val="nil"/>
              <w:left w:val="nil"/>
              <w:bottom w:val="nil"/>
              <w:right w:val="nil"/>
            </w:tcBorders>
          </w:tcPr>
          <w:p w14:paraId="41B12E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r>
      <w:tr w:rsidR="00A768F0" w:rsidRPr="001210A5" w14:paraId="41B12EA0" w14:textId="77777777" w:rsidTr="0052593D">
        <w:tc>
          <w:tcPr>
            <w:tcW w:w="1625" w:type="dxa"/>
            <w:tcBorders>
              <w:top w:val="nil"/>
              <w:left w:val="nil"/>
              <w:bottom w:val="nil"/>
              <w:right w:val="nil"/>
            </w:tcBorders>
          </w:tcPr>
          <w:p w14:paraId="41B12E9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2E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2E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2" w:type="dxa"/>
            <w:tcBorders>
              <w:top w:val="nil"/>
              <w:left w:val="nil"/>
              <w:bottom w:val="nil"/>
              <w:right w:val="nil"/>
            </w:tcBorders>
          </w:tcPr>
          <w:p w14:paraId="41B12E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2.44</w:t>
            </w:r>
          </w:p>
        </w:tc>
        <w:tc>
          <w:tcPr>
            <w:tcW w:w="631" w:type="dxa"/>
            <w:tcBorders>
              <w:top w:val="nil"/>
              <w:left w:val="nil"/>
              <w:bottom w:val="nil"/>
              <w:right w:val="nil"/>
            </w:tcBorders>
          </w:tcPr>
          <w:p w14:paraId="41B12E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2.47</w:t>
            </w:r>
          </w:p>
        </w:tc>
        <w:tc>
          <w:tcPr>
            <w:tcW w:w="631" w:type="dxa"/>
            <w:tcBorders>
              <w:top w:val="nil"/>
              <w:left w:val="nil"/>
              <w:bottom w:val="nil"/>
              <w:right w:val="nil"/>
            </w:tcBorders>
          </w:tcPr>
          <w:p w14:paraId="41B12E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14:paraId="41B12E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14:paraId="41B12E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r>
      <w:tr w:rsidR="00A768F0" w:rsidRPr="001210A5" w14:paraId="41B12EA9" w14:textId="77777777" w:rsidTr="0052593D">
        <w:tc>
          <w:tcPr>
            <w:tcW w:w="1625" w:type="dxa"/>
            <w:tcBorders>
              <w:top w:val="nil"/>
              <w:left w:val="nil"/>
              <w:bottom w:val="nil"/>
              <w:right w:val="nil"/>
            </w:tcBorders>
          </w:tcPr>
          <w:p w14:paraId="41B12EA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2E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2E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2" w:type="dxa"/>
            <w:tcBorders>
              <w:top w:val="nil"/>
              <w:left w:val="nil"/>
              <w:bottom w:val="nil"/>
              <w:right w:val="nil"/>
            </w:tcBorders>
          </w:tcPr>
          <w:p w14:paraId="41B12E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14:paraId="41B12E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14:paraId="41B12E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14:paraId="41B12E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1" w:type="dxa"/>
            <w:tcBorders>
              <w:top w:val="nil"/>
              <w:left w:val="nil"/>
              <w:bottom w:val="nil"/>
              <w:right w:val="nil"/>
            </w:tcBorders>
          </w:tcPr>
          <w:p w14:paraId="41B12E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r>
      <w:tr w:rsidR="00A768F0" w:rsidRPr="001210A5" w14:paraId="41B12EB2" w14:textId="77777777" w:rsidTr="0052593D">
        <w:tc>
          <w:tcPr>
            <w:tcW w:w="1625" w:type="dxa"/>
            <w:tcBorders>
              <w:top w:val="nil"/>
              <w:left w:val="nil"/>
              <w:bottom w:val="nil"/>
              <w:right w:val="nil"/>
            </w:tcBorders>
          </w:tcPr>
          <w:p w14:paraId="41B12EA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Kyrgyzstan</w:t>
            </w:r>
          </w:p>
        </w:tc>
        <w:tc>
          <w:tcPr>
            <w:tcW w:w="1262" w:type="dxa"/>
            <w:tcBorders>
              <w:top w:val="nil"/>
              <w:left w:val="nil"/>
              <w:bottom w:val="nil"/>
              <w:right w:val="nil"/>
            </w:tcBorders>
          </w:tcPr>
          <w:p w14:paraId="41B12E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2E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2" w:type="dxa"/>
            <w:tcBorders>
              <w:top w:val="nil"/>
              <w:left w:val="nil"/>
              <w:bottom w:val="nil"/>
              <w:right w:val="nil"/>
            </w:tcBorders>
          </w:tcPr>
          <w:p w14:paraId="41B12E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c>
          <w:tcPr>
            <w:tcW w:w="631" w:type="dxa"/>
            <w:tcBorders>
              <w:top w:val="nil"/>
              <w:left w:val="nil"/>
              <w:bottom w:val="nil"/>
              <w:right w:val="nil"/>
            </w:tcBorders>
          </w:tcPr>
          <w:p w14:paraId="41B12E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2E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1" w:type="dxa"/>
            <w:tcBorders>
              <w:top w:val="nil"/>
              <w:left w:val="nil"/>
              <w:bottom w:val="nil"/>
              <w:right w:val="nil"/>
            </w:tcBorders>
          </w:tcPr>
          <w:p w14:paraId="41B12E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14:paraId="41B12E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r>
      <w:tr w:rsidR="00A768F0" w:rsidRPr="001210A5" w14:paraId="41B12EBB" w14:textId="77777777" w:rsidTr="0052593D">
        <w:tc>
          <w:tcPr>
            <w:tcW w:w="1625" w:type="dxa"/>
            <w:tcBorders>
              <w:top w:val="nil"/>
              <w:left w:val="nil"/>
              <w:bottom w:val="nil"/>
              <w:right w:val="nil"/>
            </w:tcBorders>
          </w:tcPr>
          <w:p w14:paraId="41B12EB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14:paraId="41B12E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2E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2" w:type="dxa"/>
            <w:tcBorders>
              <w:top w:val="nil"/>
              <w:left w:val="nil"/>
              <w:bottom w:val="nil"/>
              <w:right w:val="nil"/>
            </w:tcBorders>
          </w:tcPr>
          <w:p w14:paraId="41B12E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E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E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14:paraId="41B12E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14:paraId="41B12E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r>
      <w:tr w:rsidR="00A768F0" w:rsidRPr="001210A5" w14:paraId="41B12EC4" w14:textId="77777777" w:rsidTr="0052593D">
        <w:tc>
          <w:tcPr>
            <w:tcW w:w="1625" w:type="dxa"/>
            <w:tcBorders>
              <w:top w:val="nil"/>
              <w:left w:val="nil"/>
              <w:bottom w:val="nil"/>
              <w:right w:val="nil"/>
            </w:tcBorders>
          </w:tcPr>
          <w:p w14:paraId="41B12EB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14:paraId="41B12E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2E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2" w:type="dxa"/>
            <w:tcBorders>
              <w:top w:val="nil"/>
              <w:left w:val="nil"/>
              <w:bottom w:val="nil"/>
              <w:right w:val="nil"/>
            </w:tcBorders>
          </w:tcPr>
          <w:p w14:paraId="41B12E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E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14:paraId="41B12E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1" w:type="dxa"/>
            <w:tcBorders>
              <w:top w:val="nil"/>
              <w:left w:val="nil"/>
              <w:bottom w:val="nil"/>
              <w:right w:val="nil"/>
            </w:tcBorders>
          </w:tcPr>
          <w:p w14:paraId="41B12E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14:paraId="41B12E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14:paraId="41B12ECD" w14:textId="77777777" w:rsidTr="0052593D">
        <w:tc>
          <w:tcPr>
            <w:tcW w:w="1625" w:type="dxa"/>
            <w:tcBorders>
              <w:top w:val="nil"/>
              <w:left w:val="nil"/>
              <w:bottom w:val="nil"/>
              <w:right w:val="nil"/>
            </w:tcBorders>
          </w:tcPr>
          <w:p w14:paraId="41B12EC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14:paraId="41B12E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2E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2" w:type="dxa"/>
            <w:tcBorders>
              <w:top w:val="nil"/>
              <w:left w:val="nil"/>
              <w:bottom w:val="nil"/>
              <w:right w:val="nil"/>
            </w:tcBorders>
          </w:tcPr>
          <w:p w14:paraId="41B12E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2E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14:paraId="41B12E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0.75</w:t>
            </w:r>
          </w:p>
        </w:tc>
        <w:tc>
          <w:tcPr>
            <w:tcW w:w="631" w:type="dxa"/>
            <w:tcBorders>
              <w:top w:val="nil"/>
              <w:left w:val="nil"/>
              <w:bottom w:val="nil"/>
              <w:right w:val="nil"/>
            </w:tcBorders>
          </w:tcPr>
          <w:p w14:paraId="41B12E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1" w:type="dxa"/>
            <w:tcBorders>
              <w:top w:val="nil"/>
              <w:left w:val="nil"/>
              <w:bottom w:val="nil"/>
              <w:right w:val="nil"/>
            </w:tcBorders>
          </w:tcPr>
          <w:p w14:paraId="41B12E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r>
      <w:tr w:rsidR="00A768F0" w:rsidRPr="001210A5" w14:paraId="41B12ED6" w14:textId="77777777" w:rsidTr="0052593D">
        <w:tc>
          <w:tcPr>
            <w:tcW w:w="1625" w:type="dxa"/>
            <w:tcBorders>
              <w:top w:val="nil"/>
              <w:left w:val="nil"/>
              <w:bottom w:val="nil"/>
              <w:right w:val="nil"/>
            </w:tcBorders>
          </w:tcPr>
          <w:p w14:paraId="41B12EC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2E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2E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14:paraId="41B12E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0.81</w:t>
            </w:r>
          </w:p>
        </w:tc>
        <w:tc>
          <w:tcPr>
            <w:tcW w:w="631" w:type="dxa"/>
            <w:tcBorders>
              <w:top w:val="nil"/>
              <w:left w:val="nil"/>
              <w:bottom w:val="nil"/>
              <w:right w:val="nil"/>
            </w:tcBorders>
          </w:tcPr>
          <w:p w14:paraId="41B12E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14:paraId="41B12E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2E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14:paraId="41B12E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r>
      <w:tr w:rsidR="00A768F0" w:rsidRPr="001210A5" w14:paraId="41B12EDF" w14:textId="77777777" w:rsidTr="0052593D">
        <w:tc>
          <w:tcPr>
            <w:tcW w:w="1625" w:type="dxa"/>
            <w:tcBorders>
              <w:top w:val="nil"/>
              <w:left w:val="nil"/>
              <w:bottom w:val="nil"/>
              <w:right w:val="nil"/>
            </w:tcBorders>
          </w:tcPr>
          <w:p w14:paraId="41B12ED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14:paraId="41B12E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2E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0.36</w:t>
            </w:r>
          </w:p>
        </w:tc>
        <w:tc>
          <w:tcPr>
            <w:tcW w:w="632" w:type="dxa"/>
            <w:tcBorders>
              <w:top w:val="nil"/>
              <w:left w:val="nil"/>
              <w:bottom w:val="nil"/>
              <w:right w:val="nil"/>
            </w:tcBorders>
          </w:tcPr>
          <w:p w14:paraId="41B12E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14:paraId="41B12E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14:paraId="41B12E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14:paraId="41B12E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14:paraId="41B12E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r>
      <w:tr w:rsidR="00A768F0" w:rsidRPr="001210A5" w14:paraId="41B12EE8" w14:textId="77777777" w:rsidTr="0052593D">
        <w:tc>
          <w:tcPr>
            <w:tcW w:w="1625" w:type="dxa"/>
            <w:tcBorders>
              <w:top w:val="nil"/>
              <w:left w:val="nil"/>
              <w:bottom w:val="nil"/>
              <w:right w:val="nil"/>
            </w:tcBorders>
          </w:tcPr>
          <w:p w14:paraId="41B12EE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14:paraId="41B12E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2E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2" w:type="dxa"/>
            <w:tcBorders>
              <w:top w:val="nil"/>
              <w:left w:val="nil"/>
              <w:bottom w:val="nil"/>
              <w:right w:val="nil"/>
            </w:tcBorders>
          </w:tcPr>
          <w:p w14:paraId="41B12E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14:paraId="41B12E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1" w:type="dxa"/>
            <w:tcBorders>
              <w:top w:val="nil"/>
              <w:left w:val="nil"/>
              <w:bottom w:val="nil"/>
              <w:right w:val="nil"/>
            </w:tcBorders>
          </w:tcPr>
          <w:p w14:paraId="41B12E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2E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14:paraId="41B12E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14:paraId="41B12EF1" w14:textId="77777777" w:rsidTr="0052593D">
        <w:tc>
          <w:tcPr>
            <w:tcW w:w="1625" w:type="dxa"/>
            <w:tcBorders>
              <w:top w:val="nil"/>
              <w:left w:val="nil"/>
              <w:bottom w:val="nil"/>
              <w:right w:val="nil"/>
            </w:tcBorders>
          </w:tcPr>
          <w:p w14:paraId="41B12EE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14:paraId="41B12E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2E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2" w:type="dxa"/>
            <w:tcBorders>
              <w:top w:val="nil"/>
              <w:left w:val="nil"/>
              <w:bottom w:val="nil"/>
              <w:right w:val="nil"/>
            </w:tcBorders>
          </w:tcPr>
          <w:p w14:paraId="41B12E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14:paraId="41B12E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14:paraId="41B12E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2E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2E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14:paraId="41B12EFA" w14:textId="77777777" w:rsidTr="0052593D">
        <w:tc>
          <w:tcPr>
            <w:tcW w:w="1625" w:type="dxa"/>
            <w:tcBorders>
              <w:top w:val="nil"/>
              <w:left w:val="nil"/>
              <w:bottom w:val="nil"/>
              <w:right w:val="nil"/>
            </w:tcBorders>
          </w:tcPr>
          <w:p w14:paraId="41B12EF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2E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2E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2" w:type="dxa"/>
            <w:tcBorders>
              <w:top w:val="nil"/>
              <w:left w:val="nil"/>
              <w:bottom w:val="nil"/>
              <w:right w:val="nil"/>
            </w:tcBorders>
          </w:tcPr>
          <w:p w14:paraId="41B12E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14:paraId="41B12E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14:paraId="41B12E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1" w:type="dxa"/>
            <w:tcBorders>
              <w:top w:val="nil"/>
              <w:left w:val="nil"/>
              <w:bottom w:val="nil"/>
              <w:right w:val="nil"/>
            </w:tcBorders>
          </w:tcPr>
          <w:p w14:paraId="41B12E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c>
          <w:tcPr>
            <w:tcW w:w="631" w:type="dxa"/>
            <w:tcBorders>
              <w:top w:val="nil"/>
              <w:left w:val="nil"/>
              <w:bottom w:val="nil"/>
              <w:right w:val="nil"/>
            </w:tcBorders>
          </w:tcPr>
          <w:p w14:paraId="41B12E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r>
      <w:tr w:rsidR="00A768F0" w:rsidRPr="001210A5" w14:paraId="41B12F03" w14:textId="77777777" w:rsidTr="0052593D">
        <w:tc>
          <w:tcPr>
            <w:tcW w:w="1625" w:type="dxa"/>
            <w:tcBorders>
              <w:top w:val="nil"/>
              <w:left w:val="nil"/>
              <w:bottom w:val="nil"/>
              <w:right w:val="nil"/>
            </w:tcBorders>
          </w:tcPr>
          <w:p w14:paraId="41B12EF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14:paraId="41B12E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2E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14:paraId="41B12E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1" w:type="dxa"/>
            <w:tcBorders>
              <w:top w:val="nil"/>
              <w:left w:val="nil"/>
              <w:bottom w:val="nil"/>
              <w:right w:val="nil"/>
            </w:tcBorders>
          </w:tcPr>
          <w:p w14:paraId="41B12E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F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14:paraId="41B12F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14:paraId="41B12F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r>
      <w:tr w:rsidR="00A768F0" w:rsidRPr="001210A5" w14:paraId="41B12F0C" w14:textId="77777777" w:rsidTr="0052593D">
        <w:tc>
          <w:tcPr>
            <w:tcW w:w="1625" w:type="dxa"/>
            <w:tcBorders>
              <w:top w:val="nil"/>
              <w:left w:val="nil"/>
              <w:bottom w:val="nil"/>
              <w:right w:val="nil"/>
            </w:tcBorders>
          </w:tcPr>
          <w:p w14:paraId="41B12F0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14:paraId="41B12F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2F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2" w:type="dxa"/>
            <w:tcBorders>
              <w:top w:val="nil"/>
              <w:left w:val="nil"/>
              <w:bottom w:val="nil"/>
              <w:right w:val="nil"/>
            </w:tcBorders>
          </w:tcPr>
          <w:p w14:paraId="41B12F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14:paraId="41B12F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14:paraId="41B12F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14:paraId="41B12F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0.47</w:t>
            </w:r>
          </w:p>
        </w:tc>
        <w:tc>
          <w:tcPr>
            <w:tcW w:w="631" w:type="dxa"/>
            <w:tcBorders>
              <w:top w:val="nil"/>
              <w:left w:val="nil"/>
              <w:bottom w:val="nil"/>
              <w:right w:val="nil"/>
            </w:tcBorders>
          </w:tcPr>
          <w:p w14:paraId="41B12F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r>
      <w:tr w:rsidR="00A768F0" w:rsidRPr="001210A5" w14:paraId="41B12F15" w14:textId="77777777" w:rsidTr="0052593D">
        <w:tc>
          <w:tcPr>
            <w:tcW w:w="1625" w:type="dxa"/>
            <w:tcBorders>
              <w:top w:val="nil"/>
              <w:left w:val="nil"/>
              <w:bottom w:val="nil"/>
              <w:right w:val="nil"/>
            </w:tcBorders>
          </w:tcPr>
          <w:p w14:paraId="41B12F0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14:paraId="41B12F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2F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14:paraId="41B12F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14:paraId="41B12F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2F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14:paraId="41B12F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c>
          <w:tcPr>
            <w:tcW w:w="631" w:type="dxa"/>
            <w:tcBorders>
              <w:top w:val="nil"/>
              <w:left w:val="nil"/>
              <w:bottom w:val="nil"/>
              <w:right w:val="nil"/>
            </w:tcBorders>
          </w:tcPr>
          <w:p w14:paraId="41B12F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r>
      <w:tr w:rsidR="00A768F0" w:rsidRPr="001210A5" w14:paraId="41B12F1E" w14:textId="77777777" w:rsidTr="0052593D">
        <w:tc>
          <w:tcPr>
            <w:tcW w:w="1625" w:type="dxa"/>
            <w:tcBorders>
              <w:top w:val="nil"/>
              <w:left w:val="nil"/>
              <w:bottom w:val="nil"/>
              <w:right w:val="nil"/>
            </w:tcBorders>
          </w:tcPr>
          <w:p w14:paraId="41B12F1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14:paraId="41B12F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2F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0.19</w:t>
            </w:r>
          </w:p>
        </w:tc>
        <w:tc>
          <w:tcPr>
            <w:tcW w:w="632" w:type="dxa"/>
            <w:tcBorders>
              <w:top w:val="nil"/>
              <w:left w:val="nil"/>
              <w:bottom w:val="nil"/>
              <w:right w:val="nil"/>
            </w:tcBorders>
          </w:tcPr>
          <w:p w14:paraId="41B12F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0.16</w:t>
            </w:r>
          </w:p>
        </w:tc>
        <w:tc>
          <w:tcPr>
            <w:tcW w:w="631" w:type="dxa"/>
            <w:tcBorders>
              <w:top w:val="nil"/>
              <w:left w:val="nil"/>
              <w:bottom w:val="nil"/>
              <w:right w:val="nil"/>
            </w:tcBorders>
          </w:tcPr>
          <w:p w14:paraId="41B12F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14:paraId="41B12F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14:paraId="41B12F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14:paraId="41B12F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r>
      <w:tr w:rsidR="00A768F0" w:rsidRPr="001210A5" w14:paraId="41B12F27" w14:textId="77777777" w:rsidTr="0052593D">
        <w:tc>
          <w:tcPr>
            <w:tcW w:w="1625" w:type="dxa"/>
            <w:tcBorders>
              <w:top w:val="nil"/>
              <w:left w:val="nil"/>
              <w:bottom w:val="nil"/>
              <w:right w:val="nil"/>
            </w:tcBorders>
          </w:tcPr>
          <w:p w14:paraId="41B12F1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Turkmenistan</w:t>
            </w:r>
          </w:p>
        </w:tc>
        <w:tc>
          <w:tcPr>
            <w:tcW w:w="1262" w:type="dxa"/>
            <w:tcBorders>
              <w:top w:val="nil"/>
              <w:left w:val="nil"/>
              <w:bottom w:val="nil"/>
              <w:right w:val="nil"/>
            </w:tcBorders>
          </w:tcPr>
          <w:p w14:paraId="41B12F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2F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2" w:type="dxa"/>
            <w:tcBorders>
              <w:top w:val="nil"/>
              <w:left w:val="nil"/>
              <w:bottom w:val="nil"/>
              <w:right w:val="nil"/>
            </w:tcBorders>
          </w:tcPr>
          <w:p w14:paraId="41B12F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0.29</w:t>
            </w:r>
          </w:p>
        </w:tc>
        <w:tc>
          <w:tcPr>
            <w:tcW w:w="631" w:type="dxa"/>
            <w:tcBorders>
              <w:top w:val="nil"/>
              <w:left w:val="nil"/>
              <w:bottom w:val="nil"/>
              <w:right w:val="nil"/>
            </w:tcBorders>
          </w:tcPr>
          <w:p w14:paraId="41B12F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0.22</w:t>
            </w:r>
          </w:p>
        </w:tc>
        <w:tc>
          <w:tcPr>
            <w:tcW w:w="631" w:type="dxa"/>
            <w:tcBorders>
              <w:top w:val="nil"/>
              <w:left w:val="nil"/>
              <w:bottom w:val="nil"/>
              <w:right w:val="nil"/>
            </w:tcBorders>
          </w:tcPr>
          <w:p w14:paraId="41B12F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0.03</w:t>
            </w:r>
          </w:p>
        </w:tc>
        <w:tc>
          <w:tcPr>
            <w:tcW w:w="631" w:type="dxa"/>
            <w:tcBorders>
              <w:top w:val="nil"/>
              <w:left w:val="nil"/>
              <w:bottom w:val="nil"/>
              <w:right w:val="nil"/>
            </w:tcBorders>
          </w:tcPr>
          <w:p w14:paraId="41B12F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1" w:type="dxa"/>
            <w:tcBorders>
              <w:top w:val="nil"/>
              <w:left w:val="nil"/>
              <w:bottom w:val="nil"/>
              <w:right w:val="nil"/>
            </w:tcBorders>
          </w:tcPr>
          <w:p w14:paraId="41B12F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r>
      <w:tr w:rsidR="00A768F0" w:rsidRPr="001210A5" w14:paraId="41B12F30" w14:textId="77777777" w:rsidTr="0052593D">
        <w:tc>
          <w:tcPr>
            <w:tcW w:w="1625" w:type="dxa"/>
            <w:tcBorders>
              <w:top w:val="nil"/>
              <w:left w:val="nil"/>
              <w:bottom w:val="nil"/>
              <w:right w:val="nil"/>
            </w:tcBorders>
          </w:tcPr>
          <w:p w14:paraId="41B12F2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14:paraId="41B12F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2F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2" w:type="dxa"/>
            <w:tcBorders>
              <w:top w:val="nil"/>
              <w:left w:val="nil"/>
              <w:bottom w:val="nil"/>
              <w:right w:val="nil"/>
            </w:tcBorders>
          </w:tcPr>
          <w:p w14:paraId="41B12F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c>
          <w:tcPr>
            <w:tcW w:w="631" w:type="dxa"/>
            <w:tcBorders>
              <w:top w:val="nil"/>
              <w:left w:val="nil"/>
              <w:bottom w:val="nil"/>
              <w:right w:val="nil"/>
            </w:tcBorders>
          </w:tcPr>
          <w:p w14:paraId="41B12F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14:paraId="41B12F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2F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14:paraId="41B12F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r>
      <w:tr w:rsidR="00A768F0" w:rsidRPr="001210A5" w14:paraId="41B12F39" w14:textId="77777777" w:rsidTr="0052593D">
        <w:tc>
          <w:tcPr>
            <w:tcW w:w="1625" w:type="dxa"/>
            <w:tcBorders>
              <w:top w:val="nil"/>
              <w:left w:val="nil"/>
              <w:bottom w:val="nil"/>
              <w:right w:val="nil"/>
            </w:tcBorders>
          </w:tcPr>
          <w:p w14:paraId="41B12F3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Ireland</w:t>
            </w:r>
          </w:p>
        </w:tc>
        <w:tc>
          <w:tcPr>
            <w:tcW w:w="1262" w:type="dxa"/>
            <w:tcBorders>
              <w:top w:val="nil"/>
              <w:left w:val="nil"/>
              <w:bottom w:val="nil"/>
              <w:right w:val="nil"/>
            </w:tcBorders>
          </w:tcPr>
          <w:p w14:paraId="41B12F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2F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14:paraId="41B12F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2F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0.23</w:t>
            </w:r>
          </w:p>
        </w:tc>
        <w:tc>
          <w:tcPr>
            <w:tcW w:w="631" w:type="dxa"/>
            <w:tcBorders>
              <w:top w:val="nil"/>
              <w:left w:val="nil"/>
              <w:bottom w:val="nil"/>
              <w:right w:val="nil"/>
            </w:tcBorders>
          </w:tcPr>
          <w:p w14:paraId="41B12F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14:paraId="41B12F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14:paraId="41B12F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r>
    </w:tbl>
    <w:p w14:paraId="41B12F3A"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14:paraId="41B12F3B" w14:textId="77777777" w:rsidR="00A768F0" w:rsidRPr="001210A5" w:rsidRDefault="00A768F0" w:rsidP="00A768F0">
      <w:pPr>
        <w:pStyle w:val="MR-Text"/>
        <w:rPr>
          <w:rFonts w:ascii="Times New Roman" w:hAnsi="Times New Roman"/>
          <w:lang w:val="en-GB"/>
        </w:rPr>
      </w:pPr>
    </w:p>
    <w:p w14:paraId="41B12F3C" w14:textId="77777777" w:rsidR="00A768F0" w:rsidRPr="001210A5" w:rsidRDefault="00A768F0" w:rsidP="00A768F0">
      <w:pPr>
        <w:pStyle w:val="MR-Text"/>
        <w:rPr>
          <w:rFonts w:ascii="Times New Roman" w:hAnsi="Times New Roman"/>
          <w:lang w:val="en-GB"/>
        </w:rPr>
      </w:pPr>
    </w:p>
    <w:p w14:paraId="41B12F3D" w14:textId="77777777" w:rsidR="00A768F0" w:rsidRPr="001210A5" w:rsidRDefault="00A768F0" w:rsidP="00A768F0">
      <w:pPr>
        <w:pStyle w:val="MR-Text"/>
        <w:rPr>
          <w:rFonts w:ascii="Times New Roman" w:hAnsi="Times New Roman"/>
          <w:lang w:val="en-GB"/>
        </w:rPr>
      </w:pPr>
    </w:p>
    <w:p w14:paraId="41B12F3E" w14:textId="77777777" w:rsidR="00A768F0" w:rsidRPr="001210A5" w:rsidRDefault="00A768F0" w:rsidP="00A768F0">
      <w:pPr>
        <w:rPr>
          <w:b/>
          <w:color w:val="000000" w:themeColor="text1"/>
          <w:spacing w:val="-2"/>
        </w:rPr>
      </w:pPr>
      <w:r w:rsidRPr="001210A5">
        <w:rPr>
          <w:b/>
          <w:color w:val="000000" w:themeColor="text1"/>
        </w:rPr>
        <w:br w:type="page"/>
      </w:r>
    </w:p>
    <w:p w14:paraId="41B12F3F" w14:textId="224B6D4E"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A8</w:t>
      </w:r>
      <w:r w:rsidR="00FC1CAC" w:rsidRPr="00FC1CAC">
        <w:rPr>
          <w:rFonts w:ascii="Times New Roman" w:hAnsi="Times New Roman" w:cs="Times New Roman"/>
        </w:rPr>
        <w:t xml:space="preserve"> </w:t>
      </w:r>
      <w:r w:rsidR="00FC1CAC" w:rsidRPr="001210A5">
        <w:rPr>
          <w:rFonts w:ascii="Times New Roman" w:hAnsi="Times New Roman" w:cs="Times New Roman"/>
        </w:rPr>
        <w:t>Russia: Imports from top thirty partners</w:t>
      </w:r>
    </w:p>
    <w:p w14:paraId="41B12F40" w14:textId="7BA672D4"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2F49" w14:textId="77777777" w:rsidTr="0052593D">
        <w:tc>
          <w:tcPr>
            <w:tcW w:w="1625" w:type="dxa"/>
            <w:tcBorders>
              <w:top w:val="nil"/>
              <w:left w:val="nil"/>
              <w:bottom w:val="nil"/>
              <w:right w:val="nil"/>
            </w:tcBorders>
          </w:tcPr>
          <w:p w14:paraId="41B12F41"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1262" w:type="dxa"/>
            <w:tcBorders>
              <w:top w:val="nil"/>
              <w:left w:val="nil"/>
              <w:bottom w:val="nil"/>
              <w:right w:val="nil"/>
            </w:tcBorders>
          </w:tcPr>
          <w:p w14:paraId="41B12F42"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F4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2F4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2F4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2F4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2F4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2F4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2F52" w14:textId="77777777" w:rsidTr="0052593D">
        <w:tc>
          <w:tcPr>
            <w:tcW w:w="1625" w:type="dxa"/>
            <w:tcBorders>
              <w:top w:val="nil"/>
              <w:left w:val="nil"/>
              <w:bottom w:val="nil"/>
              <w:right w:val="nil"/>
            </w:tcBorders>
          </w:tcPr>
          <w:p w14:paraId="41B12F4A"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2F4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2F4C"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2F4D"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F4E"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F4F"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F50"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2F51"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2F5A" w14:textId="77777777" w:rsidTr="0052593D">
        <w:tc>
          <w:tcPr>
            <w:tcW w:w="1625" w:type="dxa"/>
            <w:gridSpan w:val="2"/>
            <w:tcBorders>
              <w:top w:val="nil"/>
              <w:left w:val="nil"/>
              <w:bottom w:val="nil"/>
              <w:right w:val="nil"/>
            </w:tcBorders>
          </w:tcPr>
          <w:p w14:paraId="41B12F5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2F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2" w:type="dxa"/>
            <w:tcBorders>
              <w:top w:val="nil"/>
              <w:left w:val="nil"/>
              <w:bottom w:val="nil"/>
              <w:right w:val="nil"/>
            </w:tcBorders>
          </w:tcPr>
          <w:p w14:paraId="41B12F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14:paraId="41B12F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14:paraId="41B12F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1" w:type="dxa"/>
            <w:tcBorders>
              <w:top w:val="nil"/>
              <w:left w:val="nil"/>
              <w:bottom w:val="nil"/>
              <w:right w:val="nil"/>
            </w:tcBorders>
          </w:tcPr>
          <w:p w14:paraId="41B12F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14:paraId="41B12F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14:paraId="41B12F62" w14:textId="77777777" w:rsidTr="0052593D">
        <w:tc>
          <w:tcPr>
            <w:tcW w:w="1625" w:type="dxa"/>
            <w:gridSpan w:val="2"/>
            <w:tcBorders>
              <w:top w:val="nil"/>
              <w:left w:val="nil"/>
              <w:bottom w:val="nil"/>
              <w:right w:val="nil"/>
            </w:tcBorders>
          </w:tcPr>
          <w:p w14:paraId="41B12F5B"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2F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2F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F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F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F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2F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2F6B" w14:textId="77777777" w:rsidTr="0052593D">
        <w:tc>
          <w:tcPr>
            <w:tcW w:w="1625" w:type="dxa"/>
            <w:tcBorders>
              <w:top w:val="nil"/>
              <w:left w:val="nil"/>
              <w:bottom w:val="nil"/>
              <w:right w:val="nil"/>
            </w:tcBorders>
          </w:tcPr>
          <w:p w14:paraId="41B12F6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2F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2F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w:t>
            </w:r>
          </w:p>
        </w:tc>
        <w:tc>
          <w:tcPr>
            <w:tcW w:w="632" w:type="dxa"/>
            <w:tcBorders>
              <w:top w:val="nil"/>
              <w:left w:val="nil"/>
              <w:bottom w:val="nil"/>
              <w:right w:val="nil"/>
            </w:tcBorders>
          </w:tcPr>
          <w:p w14:paraId="41B12F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7.36</w:t>
            </w:r>
          </w:p>
        </w:tc>
        <w:tc>
          <w:tcPr>
            <w:tcW w:w="631" w:type="dxa"/>
            <w:tcBorders>
              <w:top w:val="nil"/>
              <w:left w:val="nil"/>
              <w:bottom w:val="nil"/>
              <w:right w:val="nil"/>
            </w:tcBorders>
          </w:tcPr>
          <w:p w14:paraId="41B12F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13.62</w:t>
            </w:r>
          </w:p>
        </w:tc>
        <w:tc>
          <w:tcPr>
            <w:tcW w:w="631" w:type="dxa"/>
            <w:tcBorders>
              <w:top w:val="nil"/>
              <w:left w:val="nil"/>
              <w:bottom w:val="nil"/>
              <w:right w:val="nil"/>
            </w:tcBorders>
          </w:tcPr>
          <w:p w14:paraId="41B12F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17.02</w:t>
            </w:r>
          </w:p>
        </w:tc>
        <w:tc>
          <w:tcPr>
            <w:tcW w:w="631" w:type="dxa"/>
            <w:tcBorders>
              <w:top w:val="nil"/>
              <w:left w:val="nil"/>
              <w:bottom w:val="nil"/>
              <w:right w:val="nil"/>
            </w:tcBorders>
          </w:tcPr>
          <w:p w14:paraId="41B12F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15.78</w:t>
            </w:r>
          </w:p>
        </w:tc>
        <w:tc>
          <w:tcPr>
            <w:tcW w:w="631" w:type="dxa"/>
            <w:tcBorders>
              <w:top w:val="nil"/>
              <w:left w:val="nil"/>
              <w:bottom w:val="nil"/>
              <w:right w:val="nil"/>
            </w:tcBorders>
          </w:tcPr>
          <w:p w14:paraId="41B12F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15.40</w:t>
            </w:r>
          </w:p>
        </w:tc>
      </w:tr>
      <w:tr w:rsidR="00A768F0" w:rsidRPr="001210A5" w14:paraId="41B12F74" w14:textId="77777777" w:rsidTr="0052593D">
        <w:tc>
          <w:tcPr>
            <w:tcW w:w="1625" w:type="dxa"/>
            <w:tcBorders>
              <w:top w:val="nil"/>
              <w:left w:val="nil"/>
              <w:bottom w:val="nil"/>
              <w:right w:val="nil"/>
            </w:tcBorders>
          </w:tcPr>
          <w:p w14:paraId="41B12F6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2F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2F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11.51</w:t>
            </w:r>
          </w:p>
        </w:tc>
        <w:tc>
          <w:tcPr>
            <w:tcW w:w="632" w:type="dxa"/>
            <w:tcBorders>
              <w:top w:val="nil"/>
              <w:left w:val="nil"/>
              <w:bottom w:val="nil"/>
              <w:right w:val="nil"/>
            </w:tcBorders>
          </w:tcPr>
          <w:p w14:paraId="41B12F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13.45</w:t>
            </w:r>
          </w:p>
        </w:tc>
        <w:tc>
          <w:tcPr>
            <w:tcW w:w="631" w:type="dxa"/>
            <w:tcBorders>
              <w:top w:val="nil"/>
              <w:left w:val="nil"/>
              <w:bottom w:val="nil"/>
              <w:right w:val="nil"/>
            </w:tcBorders>
          </w:tcPr>
          <w:p w14:paraId="41B12F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12.69</w:t>
            </w:r>
          </w:p>
        </w:tc>
        <w:tc>
          <w:tcPr>
            <w:tcW w:w="631" w:type="dxa"/>
            <w:tcBorders>
              <w:top w:val="nil"/>
              <w:left w:val="nil"/>
              <w:bottom w:val="nil"/>
              <w:right w:val="nil"/>
            </w:tcBorders>
          </w:tcPr>
          <w:p w14:paraId="41B12F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11.66</w:t>
            </w:r>
          </w:p>
        </w:tc>
        <w:tc>
          <w:tcPr>
            <w:tcW w:w="631" w:type="dxa"/>
            <w:tcBorders>
              <w:top w:val="nil"/>
              <w:left w:val="nil"/>
              <w:bottom w:val="nil"/>
              <w:right w:val="nil"/>
            </w:tcBorders>
          </w:tcPr>
          <w:p w14:paraId="41B12F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12.32</w:t>
            </w:r>
          </w:p>
        </w:tc>
        <w:tc>
          <w:tcPr>
            <w:tcW w:w="631" w:type="dxa"/>
            <w:tcBorders>
              <w:top w:val="nil"/>
              <w:left w:val="nil"/>
              <w:bottom w:val="nil"/>
              <w:right w:val="nil"/>
            </w:tcBorders>
          </w:tcPr>
          <w:p w14:paraId="41B12F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12.09</w:t>
            </w:r>
          </w:p>
        </w:tc>
      </w:tr>
      <w:tr w:rsidR="00A768F0" w:rsidRPr="001210A5" w14:paraId="41B12F7D" w14:textId="77777777" w:rsidTr="0052593D">
        <w:tc>
          <w:tcPr>
            <w:tcW w:w="1625" w:type="dxa"/>
            <w:tcBorders>
              <w:top w:val="nil"/>
              <w:left w:val="nil"/>
              <w:bottom w:val="nil"/>
              <w:right w:val="nil"/>
            </w:tcBorders>
          </w:tcPr>
          <w:p w14:paraId="41B12F7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14:paraId="41B12F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2F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10.78</w:t>
            </w:r>
          </w:p>
        </w:tc>
        <w:tc>
          <w:tcPr>
            <w:tcW w:w="632" w:type="dxa"/>
            <w:tcBorders>
              <w:top w:val="nil"/>
              <w:left w:val="nil"/>
              <w:bottom w:val="nil"/>
              <w:right w:val="nil"/>
            </w:tcBorders>
          </w:tcPr>
          <w:p w14:paraId="41B12F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7.92</w:t>
            </w:r>
          </w:p>
        </w:tc>
        <w:tc>
          <w:tcPr>
            <w:tcW w:w="631" w:type="dxa"/>
            <w:tcBorders>
              <w:top w:val="nil"/>
              <w:left w:val="nil"/>
              <w:bottom w:val="nil"/>
              <w:right w:val="nil"/>
            </w:tcBorders>
          </w:tcPr>
          <w:p w14:paraId="41B12F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5.46</w:t>
            </w:r>
          </w:p>
        </w:tc>
        <w:tc>
          <w:tcPr>
            <w:tcW w:w="631" w:type="dxa"/>
            <w:tcBorders>
              <w:top w:val="nil"/>
              <w:left w:val="nil"/>
              <w:bottom w:val="nil"/>
              <w:right w:val="nil"/>
            </w:tcBorders>
          </w:tcPr>
          <w:p w14:paraId="41B12F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6.14</w:t>
            </w:r>
          </w:p>
        </w:tc>
        <w:tc>
          <w:tcPr>
            <w:tcW w:w="631" w:type="dxa"/>
            <w:tcBorders>
              <w:top w:val="nil"/>
              <w:left w:val="nil"/>
              <w:bottom w:val="nil"/>
              <w:right w:val="nil"/>
            </w:tcBorders>
          </w:tcPr>
          <w:p w14:paraId="41B12F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w:t>
            </w:r>
          </w:p>
        </w:tc>
        <w:tc>
          <w:tcPr>
            <w:tcW w:w="631" w:type="dxa"/>
            <w:tcBorders>
              <w:top w:val="nil"/>
              <w:left w:val="nil"/>
              <w:bottom w:val="nil"/>
              <w:right w:val="nil"/>
            </w:tcBorders>
          </w:tcPr>
          <w:p w14:paraId="41B12F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5.68</w:t>
            </w:r>
          </w:p>
        </w:tc>
      </w:tr>
      <w:tr w:rsidR="00A768F0" w:rsidRPr="001210A5" w14:paraId="41B12F86" w14:textId="77777777" w:rsidTr="0052593D">
        <w:tc>
          <w:tcPr>
            <w:tcW w:w="1625" w:type="dxa"/>
            <w:tcBorders>
              <w:top w:val="nil"/>
              <w:left w:val="nil"/>
              <w:bottom w:val="nil"/>
              <w:right w:val="nil"/>
            </w:tcBorders>
          </w:tcPr>
          <w:p w14:paraId="41B12F7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14:paraId="41B12F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2F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14:paraId="41B12F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5.91</w:t>
            </w:r>
          </w:p>
        </w:tc>
        <w:tc>
          <w:tcPr>
            <w:tcW w:w="631" w:type="dxa"/>
            <w:tcBorders>
              <w:top w:val="nil"/>
              <w:left w:val="nil"/>
              <w:bottom w:val="nil"/>
              <w:right w:val="nil"/>
            </w:tcBorders>
          </w:tcPr>
          <w:p w14:paraId="41B12F8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4.33</w:t>
            </w:r>
          </w:p>
        </w:tc>
        <w:tc>
          <w:tcPr>
            <w:tcW w:w="631" w:type="dxa"/>
            <w:tcBorders>
              <w:top w:val="nil"/>
              <w:left w:val="nil"/>
              <w:bottom w:val="nil"/>
              <w:right w:val="nil"/>
            </w:tcBorders>
          </w:tcPr>
          <w:p w14:paraId="41B12F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14:paraId="41B12F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w:t>
            </w:r>
          </w:p>
        </w:tc>
        <w:tc>
          <w:tcPr>
            <w:tcW w:w="631" w:type="dxa"/>
            <w:tcBorders>
              <w:top w:val="nil"/>
              <w:left w:val="nil"/>
              <w:bottom w:val="nil"/>
              <w:right w:val="nil"/>
            </w:tcBorders>
          </w:tcPr>
          <w:p w14:paraId="41B12F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4.95</w:t>
            </w:r>
          </w:p>
        </w:tc>
      </w:tr>
      <w:tr w:rsidR="00A768F0" w:rsidRPr="001210A5" w14:paraId="41B12F8F" w14:textId="77777777" w:rsidTr="0052593D">
        <w:tc>
          <w:tcPr>
            <w:tcW w:w="1625" w:type="dxa"/>
            <w:tcBorders>
              <w:top w:val="nil"/>
              <w:left w:val="nil"/>
              <w:bottom w:val="nil"/>
              <w:right w:val="nil"/>
            </w:tcBorders>
          </w:tcPr>
          <w:p w14:paraId="41B12F8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2F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2F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7.95</w:t>
            </w:r>
          </w:p>
        </w:tc>
        <w:tc>
          <w:tcPr>
            <w:tcW w:w="632" w:type="dxa"/>
            <w:tcBorders>
              <w:top w:val="nil"/>
              <w:left w:val="nil"/>
              <w:bottom w:val="nil"/>
              <w:right w:val="nil"/>
            </w:tcBorders>
          </w:tcPr>
          <w:p w14:paraId="41B12F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4.62</w:t>
            </w:r>
          </w:p>
        </w:tc>
        <w:tc>
          <w:tcPr>
            <w:tcW w:w="631" w:type="dxa"/>
            <w:tcBorders>
              <w:top w:val="nil"/>
              <w:left w:val="nil"/>
              <w:bottom w:val="nil"/>
              <w:right w:val="nil"/>
            </w:tcBorders>
          </w:tcPr>
          <w:p w14:paraId="41B12F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w:t>
            </w:r>
          </w:p>
        </w:tc>
        <w:tc>
          <w:tcPr>
            <w:tcW w:w="631" w:type="dxa"/>
            <w:tcBorders>
              <w:top w:val="nil"/>
              <w:left w:val="nil"/>
              <w:bottom w:val="nil"/>
              <w:right w:val="nil"/>
            </w:tcBorders>
          </w:tcPr>
          <w:p w14:paraId="41B12F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4.85</w:t>
            </w:r>
          </w:p>
        </w:tc>
        <w:tc>
          <w:tcPr>
            <w:tcW w:w="631" w:type="dxa"/>
            <w:tcBorders>
              <w:top w:val="nil"/>
              <w:left w:val="nil"/>
              <w:bottom w:val="nil"/>
              <w:right w:val="nil"/>
            </w:tcBorders>
          </w:tcPr>
          <w:p w14:paraId="41B12F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4.77</w:t>
            </w:r>
          </w:p>
        </w:tc>
        <w:tc>
          <w:tcPr>
            <w:tcW w:w="631" w:type="dxa"/>
            <w:tcBorders>
              <w:top w:val="nil"/>
              <w:left w:val="nil"/>
              <w:bottom w:val="nil"/>
              <w:right w:val="nil"/>
            </w:tcBorders>
          </w:tcPr>
          <w:p w14:paraId="41B12F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4.83</w:t>
            </w:r>
          </w:p>
        </w:tc>
      </w:tr>
      <w:tr w:rsidR="00A768F0" w:rsidRPr="001210A5" w14:paraId="41B12F98" w14:textId="77777777" w:rsidTr="0052593D">
        <w:tc>
          <w:tcPr>
            <w:tcW w:w="1625" w:type="dxa"/>
            <w:tcBorders>
              <w:top w:val="nil"/>
              <w:left w:val="nil"/>
              <w:bottom w:val="nil"/>
              <w:right w:val="nil"/>
            </w:tcBorders>
          </w:tcPr>
          <w:p w14:paraId="41B12F9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2F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2F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3.50</w:t>
            </w:r>
          </w:p>
        </w:tc>
        <w:tc>
          <w:tcPr>
            <w:tcW w:w="632" w:type="dxa"/>
            <w:tcBorders>
              <w:top w:val="nil"/>
              <w:left w:val="nil"/>
              <w:bottom w:val="nil"/>
              <w:right w:val="nil"/>
            </w:tcBorders>
          </w:tcPr>
          <w:p w14:paraId="41B12F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3.72</w:t>
            </w:r>
          </w:p>
        </w:tc>
        <w:tc>
          <w:tcPr>
            <w:tcW w:w="631" w:type="dxa"/>
            <w:tcBorders>
              <w:top w:val="nil"/>
              <w:left w:val="nil"/>
              <w:bottom w:val="nil"/>
              <w:right w:val="nil"/>
            </w:tcBorders>
          </w:tcPr>
          <w:p w14:paraId="41B12F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5.04</w:t>
            </w:r>
          </w:p>
        </w:tc>
        <w:tc>
          <w:tcPr>
            <w:tcW w:w="631" w:type="dxa"/>
            <w:tcBorders>
              <w:top w:val="nil"/>
              <w:left w:val="nil"/>
              <w:bottom w:val="nil"/>
              <w:right w:val="nil"/>
            </w:tcBorders>
          </w:tcPr>
          <w:p w14:paraId="41B12F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4.39</w:t>
            </w:r>
          </w:p>
        </w:tc>
        <w:tc>
          <w:tcPr>
            <w:tcW w:w="631" w:type="dxa"/>
            <w:tcBorders>
              <w:top w:val="nil"/>
              <w:left w:val="nil"/>
              <w:bottom w:val="nil"/>
              <w:right w:val="nil"/>
            </w:tcBorders>
          </w:tcPr>
          <w:p w14:paraId="41B12F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4.34</w:t>
            </w:r>
          </w:p>
        </w:tc>
        <w:tc>
          <w:tcPr>
            <w:tcW w:w="631" w:type="dxa"/>
            <w:tcBorders>
              <w:top w:val="nil"/>
              <w:left w:val="nil"/>
              <w:bottom w:val="nil"/>
              <w:right w:val="nil"/>
            </w:tcBorders>
          </w:tcPr>
          <w:p w14:paraId="41B12F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w:t>
            </w:r>
          </w:p>
        </w:tc>
      </w:tr>
      <w:tr w:rsidR="00A768F0" w:rsidRPr="001210A5" w14:paraId="41B12FA1" w14:textId="77777777" w:rsidTr="0052593D">
        <w:tc>
          <w:tcPr>
            <w:tcW w:w="1625" w:type="dxa"/>
            <w:tcBorders>
              <w:top w:val="nil"/>
              <w:left w:val="nil"/>
              <w:bottom w:val="nil"/>
              <w:right w:val="nil"/>
            </w:tcBorders>
          </w:tcPr>
          <w:p w14:paraId="41B12F9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2F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2F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2" w:type="dxa"/>
            <w:tcBorders>
              <w:top w:val="nil"/>
              <w:left w:val="nil"/>
              <w:bottom w:val="nil"/>
              <w:right w:val="nil"/>
            </w:tcBorders>
          </w:tcPr>
          <w:p w14:paraId="41B12F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4.47</w:t>
            </w:r>
          </w:p>
        </w:tc>
        <w:tc>
          <w:tcPr>
            <w:tcW w:w="631" w:type="dxa"/>
            <w:tcBorders>
              <w:top w:val="nil"/>
              <w:left w:val="nil"/>
              <w:bottom w:val="nil"/>
              <w:right w:val="nil"/>
            </w:tcBorders>
          </w:tcPr>
          <w:p w14:paraId="41B12F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4.72</w:t>
            </w:r>
          </w:p>
        </w:tc>
        <w:tc>
          <w:tcPr>
            <w:tcW w:w="631" w:type="dxa"/>
            <w:tcBorders>
              <w:top w:val="nil"/>
              <w:left w:val="nil"/>
              <w:bottom w:val="nil"/>
              <w:right w:val="nil"/>
            </w:tcBorders>
          </w:tcPr>
          <w:p w14:paraId="41B12F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4.39</w:t>
            </w:r>
          </w:p>
        </w:tc>
        <w:tc>
          <w:tcPr>
            <w:tcW w:w="631" w:type="dxa"/>
            <w:tcBorders>
              <w:top w:val="nil"/>
              <w:left w:val="nil"/>
              <w:bottom w:val="nil"/>
              <w:right w:val="nil"/>
            </w:tcBorders>
          </w:tcPr>
          <w:p w14:paraId="41B12F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w:t>
            </w:r>
          </w:p>
        </w:tc>
        <w:tc>
          <w:tcPr>
            <w:tcW w:w="631" w:type="dxa"/>
            <w:tcBorders>
              <w:top w:val="nil"/>
              <w:left w:val="nil"/>
              <w:bottom w:val="nil"/>
              <w:right w:val="nil"/>
            </w:tcBorders>
          </w:tcPr>
          <w:p w14:paraId="41B12F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r>
      <w:tr w:rsidR="00A768F0" w:rsidRPr="001210A5" w14:paraId="41B12FAA" w14:textId="77777777" w:rsidTr="0052593D">
        <w:tc>
          <w:tcPr>
            <w:tcW w:w="1625" w:type="dxa"/>
            <w:tcBorders>
              <w:top w:val="nil"/>
              <w:left w:val="nil"/>
              <w:bottom w:val="nil"/>
              <w:right w:val="nil"/>
            </w:tcBorders>
          </w:tcPr>
          <w:p w14:paraId="41B12FA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14:paraId="41B12F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2F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10.95</w:t>
            </w:r>
          </w:p>
        </w:tc>
        <w:tc>
          <w:tcPr>
            <w:tcW w:w="632" w:type="dxa"/>
            <w:tcBorders>
              <w:top w:val="nil"/>
              <w:left w:val="nil"/>
              <w:bottom w:val="nil"/>
              <w:right w:val="nil"/>
            </w:tcBorders>
          </w:tcPr>
          <w:p w14:paraId="41B12F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5.79</w:t>
            </w:r>
          </w:p>
        </w:tc>
        <w:tc>
          <w:tcPr>
            <w:tcW w:w="631" w:type="dxa"/>
            <w:tcBorders>
              <w:top w:val="nil"/>
              <w:left w:val="nil"/>
              <w:bottom w:val="nil"/>
              <w:right w:val="nil"/>
            </w:tcBorders>
          </w:tcPr>
          <w:p w14:paraId="41B12F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4.01</w:t>
            </w:r>
          </w:p>
        </w:tc>
        <w:tc>
          <w:tcPr>
            <w:tcW w:w="631" w:type="dxa"/>
            <w:tcBorders>
              <w:top w:val="nil"/>
              <w:left w:val="nil"/>
              <w:bottom w:val="nil"/>
              <w:right w:val="nil"/>
            </w:tcBorders>
          </w:tcPr>
          <w:p w14:paraId="41B12F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w:t>
            </w:r>
          </w:p>
        </w:tc>
        <w:tc>
          <w:tcPr>
            <w:tcW w:w="631" w:type="dxa"/>
            <w:tcBorders>
              <w:top w:val="nil"/>
              <w:left w:val="nil"/>
              <w:bottom w:val="nil"/>
              <w:right w:val="nil"/>
            </w:tcBorders>
          </w:tcPr>
          <w:p w14:paraId="41B12F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14:paraId="41B12F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r>
      <w:tr w:rsidR="00A768F0" w:rsidRPr="001210A5" w14:paraId="41B12FB3" w14:textId="77777777" w:rsidTr="0052593D">
        <w:tc>
          <w:tcPr>
            <w:tcW w:w="1625" w:type="dxa"/>
            <w:tcBorders>
              <w:top w:val="nil"/>
              <w:left w:val="nil"/>
              <w:bottom w:val="nil"/>
              <w:right w:val="nil"/>
            </w:tcBorders>
          </w:tcPr>
          <w:p w14:paraId="41B12FA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14:paraId="41B12F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2F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6.49</w:t>
            </w:r>
          </w:p>
        </w:tc>
        <w:tc>
          <w:tcPr>
            <w:tcW w:w="632" w:type="dxa"/>
            <w:tcBorders>
              <w:top w:val="nil"/>
              <w:left w:val="nil"/>
              <w:bottom w:val="nil"/>
              <w:right w:val="nil"/>
            </w:tcBorders>
          </w:tcPr>
          <w:p w14:paraId="41B12F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3.27</w:t>
            </w:r>
          </w:p>
        </w:tc>
        <w:tc>
          <w:tcPr>
            <w:tcW w:w="631" w:type="dxa"/>
            <w:tcBorders>
              <w:top w:val="nil"/>
              <w:left w:val="nil"/>
              <w:bottom w:val="nil"/>
              <w:right w:val="nil"/>
            </w:tcBorders>
          </w:tcPr>
          <w:p w14:paraId="41B12F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w:t>
            </w:r>
          </w:p>
        </w:tc>
        <w:tc>
          <w:tcPr>
            <w:tcW w:w="631" w:type="dxa"/>
            <w:tcBorders>
              <w:top w:val="nil"/>
              <w:left w:val="nil"/>
              <w:bottom w:val="nil"/>
              <w:right w:val="nil"/>
            </w:tcBorders>
          </w:tcPr>
          <w:p w14:paraId="41B12F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14:paraId="41B12F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14:paraId="41B12F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r>
      <w:tr w:rsidR="00A768F0" w:rsidRPr="001210A5" w14:paraId="41B12FBC" w14:textId="77777777" w:rsidTr="0052593D">
        <w:tc>
          <w:tcPr>
            <w:tcW w:w="1625" w:type="dxa"/>
            <w:tcBorders>
              <w:top w:val="nil"/>
              <w:left w:val="nil"/>
              <w:bottom w:val="nil"/>
              <w:right w:val="nil"/>
            </w:tcBorders>
          </w:tcPr>
          <w:p w14:paraId="41B12FB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2F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2F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2.54</w:t>
            </w:r>
          </w:p>
        </w:tc>
        <w:tc>
          <w:tcPr>
            <w:tcW w:w="632" w:type="dxa"/>
            <w:tcBorders>
              <w:top w:val="nil"/>
              <w:left w:val="nil"/>
              <w:bottom w:val="nil"/>
              <w:right w:val="nil"/>
            </w:tcBorders>
          </w:tcPr>
          <w:p w14:paraId="41B12F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w:t>
            </w:r>
          </w:p>
        </w:tc>
        <w:tc>
          <w:tcPr>
            <w:tcW w:w="631" w:type="dxa"/>
            <w:tcBorders>
              <w:top w:val="nil"/>
              <w:left w:val="nil"/>
              <w:bottom w:val="nil"/>
              <w:right w:val="nil"/>
            </w:tcBorders>
          </w:tcPr>
          <w:p w14:paraId="41B12F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2.12</w:t>
            </w:r>
          </w:p>
        </w:tc>
        <w:tc>
          <w:tcPr>
            <w:tcW w:w="631" w:type="dxa"/>
            <w:tcBorders>
              <w:top w:val="nil"/>
              <w:left w:val="nil"/>
              <w:bottom w:val="nil"/>
              <w:right w:val="nil"/>
            </w:tcBorders>
          </w:tcPr>
          <w:p w14:paraId="41B12F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14:paraId="41B12F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1" w:type="dxa"/>
            <w:tcBorders>
              <w:top w:val="nil"/>
              <w:left w:val="nil"/>
              <w:bottom w:val="nil"/>
              <w:right w:val="nil"/>
            </w:tcBorders>
          </w:tcPr>
          <w:p w14:paraId="41B12F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r>
      <w:tr w:rsidR="00A768F0" w:rsidRPr="001210A5" w14:paraId="41B12FC5" w14:textId="77777777" w:rsidTr="0052593D">
        <w:tc>
          <w:tcPr>
            <w:tcW w:w="1625" w:type="dxa"/>
            <w:tcBorders>
              <w:top w:val="nil"/>
              <w:left w:val="nil"/>
              <w:bottom w:val="nil"/>
              <w:right w:val="nil"/>
            </w:tcBorders>
          </w:tcPr>
          <w:p w14:paraId="41B12FB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14:paraId="41B12F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2F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2" w:type="dxa"/>
            <w:tcBorders>
              <w:top w:val="nil"/>
              <w:left w:val="nil"/>
              <w:bottom w:val="nil"/>
              <w:right w:val="nil"/>
            </w:tcBorders>
          </w:tcPr>
          <w:p w14:paraId="41B12F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1" w:type="dxa"/>
            <w:tcBorders>
              <w:top w:val="nil"/>
              <w:left w:val="nil"/>
              <w:bottom w:val="nil"/>
              <w:right w:val="nil"/>
            </w:tcBorders>
          </w:tcPr>
          <w:p w14:paraId="41B12F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14:paraId="41B12F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14:paraId="41B12F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c>
          <w:tcPr>
            <w:tcW w:w="631" w:type="dxa"/>
            <w:tcBorders>
              <w:top w:val="nil"/>
              <w:left w:val="nil"/>
              <w:bottom w:val="nil"/>
              <w:right w:val="nil"/>
            </w:tcBorders>
          </w:tcPr>
          <w:p w14:paraId="41B12F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2.17</w:t>
            </w:r>
          </w:p>
        </w:tc>
      </w:tr>
      <w:tr w:rsidR="00A768F0" w:rsidRPr="001210A5" w14:paraId="41B12FCE" w14:textId="77777777" w:rsidTr="0052593D">
        <w:tc>
          <w:tcPr>
            <w:tcW w:w="1625" w:type="dxa"/>
            <w:tcBorders>
              <w:top w:val="nil"/>
              <w:left w:val="nil"/>
              <w:bottom w:val="nil"/>
              <w:right w:val="nil"/>
            </w:tcBorders>
          </w:tcPr>
          <w:p w14:paraId="41B12FC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2F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2F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2" w:type="dxa"/>
            <w:tcBorders>
              <w:top w:val="nil"/>
              <w:left w:val="nil"/>
              <w:bottom w:val="nil"/>
              <w:right w:val="nil"/>
            </w:tcBorders>
          </w:tcPr>
          <w:p w14:paraId="41B12F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14:paraId="41B12F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1.92</w:t>
            </w:r>
          </w:p>
        </w:tc>
        <w:tc>
          <w:tcPr>
            <w:tcW w:w="631" w:type="dxa"/>
            <w:tcBorders>
              <w:top w:val="nil"/>
              <w:left w:val="nil"/>
              <w:bottom w:val="nil"/>
              <w:right w:val="nil"/>
            </w:tcBorders>
          </w:tcPr>
          <w:p w14:paraId="41B12F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c>
          <w:tcPr>
            <w:tcW w:w="631" w:type="dxa"/>
            <w:tcBorders>
              <w:top w:val="nil"/>
              <w:left w:val="nil"/>
              <w:bottom w:val="nil"/>
              <w:right w:val="nil"/>
            </w:tcBorders>
          </w:tcPr>
          <w:p w14:paraId="41B12F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14:paraId="41B12F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w:t>
            </w:r>
          </w:p>
        </w:tc>
      </w:tr>
      <w:tr w:rsidR="00A768F0" w:rsidRPr="001210A5" w14:paraId="41B12FD7" w14:textId="77777777" w:rsidTr="0052593D">
        <w:tc>
          <w:tcPr>
            <w:tcW w:w="1625" w:type="dxa"/>
            <w:tcBorders>
              <w:top w:val="nil"/>
              <w:left w:val="nil"/>
              <w:bottom w:val="nil"/>
              <w:right w:val="nil"/>
            </w:tcBorders>
          </w:tcPr>
          <w:p w14:paraId="41B12FC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2F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2F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2.11</w:t>
            </w:r>
          </w:p>
        </w:tc>
        <w:tc>
          <w:tcPr>
            <w:tcW w:w="632" w:type="dxa"/>
            <w:tcBorders>
              <w:top w:val="nil"/>
              <w:left w:val="nil"/>
              <w:bottom w:val="nil"/>
              <w:right w:val="nil"/>
            </w:tcBorders>
          </w:tcPr>
          <w:p w14:paraId="41B12F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w:t>
            </w:r>
          </w:p>
        </w:tc>
        <w:tc>
          <w:tcPr>
            <w:tcW w:w="631" w:type="dxa"/>
            <w:tcBorders>
              <w:top w:val="nil"/>
              <w:left w:val="nil"/>
              <w:bottom w:val="nil"/>
              <w:right w:val="nil"/>
            </w:tcBorders>
          </w:tcPr>
          <w:p w14:paraId="41B12F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2.52</w:t>
            </w:r>
          </w:p>
        </w:tc>
        <w:tc>
          <w:tcPr>
            <w:tcW w:w="631" w:type="dxa"/>
            <w:tcBorders>
              <w:top w:val="nil"/>
              <w:left w:val="nil"/>
              <w:bottom w:val="nil"/>
              <w:right w:val="nil"/>
            </w:tcBorders>
          </w:tcPr>
          <w:p w14:paraId="41B12F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14:paraId="41B12F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1" w:type="dxa"/>
            <w:tcBorders>
              <w:top w:val="nil"/>
              <w:left w:val="nil"/>
              <w:bottom w:val="nil"/>
              <w:right w:val="nil"/>
            </w:tcBorders>
          </w:tcPr>
          <w:p w14:paraId="41B12F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r>
      <w:tr w:rsidR="00A768F0" w:rsidRPr="001210A5" w14:paraId="41B12FE0" w14:textId="77777777" w:rsidTr="0052593D">
        <w:tc>
          <w:tcPr>
            <w:tcW w:w="1625" w:type="dxa"/>
            <w:tcBorders>
              <w:top w:val="nil"/>
              <w:left w:val="nil"/>
              <w:bottom w:val="nil"/>
              <w:right w:val="nil"/>
            </w:tcBorders>
          </w:tcPr>
          <w:p w14:paraId="41B12FD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2F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2F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2" w:type="dxa"/>
            <w:tcBorders>
              <w:top w:val="nil"/>
              <w:left w:val="nil"/>
              <w:bottom w:val="nil"/>
              <w:right w:val="nil"/>
            </w:tcBorders>
          </w:tcPr>
          <w:p w14:paraId="41B12F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14:paraId="41B12F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14:paraId="41B12F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14:paraId="41B12F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14:paraId="41B12F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r>
      <w:tr w:rsidR="00A768F0" w:rsidRPr="001210A5" w14:paraId="41B12FE9" w14:textId="77777777" w:rsidTr="0052593D">
        <w:tc>
          <w:tcPr>
            <w:tcW w:w="1625" w:type="dxa"/>
            <w:tcBorders>
              <w:top w:val="nil"/>
              <w:left w:val="nil"/>
              <w:bottom w:val="nil"/>
              <w:right w:val="nil"/>
            </w:tcBorders>
          </w:tcPr>
          <w:p w14:paraId="41B12FE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14:paraId="41B12F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2F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2" w:type="dxa"/>
            <w:tcBorders>
              <w:top w:val="nil"/>
              <w:left w:val="nil"/>
              <w:bottom w:val="nil"/>
              <w:right w:val="nil"/>
            </w:tcBorders>
          </w:tcPr>
          <w:p w14:paraId="41B12F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14:paraId="41B12F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2.36</w:t>
            </w:r>
          </w:p>
        </w:tc>
        <w:tc>
          <w:tcPr>
            <w:tcW w:w="631" w:type="dxa"/>
            <w:tcBorders>
              <w:top w:val="nil"/>
              <w:left w:val="nil"/>
              <w:bottom w:val="nil"/>
              <w:right w:val="nil"/>
            </w:tcBorders>
          </w:tcPr>
          <w:p w14:paraId="41B12F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14:paraId="41B12F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14:paraId="41B12F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14:paraId="41B12FF2" w14:textId="77777777" w:rsidTr="0052593D">
        <w:tc>
          <w:tcPr>
            <w:tcW w:w="1625" w:type="dxa"/>
            <w:tcBorders>
              <w:top w:val="nil"/>
              <w:left w:val="nil"/>
              <w:bottom w:val="nil"/>
              <w:right w:val="nil"/>
            </w:tcBorders>
          </w:tcPr>
          <w:p w14:paraId="41B12FE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2F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2F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2" w:type="dxa"/>
            <w:tcBorders>
              <w:top w:val="nil"/>
              <w:left w:val="nil"/>
              <w:bottom w:val="nil"/>
              <w:right w:val="nil"/>
            </w:tcBorders>
          </w:tcPr>
          <w:p w14:paraId="41B12F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1" w:type="dxa"/>
            <w:tcBorders>
              <w:top w:val="nil"/>
              <w:left w:val="nil"/>
              <w:bottom w:val="nil"/>
              <w:right w:val="nil"/>
            </w:tcBorders>
          </w:tcPr>
          <w:p w14:paraId="41B12F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14:paraId="41B12F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c>
          <w:tcPr>
            <w:tcW w:w="631" w:type="dxa"/>
            <w:tcBorders>
              <w:top w:val="nil"/>
              <w:left w:val="nil"/>
              <w:bottom w:val="nil"/>
              <w:right w:val="nil"/>
            </w:tcBorders>
          </w:tcPr>
          <w:p w14:paraId="41B12F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c>
          <w:tcPr>
            <w:tcW w:w="631" w:type="dxa"/>
            <w:tcBorders>
              <w:top w:val="nil"/>
              <w:left w:val="nil"/>
              <w:bottom w:val="nil"/>
              <w:right w:val="nil"/>
            </w:tcBorders>
          </w:tcPr>
          <w:p w14:paraId="41B12F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r>
      <w:tr w:rsidR="00A768F0" w:rsidRPr="001210A5" w14:paraId="41B12FFB" w14:textId="77777777" w:rsidTr="0052593D">
        <w:tc>
          <w:tcPr>
            <w:tcW w:w="1625" w:type="dxa"/>
            <w:tcBorders>
              <w:top w:val="nil"/>
              <w:left w:val="nil"/>
              <w:bottom w:val="nil"/>
              <w:right w:val="nil"/>
            </w:tcBorders>
          </w:tcPr>
          <w:p w14:paraId="41B12FF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14:paraId="41B12F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2F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2" w:type="dxa"/>
            <w:tcBorders>
              <w:top w:val="nil"/>
              <w:left w:val="nil"/>
              <w:bottom w:val="nil"/>
              <w:right w:val="nil"/>
            </w:tcBorders>
          </w:tcPr>
          <w:p w14:paraId="41B12F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14:paraId="41B12F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14:paraId="41B12F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14:paraId="41B12F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2F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14:paraId="41B13004" w14:textId="77777777" w:rsidTr="0052593D">
        <w:tc>
          <w:tcPr>
            <w:tcW w:w="1625" w:type="dxa"/>
            <w:tcBorders>
              <w:top w:val="nil"/>
              <w:left w:val="nil"/>
              <w:bottom w:val="nil"/>
              <w:right w:val="nil"/>
            </w:tcBorders>
          </w:tcPr>
          <w:p w14:paraId="41B12FF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14:paraId="41B12F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2F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14:paraId="41B12F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30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30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14:paraId="41B130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14:paraId="41B130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r>
      <w:tr w:rsidR="00A768F0" w:rsidRPr="001210A5" w14:paraId="41B1300D" w14:textId="77777777" w:rsidTr="0052593D">
        <w:tc>
          <w:tcPr>
            <w:tcW w:w="1625" w:type="dxa"/>
            <w:tcBorders>
              <w:top w:val="nil"/>
              <w:left w:val="nil"/>
              <w:bottom w:val="nil"/>
              <w:right w:val="nil"/>
            </w:tcBorders>
          </w:tcPr>
          <w:p w14:paraId="41B1300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14:paraId="41B130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30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2" w:type="dxa"/>
            <w:tcBorders>
              <w:top w:val="nil"/>
              <w:left w:val="nil"/>
              <w:bottom w:val="nil"/>
              <w:right w:val="nil"/>
            </w:tcBorders>
          </w:tcPr>
          <w:p w14:paraId="41B130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2.38</w:t>
            </w:r>
          </w:p>
        </w:tc>
        <w:tc>
          <w:tcPr>
            <w:tcW w:w="631" w:type="dxa"/>
            <w:tcBorders>
              <w:top w:val="nil"/>
              <w:left w:val="nil"/>
              <w:bottom w:val="nil"/>
              <w:right w:val="nil"/>
            </w:tcBorders>
          </w:tcPr>
          <w:p w14:paraId="41B130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14:paraId="41B130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14:paraId="41B130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14:paraId="41B130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3016" w14:textId="77777777" w:rsidTr="0052593D">
        <w:tc>
          <w:tcPr>
            <w:tcW w:w="1625" w:type="dxa"/>
            <w:tcBorders>
              <w:top w:val="nil"/>
              <w:left w:val="nil"/>
              <w:bottom w:val="nil"/>
              <w:right w:val="nil"/>
            </w:tcBorders>
          </w:tcPr>
          <w:p w14:paraId="41B1300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14:paraId="41B130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30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2" w:type="dxa"/>
            <w:tcBorders>
              <w:top w:val="nil"/>
              <w:left w:val="nil"/>
              <w:bottom w:val="nil"/>
              <w:right w:val="nil"/>
            </w:tcBorders>
          </w:tcPr>
          <w:p w14:paraId="41B130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0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0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14:paraId="41B130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30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r>
      <w:tr w:rsidR="00A768F0" w:rsidRPr="001210A5" w14:paraId="41B1301F" w14:textId="77777777" w:rsidTr="0052593D">
        <w:tc>
          <w:tcPr>
            <w:tcW w:w="1625" w:type="dxa"/>
            <w:tcBorders>
              <w:top w:val="nil"/>
              <w:left w:val="nil"/>
              <w:bottom w:val="nil"/>
              <w:right w:val="nil"/>
            </w:tcBorders>
          </w:tcPr>
          <w:p w14:paraId="41B1301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14:paraId="41B130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30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2" w:type="dxa"/>
            <w:tcBorders>
              <w:top w:val="nil"/>
              <w:left w:val="nil"/>
              <w:bottom w:val="nil"/>
              <w:right w:val="nil"/>
            </w:tcBorders>
          </w:tcPr>
          <w:p w14:paraId="41B130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14:paraId="41B130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14:paraId="41B130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14:paraId="41B130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14:paraId="41B130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r>
      <w:tr w:rsidR="00A768F0" w:rsidRPr="001210A5" w14:paraId="41B13028" w14:textId="77777777" w:rsidTr="0052593D">
        <w:tc>
          <w:tcPr>
            <w:tcW w:w="1625" w:type="dxa"/>
            <w:tcBorders>
              <w:top w:val="nil"/>
              <w:left w:val="nil"/>
              <w:bottom w:val="nil"/>
              <w:right w:val="nil"/>
            </w:tcBorders>
          </w:tcPr>
          <w:p w14:paraId="41B1302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14:paraId="41B130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30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2" w:type="dxa"/>
            <w:tcBorders>
              <w:top w:val="nil"/>
              <w:left w:val="nil"/>
              <w:bottom w:val="nil"/>
              <w:right w:val="nil"/>
            </w:tcBorders>
          </w:tcPr>
          <w:p w14:paraId="41B130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14:paraId="41B130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14:paraId="41B130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1" w:type="dxa"/>
            <w:tcBorders>
              <w:top w:val="nil"/>
              <w:left w:val="nil"/>
              <w:bottom w:val="nil"/>
              <w:right w:val="nil"/>
            </w:tcBorders>
          </w:tcPr>
          <w:p w14:paraId="41B130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14:paraId="41B130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r>
      <w:tr w:rsidR="00A768F0" w:rsidRPr="001210A5" w14:paraId="41B13031" w14:textId="77777777" w:rsidTr="0052593D">
        <w:tc>
          <w:tcPr>
            <w:tcW w:w="1625" w:type="dxa"/>
            <w:tcBorders>
              <w:top w:val="nil"/>
              <w:left w:val="nil"/>
              <w:bottom w:val="nil"/>
              <w:right w:val="nil"/>
            </w:tcBorders>
          </w:tcPr>
          <w:p w14:paraId="41B1302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14:paraId="41B130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30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14:paraId="41B130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14:paraId="41B130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w:t>
            </w:r>
          </w:p>
        </w:tc>
        <w:tc>
          <w:tcPr>
            <w:tcW w:w="631" w:type="dxa"/>
            <w:tcBorders>
              <w:top w:val="nil"/>
              <w:left w:val="nil"/>
              <w:bottom w:val="nil"/>
              <w:right w:val="nil"/>
            </w:tcBorders>
          </w:tcPr>
          <w:p w14:paraId="41B130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0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14:paraId="41B130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r>
      <w:tr w:rsidR="00A768F0" w:rsidRPr="001210A5" w14:paraId="41B1303A" w14:textId="77777777" w:rsidTr="0052593D">
        <w:tc>
          <w:tcPr>
            <w:tcW w:w="1625" w:type="dxa"/>
            <w:tcBorders>
              <w:top w:val="nil"/>
              <w:left w:val="nil"/>
              <w:bottom w:val="nil"/>
              <w:right w:val="nil"/>
            </w:tcBorders>
          </w:tcPr>
          <w:p w14:paraId="41B1303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14:paraId="41B130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30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2" w:type="dxa"/>
            <w:tcBorders>
              <w:top w:val="nil"/>
              <w:left w:val="nil"/>
              <w:bottom w:val="nil"/>
              <w:right w:val="nil"/>
            </w:tcBorders>
          </w:tcPr>
          <w:p w14:paraId="41B130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14:paraId="41B130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30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14:paraId="41B130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30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r>
      <w:tr w:rsidR="00A768F0" w:rsidRPr="001210A5" w14:paraId="41B13043" w14:textId="77777777" w:rsidTr="0052593D">
        <w:tc>
          <w:tcPr>
            <w:tcW w:w="1625" w:type="dxa"/>
            <w:tcBorders>
              <w:top w:val="nil"/>
              <w:left w:val="nil"/>
              <w:bottom w:val="nil"/>
              <w:right w:val="nil"/>
            </w:tcBorders>
          </w:tcPr>
          <w:p w14:paraId="41B1303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Vietnam</w:t>
            </w:r>
          </w:p>
        </w:tc>
        <w:tc>
          <w:tcPr>
            <w:tcW w:w="1262" w:type="dxa"/>
            <w:tcBorders>
              <w:top w:val="nil"/>
              <w:left w:val="nil"/>
              <w:bottom w:val="nil"/>
              <w:right w:val="nil"/>
            </w:tcBorders>
          </w:tcPr>
          <w:p w14:paraId="41B130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30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0.11</w:t>
            </w:r>
          </w:p>
        </w:tc>
        <w:tc>
          <w:tcPr>
            <w:tcW w:w="632" w:type="dxa"/>
            <w:tcBorders>
              <w:top w:val="nil"/>
              <w:left w:val="nil"/>
              <w:bottom w:val="nil"/>
              <w:right w:val="nil"/>
            </w:tcBorders>
          </w:tcPr>
          <w:p w14:paraId="41B130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1" w:type="dxa"/>
            <w:tcBorders>
              <w:top w:val="nil"/>
              <w:left w:val="nil"/>
              <w:bottom w:val="nil"/>
              <w:right w:val="nil"/>
            </w:tcBorders>
          </w:tcPr>
          <w:p w14:paraId="41B130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14:paraId="41B130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14:paraId="41B130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14:paraId="41B130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r>
      <w:tr w:rsidR="00A768F0" w:rsidRPr="001210A5" w14:paraId="41B1304C" w14:textId="77777777" w:rsidTr="0052593D">
        <w:tc>
          <w:tcPr>
            <w:tcW w:w="1625" w:type="dxa"/>
            <w:tcBorders>
              <w:top w:val="nil"/>
              <w:left w:val="nil"/>
              <w:bottom w:val="nil"/>
              <w:right w:val="nil"/>
            </w:tcBorders>
          </w:tcPr>
          <w:p w14:paraId="41B1304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14:paraId="41B130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30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2" w:type="dxa"/>
            <w:tcBorders>
              <w:top w:val="nil"/>
              <w:left w:val="nil"/>
              <w:bottom w:val="nil"/>
              <w:right w:val="nil"/>
            </w:tcBorders>
          </w:tcPr>
          <w:p w14:paraId="41B130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1" w:type="dxa"/>
            <w:tcBorders>
              <w:top w:val="nil"/>
              <w:left w:val="nil"/>
              <w:bottom w:val="nil"/>
              <w:right w:val="nil"/>
            </w:tcBorders>
          </w:tcPr>
          <w:p w14:paraId="41B130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14:paraId="41B130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14:paraId="41B130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30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r>
      <w:tr w:rsidR="00A768F0" w:rsidRPr="001210A5" w14:paraId="41B13055" w14:textId="77777777" w:rsidTr="0052593D">
        <w:tc>
          <w:tcPr>
            <w:tcW w:w="1625" w:type="dxa"/>
            <w:tcBorders>
              <w:top w:val="nil"/>
              <w:left w:val="nil"/>
              <w:bottom w:val="nil"/>
              <w:right w:val="nil"/>
            </w:tcBorders>
          </w:tcPr>
          <w:p w14:paraId="41B1304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Denmark</w:t>
            </w:r>
          </w:p>
        </w:tc>
        <w:tc>
          <w:tcPr>
            <w:tcW w:w="1262" w:type="dxa"/>
            <w:tcBorders>
              <w:top w:val="nil"/>
              <w:left w:val="nil"/>
              <w:bottom w:val="nil"/>
              <w:right w:val="nil"/>
            </w:tcBorders>
          </w:tcPr>
          <w:p w14:paraId="41B130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30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2" w:type="dxa"/>
            <w:tcBorders>
              <w:top w:val="nil"/>
              <w:left w:val="nil"/>
              <w:bottom w:val="nil"/>
              <w:right w:val="nil"/>
            </w:tcBorders>
          </w:tcPr>
          <w:p w14:paraId="41B130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14:paraId="41B130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14:paraId="41B130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0.74</w:t>
            </w:r>
          </w:p>
        </w:tc>
        <w:tc>
          <w:tcPr>
            <w:tcW w:w="631" w:type="dxa"/>
            <w:tcBorders>
              <w:top w:val="nil"/>
              <w:left w:val="nil"/>
              <w:bottom w:val="nil"/>
              <w:right w:val="nil"/>
            </w:tcBorders>
          </w:tcPr>
          <w:p w14:paraId="41B130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30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r>
      <w:tr w:rsidR="00A768F0" w:rsidRPr="001210A5" w14:paraId="41B1305E" w14:textId="77777777" w:rsidTr="0052593D">
        <w:tc>
          <w:tcPr>
            <w:tcW w:w="1625" w:type="dxa"/>
            <w:tcBorders>
              <w:top w:val="nil"/>
              <w:left w:val="nil"/>
              <w:bottom w:val="nil"/>
              <w:right w:val="nil"/>
            </w:tcBorders>
          </w:tcPr>
          <w:p w14:paraId="41B1305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14:paraId="41B130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30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2" w:type="dxa"/>
            <w:tcBorders>
              <w:top w:val="nil"/>
              <w:left w:val="nil"/>
              <w:bottom w:val="nil"/>
              <w:right w:val="nil"/>
            </w:tcBorders>
          </w:tcPr>
          <w:p w14:paraId="41B130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0.52</w:t>
            </w:r>
          </w:p>
        </w:tc>
        <w:tc>
          <w:tcPr>
            <w:tcW w:w="631" w:type="dxa"/>
            <w:tcBorders>
              <w:top w:val="nil"/>
              <w:left w:val="nil"/>
              <w:bottom w:val="nil"/>
              <w:right w:val="nil"/>
            </w:tcBorders>
          </w:tcPr>
          <w:p w14:paraId="41B130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14:paraId="41B130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14:paraId="41B130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14:paraId="41B130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0.61</w:t>
            </w:r>
          </w:p>
        </w:tc>
      </w:tr>
      <w:tr w:rsidR="00A768F0" w:rsidRPr="001210A5" w14:paraId="41B13067" w14:textId="77777777" w:rsidTr="0052593D">
        <w:tc>
          <w:tcPr>
            <w:tcW w:w="1625" w:type="dxa"/>
            <w:tcBorders>
              <w:top w:val="nil"/>
              <w:left w:val="nil"/>
              <w:bottom w:val="nil"/>
              <w:right w:val="nil"/>
            </w:tcBorders>
          </w:tcPr>
          <w:p w14:paraId="41B1305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Taiwan</w:t>
            </w:r>
          </w:p>
        </w:tc>
        <w:tc>
          <w:tcPr>
            <w:tcW w:w="1262" w:type="dxa"/>
            <w:tcBorders>
              <w:top w:val="nil"/>
              <w:left w:val="nil"/>
              <w:bottom w:val="nil"/>
              <w:right w:val="nil"/>
            </w:tcBorders>
          </w:tcPr>
          <w:p w14:paraId="41B130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30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2" w:type="dxa"/>
            <w:tcBorders>
              <w:top w:val="nil"/>
              <w:left w:val="nil"/>
              <w:bottom w:val="nil"/>
              <w:right w:val="nil"/>
            </w:tcBorders>
          </w:tcPr>
          <w:p w14:paraId="41B1306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c>
          <w:tcPr>
            <w:tcW w:w="631" w:type="dxa"/>
            <w:tcBorders>
              <w:top w:val="nil"/>
              <w:left w:val="nil"/>
              <w:bottom w:val="nil"/>
              <w:right w:val="nil"/>
            </w:tcBorders>
          </w:tcPr>
          <w:p w14:paraId="41B130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30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30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30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r>
      <w:tr w:rsidR="00A768F0" w:rsidRPr="001210A5" w14:paraId="41B13070" w14:textId="77777777" w:rsidTr="0052593D">
        <w:tc>
          <w:tcPr>
            <w:tcW w:w="1625" w:type="dxa"/>
            <w:tcBorders>
              <w:top w:val="nil"/>
              <w:left w:val="nil"/>
              <w:bottom w:val="nil"/>
              <w:right w:val="nil"/>
            </w:tcBorders>
          </w:tcPr>
          <w:p w14:paraId="41B1306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Norway</w:t>
            </w:r>
          </w:p>
        </w:tc>
        <w:tc>
          <w:tcPr>
            <w:tcW w:w="1262" w:type="dxa"/>
            <w:tcBorders>
              <w:top w:val="nil"/>
              <w:left w:val="nil"/>
              <w:bottom w:val="nil"/>
              <w:right w:val="nil"/>
            </w:tcBorders>
          </w:tcPr>
          <w:p w14:paraId="41B130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30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2" w:type="dxa"/>
            <w:tcBorders>
              <w:top w:val="nil"/>
              <w:left w:val="nil"/>
              <w:bottom w:val="nil"/>
              <w:right w:val="nil"/>
            </w:tcBorders>
          </w:tcPr>
          <w:p w14:paraId="41B1306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0.76</w:t>
            </w:r>
          </w:p>
        </w:tc>
        <w:tc>
          <w:tcPr>
            <w:tcW w:w="631" w:type="dxa"/>
            <w:tcBorders>
              <w:top w:val="nil"/>
              <w:left w:val="nil"/>
              <w:bottom w:val="nil"/>
              <w:right w:val="nil"/>
            </w:tcBorders>
          </w:tcPr>
          <w:p w14:paraId="41B130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30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1" w:type="dxa"/>
            <w:tcBorders>
              <w:top w:val="nil"/>
              <w:left w:val="nil"/>
              <w:bottom w:val="nil"/>
              <w:right w:val="nil"/>
            </w:tcBorders>
          </w:tcPr>
          <w:p w14:paraId="41B130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1" w:type="dxa"/>
            <w:tcBorders>
              <w:top w:val="nil"/>
              <w:left w:val="nil"/>
              <w:bottom w:val="nil"/>
              <w:right w:val="nil"/>
            </w:tcBorders>
          </w:tcPr>
          <w:p w14:paraId="41B130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r>
    </w:tbl>
    <w:p w14:paraId="41B13071" w14:textId="77777777" w:rsidR="00A768F0" w:rsidRPr="001210A5" w:rsidRDefault="00A768F0" w:rsidP="00A768F0">
      <w:pPr>
        <w:pStyle w:val="MR-TableSource"/>
        <w:rPr>
          <w:rFonts w:ascii="Times New Roman" w:hAnsi="Times New Roman" w:cs="Times New Roman"/>
        </w:rPr>
      </w:pPr>
    </w:p>
    <w:p w14:paraId="41B13072" w14:textId="77777777" w:rsidR="00A768F0" w:rsidRPr="001210A5" w:rsidRDefault="00A768F0" w:rsidP="00A768F0">
      <w:pPr>
        <w:pStyle w:val="MR-Text"/>
        <w:rPr>
          <w:rFonts w:ascii="Times New Roman" w:hAnsi="Times New Roman"/>
          <w:b/>
          <w:color w:val="000000" w:themeColor="text1"/>
          <w:lang w:val="en-GB"/>
        </w:rPr>
      </w:pPr>
    </w:p>
    <w:p w14:paraId="41B13073" w14:textId="77777777" w:rsidR="00A768F0" w:rsidRPr="001210A5" w:rsidRDefault="00A768F0" w:rsidP="00A768F0">
      <w:pPr>
        <w:rPr>
          <w:b/>
          <w:color w:val="000000" w:themeColor="text1"/>
          <w:spacing w:val="-2"/>
        </w:rPr>
      </w:pPr>
      <w:r w:rsidRPr="001210A5">
        <w:rPr>
          <w:b/>
          <w:color w:val="000000" w:themeColor="text1"/>
        </w:rPr>
        <w:br w:type="page"/>
      </w:r>
    </w:p>
    <w:p w14:paraId="41B13074" w14:textId="2F4659F6"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A9</w:t>
      </w:r>
      <w:r w:rsidR="00FC1CAC" w:rsidRPr="00FC1CAC">
        <w:rPr>
          <w:rFonts w:ascii="Times New Roman" w:hAnsi="Times New Roman" w:cs="Times New Roman"/>
        </w:rPr>
        <w:t xml:space="preserve"> </w:t>
      </w:r>
      <w:r w:rsidR="00FC1CAC" w:rsidRPr="001210A5">
        <w:rPr>
          <w:rFonts w:ascii="Times New Roman" w:hAnsi="Times New Roman" w:cs="Times New Roman"/>
        </w:rPr>
        <w:t>Ukraine: Imports from top thirty partners</w:t>
      </w:r>
    </w:p>
    <w:p w14:paraId="41B13075" w14:textId="416C0359"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firstRow="0" w:lastRow="0" w:firstColumn="0" w:lastColumn="0" w:noHBand="0" w:noVBand="0"/>
      </w:tblPr>
      <w:tblGrid>
        <w:gridCol w:w="2072"/>
        <w:gridCol w:w="1608"/>
        <w:gridCol w:w="804"/>
        <w:gridCol w:w="805"/>
        <w:gridCol w:w="804"/>
        <w:gridCol w:w="804"/>
        <w:gridCol w:w="804"/>
        <w:gridCol w:w="804"/>
      </w:tblGrid>
      <w:tr w:rsidR="00A768F0" w:rsidRPr="001210A5" w14:paraId="41B1307E" w14:textId="77777777" w:rsidTr="0052593D">
        <w:tc>
          <w:tcPr>
            <w:tcW w:w="1625" w:type="dxa"/>
            <w:tcBorders>
              <w:top w:val="nil"/>
              <w:left w:val="nil"/>
              <w:bottom w:val="nil"/>
              <w:right w:val="nil"/>
            </w:tcBorders>
          </w:tcPr>
          <w:p w14:paraId="41B13076" w14:textId="77777777"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14:paraId="41B1307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07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14:paraId="41B1307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307A"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307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14:paraId="41B1307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307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3087" w14:textId="77777777" w:rsidTr="0052593D">
        <w:tc>
          <w:tcPr>
            <w:tcW w:w="1625" w:type="dxa"/>
            <w:tcBorders>
              <w:top w:val="nil"/>
              <w:left w:val="nil"/>
              <w:bottom w:val="nil"/>
              <w:right w:val="nil"/>
            </w:tcBorders>
          </w:tcPr>
          <w:p w14:paraId="41B1307F"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14:paraId="41B1308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081"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14:paraId="41B13082"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3083"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3084"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3085"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14:paraId="41B13086" w14:textId="77777777"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14:paraId="41B1308F" w14:textId="77777777" w:rsidTr="0052593D">
        <w:tc>
          <w:tcPr>
            <w:tcW w:w="1625" w:type="dxa"/>
            <w:gridSpan w:val="2"/>
            <w:tcBorders>
              <w:top w:val="nil"/>
              <w:left w:val="nil"/>
              <w:bottom w:val="nil"/>
              <w:right w:val="nil"/>
            </w:tcBorders>
          </w:tcPr>
          <w:p w14:paraId="41B1308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0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2" w:type="dxa"/>
            <w:tcBorders>
              <w:top w:val="nil"/>
              <w:left w:val="nil"/>
              <w:bottom w:val="nil"/>
              <w:right w:val="nil"/>
            </w:tcBorders>
          </w:tcPr>
          <w:p w14:paraId="41B130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14:paraId="41B130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14:paraId="41B130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1" w:type="dxa"/>
            <w:tcBorders>
              <w:top w:val="nil"/>
              <w:left w:val="nil"/>
              <w:bottom w:val="nil"/>
              <w:right w:val="nil"/>
            </w:tcBorders>
          </w:tcPr>
          <w:p w14:paraId="41B130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14:paraId="41B130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14:paraId="41B13097" w14:textId="77777777" w:rsidTr="0052593D">
        <w:tc>
          <w:tcPr>
            <w:tcW w:w="1625" w:type="dxa"/>
            <w:gridSpan w:val="2"/>
            <w:tcBorders>
              <w:top w:val="nil"/>
              <w:left w:val="nil"/>
              <w:bottom w:val="nil"/>
              <w:right w:val="nil"/>
            </w:tcBorders>
          </w:tcPr>
          <w:p w14:paraId="41B13090"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14:paraId="41B130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0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0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0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0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0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0A0" w14:textId="77777777" w:rsidTr="0052593D">
        <w:tc>
          <w:tcPr>
            <w:tcW w:w="1625" w:type="dxa"/>
            <w:tcBorders>
              <w:top w:val="nil"/>
              <w:left w:val="nil"/>
              <w:bottom w:val="nil"/>
              <w:right w:val="nil"/>
            </w:tcBorders>
          </w:tcPr>
          <w:p w14:paraId="41B1309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14:paraId="41B130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14:paraId="41B130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41.74</w:t>
            </w:r>
          </w:p>
        </w:tc>
        <w:tc>
          <w:tcPr>
            <w:tcW w:w="632" w:type="dxa"/>
            <w:tcBorders>
              <w:top w:val="nil"/>
              <w:left w:val="nil"/>
              <w:bottom w:val="nil"/>
              <w:right w:val="nil"/>
            </w:tcBorders>
          </w:tcPr>
          <w:p w14:paraId="41B130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35.54</w:t>
            </w:r>
          </w:p>
        </w:tc>
        <w:tc>
          <w:tcPr>
            <w:tcW w:w="631" w:type="dxa"/>
            <w:tcBorders>
              <w:top w:val="nil"/>
              <w:left w:val="nil"/>
              <w:bottom w:val="nil"/>
              <w:right w:val="nil"/>
            </w:tcBorders>
          </w:tcPr>
          <w:p w14:paraId="41B130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29.13</w:t>
            </w:r>
          </w:p>
        </w:tc>
        <w:tc>
          <w:tcPr>
            <w:tcW w:w="631" w:type="dxa"/>
            <w:tcBorders>
              <w:top w:val="nil"/>
              <w:left w:val="nil"/>
              <w:bottom w:val="nil"/>
              <w:right w:val="nil"/>
            </w:tcBorders>
          </w:tcPr>
          <w:p w14:paraId="41B1309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36.54</w:t>
            </w:r>
          </w:p>
        </w:tc>
        <w:tc>
          <w:tcPr>
            <w:tcW w:w="631" w:type="dxa"/>
            <w:tcBorders>
              <w:top w:val="nil"/>
              <w:left w:val="nil"/>
              <w:bottom w:val="nil"/>
              <w:right w:val="nil"/>
            </w:tcBorders>
          </w:tcPr>
          <w:p w14:paraId="41B130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35.27</w:t>
            </w:r>
          </w:p>
        </w:tc>
        <w:tc>
          <w:tcPr>
            <w:tcW w:w="631" w:type="dxa"/>
            <w:tcBorders>
              <w:top w:val="nil"/>
              <w:left w:val="nil"/>
              <w:bottom w:val="nil"/>
              <w:right w:val="nil"/>
            </w:tcBorders>
          </w:tcPr>
          <w:p w14:paraId="41B130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32.39</w:t>
            </w:r>
          </w:p>
        </w:tc>
      </w:tr>
      <w:tr w:rsidR="00A768F0" w:rsidRPr="001210A5" w14:paraId="41B130A9" w14:textId="77777777" w:rsidTr="0052593D">
        <w:tc>
          <w:tcPr>
            <w:tcW w:w="1625" w:type="dxa"/>
            <w:tcBorders>
              <w:top w:val="nil"/>
              <w:left w:val="nil"/>
              <w:bottom w:val="nil"/>
              <w:right w:val="nil"/>
            </w:tcBorders>
          </w:tcPr>
          <w:p w14:paraId="41B130A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14:paraId="41B130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14:paraId="41B130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14:paraId="41B130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5.01</w:t>
            </w:r>
          </w:p>
        </w:tc>
        <w:tc>
          <w:tcPr>
            <w:tcW w:w="631" w:type="dxa"/>
            <w:tcBorders>
              <w:top w:val="nil"/>
              <w:left w:val="nil"/>
              <w:bottom w:val="nil"/>
              <w:right w:val="nil"/>
            </w:tcBorders>
          </w:tcPr>
          <w:p w14:paraId="41B130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6.02</w:t>
            </w:r>
          </w:p>
        </w:tc>
        <w:tc>
          <w:tcPr>
            <w:tcW w:w="631" w:type="dxa"/>
            <w:tcBorders>
              <w:top w:val="nil"/>
              <w:left w:val="nil"/>
              <w:bottom w:val="nil"/>
              <w:right w:val="nil"/>
            </w:tcBorders>
          </w:tcPr>
          <w:p w14:paraId="41B130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w:t>
            </w:r>
          </w:p>
        </w:tc>
        <w:tc>
          <w:tcPr>
            <w:tcW w:w="631" w:type="dxa"/>
            <w:tcBorders>
              <w:top w:val="nil"/>
              <w:left w:val="nil"/>
              <w:bottom w:val="nil"/>
              <w:right w:val="nil"/>
            </w:tcBorders>
          </w:tcPr>
          <w:p w14:paraId="41B130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7.59</w:t>
            </w:r>
          </w:p>
        </w:tc>
        <w:tc>
          <w:tcPr>
            <w:tcW w:w="631" w:type="dxa"/>
            <w:tcBorders>
              <w:top w:val="nil"/>
              <w:left w:val="nil"/>
              <w:bottom w:val="nil"/>
              <w:right w:val="nil"/>
            </w:tcBorders>
          </w:tcPr>
          <w:p w14:paraId="41B130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9.33</w:t>
            </w:r>
          </w:p>
        </w:tc>
      </w:tr>
      <w:tr w:rsidR="00A768F0" w:rsidRPr="001210A5" w14:paraId="41B130B2" w14:textId="77777777" w:rsidTr="0052593D">
        <w:tc>
          <w:tcPr>
            <w:tcW w:w="1625" w:type="dxa"/>
            <w:tcBorders>
              <w:top w:val="nil"/>
              <w:left w:val="nil"/>
              <w:bottom w:val="nil"/>
              <w:right w:val="nil"/>
            </w:tcBorders>
          </w:tcPr>
          <w:p w14:paraId="41B130A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14:paraId="41B130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14:paraId="41B130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8.13</w:t>
            </w:r>
          </w:p>
        </w:tc>
        <w:tc>
          <w:tcPr>
            <w:tcW w:w="632" w:type="dxa"/>
            <w:tcBorders>
              <w:top w:val="nil"/>
              <w:left w:val="nil"/>
              <w:bottom w:val="nil"/>
              <w:right w:val="nil"/>
            </w:tcBorders>
          </w:tcPr>
          <w:p w14:paraId="41B130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9.36</w:t>
            </w:r>
          </w:p>
        </w:tc>
        <w:tc>
          <w:tcPr>
            <w:tcW w:w="631" w:type="dxa"/>
            <w:tcBorders>
              <w:top w:val="nil"/>
              <w:left w:val="nil"/>
              <w:bottom w:val="nil"/>
              <w:right w:val="nil"/>
            </w:tcBorders>
          </w:tcPr>
          <w:p w14:paraId="41B130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8.48</w:t>
            </w:r>
          </w:p>
        </w:tc>
        <w:tc>
          <w:tcPr>
            <w:tcW w:w="631" w:type="dxa"/>
            <w:tcBorders>
              <w:top w:val="nil"/>
              <w:left w:val="nil"/>
              <w:bottom w:val="nil"/>
              <w:right w:val="nil"/>
            </w:tcBorders>
          </w:tcPr>
          <w:p w14:paraId="41B130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7.58</w:t>
            </w:r>
          </w:p>
        </w:tc>
        <w:tc>
          <w:tcPr>
            <w:tcW w:w="631" w:type="dxa"/>
            <w:tcBorders>
              <w:top w:val="nil"/>
              <w:left w:val="nil"/>
              <w:bottom w:val="nil"/>
              <w:right w:val="nil"/>
            </w:tcBorders>
          </w:tcPr>
          <w:p w14:paraId="41B130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8.31</w:t>
            </w:r>
          </w:p>
        </w:tc>
        <w:tc>
          <w:tcPr>
            <w:tcW w:w="631" w:type="dxa"/>
            <w:tcBorders>
              <w:top w:val="nil"/>
              <w:left w:val="nil"/>
              <w:bottom w:val="nil"/>
              <w:right w:val="nil"/>
            </w:tcBorders>
          </w:tcPr>
          <w:p w14:paraId="41B130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8.04</w:t>
            </w:r>
          </w:p>
        </w:tc>
      </w:tr>
      <w:tr w:rsidR="00A768F0" w:rsidRPr="001210A5" w14:paraId="41B130BB" w14:textId="77777777" w:rsidTr="0052593D">
        <w:tc>
          <w:tcPr>
            <w:tcW w:w="1625" w:type="dxa"/>
            <w:tcBorders>
              <w:top w:val="nil"/>
              <w:left w:val="nil"/>
              <w:bottom w:val="nil"/>
              <w:right w:val="nil"/>
            </w:tcBorders>
          </w:tcPr>
          <w:p w14:paraId="41B130B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14:paraId="41B130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14:paraId="41B130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4.31</w:t>
            </w:r>
          </w:p>
        </w:tc>
        <w:tc>
          <w:tcPr>
            <w:tcW w:w="632" w:type="dxa"/>
            <w:tcBorders>
              <w:top w:val="nil"/>
              <w:left w:val="nil"/>
              <w:bottom w:val="nil"/>
              <w:right w:val="nil"/>
            </w:tcBorders>
          </w:tcPr>
          <w:p w14:paraId="41B130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14:paraId="41B130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3.73</w:t>
            </w:r>
          </w:p>
        </w:tc>
        <w:tc>
          <w:tcPr>
            <w:tcW w:w="631" w:type="dxa"/>
            <w:tcBorders>
              <w:top w:val="nil"/>
              <w:left w:val="nil"/>
              <w:bottom w:val="nil"/>
              <w:right w:val="nil"/>
            </w:tcBorders>
          </w:tcPr>
          <w:p w14:paraId="41B130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4.23</w:t>
            </w:r>
          </w:p>
        </w:tc>
        <w:tc>
          <w:tcPr>
            <w:tcW w:w="631" w:type="dxa"/>
            <w:tcBorders>
              <w:top w:val="nil"/>
              <w:left w:val="nil"/>
              <w:bottom w:val="nil"/>
              <w:right w:val="nil"/>
            </w:tcBorders>
          </w:tcPr>
          <w:p w14:paraId="41B130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14:paraId="41B130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5.99</w:t>
            </w:r>
          </w:p>
        </w:tc>
      </w:tr>
      <w:tr w:rsidR="00A768F0" w:rsidRPr="001210A5" w14:paraId="41B130C4" w14:textId="77777777" w:rsidTr="0052593D">
        <w:tc>
          <w:tcPr>
            <w:tcW w:w="1625" w:type="dxa"/>
            <w:tcBorders>
              <w:top w:val="nil"/>
              <w:left w:val="nil"/>
              <w:bottom w:val="nil"/>
              <w:right w:val="nil"/>
            </w:tcBorders>
          </w:tcPr>
          <w:p w14:paraId="41B130B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14:paraId="41B130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14:paraId="41B130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c>
          <w:tcPr>
            <w:tcW w:w="632" w:type="dxa"/>
            <w:tcBorders>
              <w:top w:val="nil"/>
              <w:left w:val="nil"/>
              <w:bottom w:val="nil"/>
              <w:right w:val="nil"/>
            </w:tcBorders>
          </w:tcPr>
          <w:p w14:paraId="41B130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3.89</w:t>
            </w:r>
          </w:p>
        </w:tc>
        <w:tc>
          <w:tcPr>
            <w:tcW w:w="631" w:type="dxa"/>
            <w:tcBorders>
              <w:top w:val="nil"/>
              <w:left w:val="nil"/>
              <w:bottom w:val="nil"/>
              <w:right w:val="nil"/>
            </w:tcBorders>
          </w:tcPr>
          <w:p w14:paraId="41B130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4.78</w:t>
            </w:r>
          </w:p>
        </w:tc>
        <w:tc>
          <w:tcPr>
            <w:tcW w:w="631" w:type="dxa"/>
            <w:tcBorders>
              <w:top w:val="nil"/>
              <w:left w:val="nil"/>
              <w:bottom w:val="nil"/>
              <w:right w:val="nil"/>
            </w:tcBorders>
          </w:tcPr>
          <w:p w14:paraId="41B130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4.59</w:t>
            </w:r>
          </w:p>
        </w:tc>
        <w:tc>
          <w:tcPr>
            <w:tcW w:w="631" w:type="dxa"/>
            <w:tcBorders>
              <w:top w:val="nil"/>
              <w:left w:val="nil"/>
              <w:bottom w:val="nil"/>
              <w:right w:val="nil"/>
            </w:tcBorders>
          </w:tcPr>
          <w:p w14:paraId="41B130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1" w:type="dxa"/>
            <w:tcBorders>
              <w:top w:val="nil"/>
              <w:left w:val="nil"/>
              <w:bottom w:val="nil"/>
              <w:right w:val="nil"/>
            </w:tcBorders>
          </w:tcPr>
          <w:p w14:paraId="41B130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4.21</w:t>
            </w:r>
          </w:p>
        </w:tc>
      </w:tr>
      <w:tr w:rsidR="00A768F0" w:rsidRPr="001210A5" w14:paraId="41B130CD" w14:textId="77777777" w:rsidTr="0052593D">
        <w:tc>
          <w:tcPr>
            <w:tcW w:w="1625" w:type="dxa"/>
            <w:tcBorders>
              <w:top w:val="nil"/>
              <w:left w:val="nil"/>
              <w:bottom w:val="nil"/>
              <w:right w:val="nil"/>
            </w:tcBorders>
          </w:tcPr>
          <w:p w14:paraId="41B130C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14:paraId="41B130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14:paraId="41B130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2" w:type="dxa"/>
            <w:tcBorders>
              <w:top w:val="nil"/>
              <w:left w:val="nil"/>
              <w:bottom w:val="nil"/>
              <w:right w:val="nil"/>
            </w:tcBorders>
          </w:tcPr>
          <w:p w14:paraId="41B130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14:paraId="41B130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1" w:type="dxa"/>
            <w:tcBorders>
              <w:top w:val="nil"/>
              <w:left w:val="nil"/>
              <w:bottom w:val="nil"/>
              <w:right w:val="nil"/>
            </w:tcBorders>
          </w:tcPr>
          <w:p w14:paraId="41B130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14:paraId="41B130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14:paraId="41B130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w:t>
            </w:r>
          </w:p>
        </w:tc>
      </w:tr>
      <w:tr w:rsidR="00A768F0" w:rsidRPr="001210A5" w14:paraId="41B130D6" w14:textId="77777777" w:rsidTr="0052593D">
        <w:tc>
          <w:tcPr>
            <w:tcW w:w="1625" w:type="dxa"/>
            <w:tcBorders>
              <w:top w:val="nil"/>
              <w:left w:val="nil"/>
              <w:bottom w:val="nil"/>
              <w:right w:val="nil"/>
            </w:tcBorders>
          </w:tcPr>
          <w:p w14:paraId="41B130C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14:paraId="41B130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14:paraId="41B130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2.48</w:t>
            </w:r>
          </w:p>
        </w:tc>
        <w:tc>
          <w:tcPr>
            <w:tcW w:w="632" w:type="dxa"/>
            <w:tcBorders>
              <w:top w:val="nil"/>
              <w:left w:val="nil"/>
              <w:bottom w:val="nil"/>
              <w:right w:val="nil"/>
            </w:tcBorders>
          </w:tcPr>
          <w:p w14:paraId="41B130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14:paraId="41B130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2.51</w:t>
            </w:r>
          </w:p>
        </w:tc>
        <w:tc>
          <w:tcPr>
            <w:tcW w:w="631" w:type="dxa"/>
            <w:tcBorders>
              <w:top w:val="nil"/>
              <w:left w:val="nil"/>
              <w:bottom w:val="nil"/>
              <w:right w:val="nil"/>
            </w:tcBorders>
          </w:tcPr>
          <w:p w14:paraId="41B130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2.29</w:t>
            </w:r>
          </w:p>
        </w:tc>
        <w:tc>
          <w:tcPr>
            <w:tcW w:w="631" w:type="dxa"/>
            <w:tcBorders>
              <w:top w:val="nil"/>
              <w:left w:val="nil"/>
              <w:bottom w:val="nil"/>
              <w:right w:val="nil"/>
            </w:tcBorders>
          </w:tcPr>
          <w:p w14:paraId="41B130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2.43</w:t>
            </w:r>
          </w:p>
        </w:tc>
        <w:tc>
          <w:tcPr>
            <w:tcW w:w="631" w:type="dxa"/>
            <w:tcBorders>
              <w:top w:val="nil"/>
              <w:left w:val="nil"/>
              <w:bottom w:val="nil"/>
              <w:right w:val="nil"/>
            </w:tcBorders>
          </w:tcPr>
          <w:p w14:paraId="41B130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2.64</w:t>
            </w:r>
          </w:p>
        </w:tc>
      </w:tr>
      <w:tr w:rsidR="00A768F0" w:rsidRPr="001210A5" w14:paraId="41B130DF" w14:textId="77777777" w:rsidTr="0052593D">
        <w:tc>
          <w:tcPr>
            <w:tcW w:w="1625" w:type="dxa"/>
            <w:tcBorders>
              <w:top w:val="nil"/>
              <w:left w:val="nil"/>
              <w:bottom w:val="nil"/>
              <w:right w:val="nil"/>
            </w:tcBorders>
          </w:tcPr>
          <w:p w14:paraId="41B130D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14:paraId="41B130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14:paraId="41B130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2" w:type="dxa"/>
            <w:tcBorders>
              <w:top w:val="nil"/>
              <w:left w:val="nil"/>
              <w:bottom w:val="nil"/>
              <w:right w:val="nil"/>
            </w:tcBorders>
          </w:tcPr>
          <w:p w14:paraId="41B130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14:paraId="41B130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2.10</w:t>
            </w:r>
          </w:p>
        </w:tc>
        <w:tc>
          <w:tcPr>
            <w:tcW w:w="631" w:type="dxa"/>
            <w:tcBorders>
              <w:top w:val="nil"/>
              <w:left w:val="nil"/>
              <w:bottom w:val="nil"/>
              <w:right w:val="nil"/>
            </w:tcBorders>
          </w:tcPr>
          <w:p w14:paraId="41B130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14:paraId="41B130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14:paraId="41B130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2.31</w:t>
            </w:r>
          </w:p>
        </w:tc>
      </w:tr>
      <w:tr w:rsidR="00A768F0" w:rsidRPr="001210A5" w14:paraId="41B130E8" w14:textId="77777777" w:rsidTr="0052593D">
        <w:tc>
          <w:tcPr>
            <w:tcW w:w="1625" w:type="dxa"/>
            <w:tcBorders>
              <w:top w:val="nil"/>
              <w:left w:val="nil"/>
              <w:bottom w:val="nil"/>
              <w:right w:val="nil"/>
            </w:tcBorders>
          </w:tcPr>
          <w:p w14:paraId="41B130E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14:paraId="41B130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14:paraId="41B130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14:paraId="41B130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w:t>
            </w:r>
          </w:p>
        </w:tc>
        <w:tc>
          <w:tcPr>
            <w:tcW w:w="631" w:type="dxa"/>
            <w:tcBorders>
              <w:top w:val="nil"/>
              <w:left w:val="nil"/>
              <w:bottom w:val="nil"/>
              <w:right w:val="nil"/>
            </w:tcBorders>
          </w:tcPr>
          <w:p w14:paraId="41B130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14:paraId="41B130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14:paraId="41B130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14:paraId="41B130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14:paraId="41B130F1" w14:textId="77777777" w:rsidTr="0052593D">
        <w:tc>
          <w:tcPr>
            <w:tcW w:w="1625" w:type="dxa"/>
            <w:tcBorders>
              <w:top w:val="nil"/>
              <w:left w:val="nil"/>
              <w:bottom w:val="nil"/>
              <w:right w:val="nil"/>
            </w:tcBorders>
          </w:tcPr>
          <w:p w14:paraId="41B130E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14:paraId="41B130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14:paraId="41B130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2" w:type="dxa"/>
            <w:tcBorders>
              <w:top w:val="nil"/>
              <w:left w:val="nil"/>
              <w:bottom w:val="nil"/>
              <w:right w:val="nil"/>
            </w:tcBorders>
          </w:tcPr>
          <w:p w14:paraId="41B130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14:paraId="41B130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14:paraId="41B130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1" w:type="dxa"/>
            <w:tcBorders>
              <w:top w:val="nil"/>
              <w:left w:val="nil"/>
              <w:bottom w:val="nil"/>
              <w:right w:val="nil"/>
            </w:tcBorders>
          </w:tcPr>
          <w:p w14:paraId="41B130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14:paraId="41B130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1.83</w:t>
            </w:r>
          </w:p>
        </w:tc>
      </w:tr>
      <w:tr w:rsidR="00A768F0" w:rsidRPr="001210A5" w14:paraId="41B130FA" w14:textId="77777777" w:rsidTr="0052593D">
        <w:tc>
          <w:tcPr>
            <w:tcW w:w="1625" w:type="dxa"/>
            <w:tcBorders>
              <w:top w:val="nil"/>
              <w:left w:val="nil"/>
              <w:bottom w:val="nil"/>
              <w:right w:val="nil"/>
            </w:tcBorders>
          </w:tcPr>
          <w:p w14:paraId="41B130F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14:paraId="41B130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0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2.96</w:t>
            </w:r>
          </w:p>
        </w:tc>
        <w:tc>
          <w:tcPr>
            <w:tcW w:w="632" w:type="dxa"/>
            <w:tcBorders>
              <w:top w:val="nil"/>
              <w:left w:val="nil"/>
              <w:bottom w:val="nil"/>
              <w:right w:val="nil"/>
            </w:tcBorders>
          </w:tcPr>
          <w:p w14:paraId="41B130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0.52</w:t>
            </w:r>
          </w:p>
        </w:tc>
        <w:tc>
          <w:tcPr>
            <w:tcW w:w="631" w:type="dxa"/>
            <w:tcBorders>
              <w:top w:val="nil"/>
              <w:left w:val="nil"/>
              <w:bottom w:val="nil"/>
              <w:right w:val="nil"/>
            </w:tcBorders>
          </w:tcPr>
          <w:p w14:paraId="41B130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14:paraId="41B130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14:paraId="41B130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w:t>
            </w:r>
          </w:p>
        </w:tc>
        <w:tc>
          <w:tcPr>
            <w:tcW w:w="631" w:type="dxa"/>
            <w:tcBorders>
              <w:top w:val="nil"/>
              <w:left w:val="nil"/>
              <w:bottom w:val="nil"/>
              <w:right w:val="nil"/>
            </w:tcBorders>
          </w:tcPr>
          <w:p w14:paraId="41B130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w:t>
            </w:r>
          </w:p>
        </w:tc>
      </w:tr>
      <w:tr w:rsidR="00A768F0" w:rsidRPr="001210A5" w14:paraId="41B13103" w14:textId="77777777" w:rsidTr="0052593D">
        <w:tc>
          <w:tcPr>
            <w:tcW w:w="1625" w:type="dxa"/>
            <w:tcBorders>
              <w:top w:val="nil"/>
              <w:left w:val="nil"/>
              <w:bottom w:val="nil"/>
              <w:right w:val="nil"/>
            </w:tcBorders>
          </w:tcPr>
          <w:p w14:paraId="41B130F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14:paraId="41B130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30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2" w:type="dxa"/>
            <w:tcBorders>
              <w:top w:val="nil"/>
              <w:left w:val="nil"/>
              <w:bottom w:val="nil"/>
              <w:right w:val="nil"/>
            </w:tcBorders>
          </w:tcPr>
          <w:p w14:paraId="41B130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1" w:type="dxa"/>
            <w:tcBorders>
              <w:top w:val="nil"/>
              <w:left w:val="nil"/>
              <w:bottom w:val="nil"/>
              <w:right w:val="nil"/>
            </w:tcBorders>
          </w:tcPr>
          <w:p w14:paraId="41B130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1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1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14:paraId="41B131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r>
      <w:tr w:rsidR="00A768F0" w:rsidRPr="001210A5" w14:paraId="41B1310C" w14:textId="77777777" w:rsidTr="0052593D">
        <w:tc>
          <w:tcPr>
            <w:tcW w:w="1625" w:type="dxa"/>
            <w:tcBorders>
              <w:top w:val="nil"/>
              <w:left w:val="nil"/>
              <w:bottom w:val="nil"/>
              <w:right w:val="nil"/>
            </w:tcBorders>
          </w:tcPr>
          <w:p w14:paraId="41B1310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14:paraId="41B131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31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2" w:type="dxa"/>
            <w:tcBorders>
              <w:top w:val="nil"/>
              <w:left w:val="nil"/>
              <w:bottom w:val="nil"/>
              <w:right w:val="nil"/>
            </w:tcBorders>
          </w:tcPr>
          <w:p w14:paraId="41B131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14:paraId="41B131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14:paraId="41B131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14:paraId="41B131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1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r>
      <w:tr w:rsidR="00A768F0" w:rsidRPr="001210A5" w14:paraId="41B13115" w14:textId="77777777" w:rsidTr="0052593D">
        <w:tc>
          <w:tcPr>
            <w:tcW w:w="1625" w:type="dxa"/>
            <w:tcBorders>
              <w:top w:val="nil"/>
              <w:left w:val="nil"/>
              <w:bottom w:val="nil"/>
              <w:right w:val="nil"/>
            </w:tcBorders>
          </w:tcPr>
          <w:p w14:paraId="41B1310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14:paraId="41B131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31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14:paraId="41B131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14:paraId="41B131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14:paraId="41B131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14:paraId="41B131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1" w:type="dxa"/>
            <w:tcBorders>
              <w:top w:val="nil"/>
              <w:left w:val="nil"/>
              <w:bottom w:val="nil"/>
              <w:right w:val="nil"/>
            </w:tcBorders>
          </w:tcPr>
          <w:p w14:paraId="41B131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r>
      <w:tr w:rsidR="00A768F0" w:rsidRPr="001210A5" w14:paraId="41B1311E" w14:textId="77777777" w:rsidTr="0052593D">
        <w:tc>
          <w:tcPr>
            <w:tcW w:w="1625" w:type="dxa"/>
            <w:tcBorders>
              <w:top w:val="nil"/>
              <w:left w:val="nil"/>
              <w:bottom w:val="nil"/>
              <w:right w:val="nil"/>
            </w:tcBorders>
          </w:tcPr>
          <w:p w14:paraId="41B1311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14:paraId="41B131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31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1.45</w:t>
            </w:r>
          </w:p>
        </w:tc>
        <w:tc>
          <w:tcPr>
            <w:tcW w:w="632" w:type="dxa"/>
            <w:tcBorders>
              <w:top w:val="nil"/>
              <w:left w:val="nil"/>
              <w:bottom w:val="nil"/>
              <w:right w:val="nil"/>
            </w:tcBorders>
          </w:tcPr>
          <w:p w14:paraId="41B131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31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14:paraId="41B131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31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1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r>
      <w:tr w:rsidR="00A768F0" w:rsidRPr="001210A5" w14:paraId="41B13127" w14:textId="77777777" w:rsidTr="0052593D">
        <w:tc>
          <w:tcPr>
            <w:tcW w:w="1625" w:type="dxa"/>
            <w:tcBorders>
              <w:top w:val="nil"/>
              <w:left w:val="nil"/>
              <w:bottom w:val="nil"/>
              <w:right w:val="nil"/>
            </w:tcBorders>
          </w:tcPr>
          <w:p w14:paraId="41B1311F"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14:paraId="41B131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31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2" w:type="dxa"/>
            <w:tcBorders>
              <w:top w:val="nil"/>
              <w:left w:val="nil"/>
              <w:bottom w:val="nil"/>
              <w:right w:val="nil"/>
            </w:tcBorders>
          </w:tcPr>
          <w:p w14:paraId="41B131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14:paraId="41B131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14:paraId="41B131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14:paraId="41B131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14:paraId="41B131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r>
      <w:tr w:rsidR="00A768F0" w:rsidRPr="001210A5" w14:paraId="41B13130" w14:textId="77777777" w:rsidTr="0052593D">
        <w:tc>
          <w:tcPr>
            <w:tcW w:w="1625" w:type="dxa"/>
            <w:tcBorders>
              <w:top w:val="nil"/>
              <w:left w:val="nil"/>
              <w:bottom w:val="nil"/>
              <w:right w:val="nil"/>
            </w:tcBorders>
          </w:tcPr>
          <w:p w14:paraId="41B13128"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14:paraId="41B131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31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2" w:type="dxa"/>
            <w:tcBorders>
              <w:top w:val="nil"/>
              <w:left w:val="nil"/>
              <w:bottom w:val="nil"/>
              <w:right w:val="nil"/>
            </w:tcBorders>
          </w:tcPr>
          <w:p w14:paraId="41B131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14:paraId="41B131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14:paraId="41B131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14:paraId="41B131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14:paraId="41B131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14:paraId="41B13139" w14:textId="77777777" w:rsidTr="0052593D">
        <w:tc>
          <w:tcPr>
            <w:tcW w:w="1625" w:type="dxa"/>
            <w:tcBorders>
              <w:top w:val="nil"/>
              <w:left w:val="nil"/>
              <w:bottom w:val="nil"/>
              <w:right w:val="nil"/>
            </w:tcBorders>
          </w:tcPr>
          <w:p w14:paraId="41B1313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14:paraId="41B131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31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2" w:type="dxa"/>
            <w:tcBorders>
              <w:top w:val="nil"/>
              <w:left w:val="nil"/>
              <w:bottom w:val="nil"/>
              <w:right w:val="nil"/>
            </w:tcBorders>
          </w:tcPr>
          <w:p w14:paraId="41B131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14:paraId="41B131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w:t>
            </w:r>
          </w:p>
        </w:tc>
        <w:tc>
          <w:tcPr>
            <w:tcW w:w="631" w:type="dxa"/>
            <w:tcBorders>
              <w:top w:val="nil"/>
              <w:left w:val="nil"/>
              <w:bottom w:val="nil"/>
              <w:right w:val="nil"/>
            </w:tcBorders>
          </w:tcPr>
          <w:p w14:paraId="41B131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14:paraId="41B131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14:paraId="41B131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r>
      <w:tr w:rsidR="00A768F0" w:rsidRPr="001210A5" w14:paraId="41B13142" w14:textId="77777777" w:rsidTr="0052593D">
        <w:tc>
          <w:tcPr>
            <w:tcW w:w="1625" w:type="dxa"/>
            <w:tcBorders>
              <w:top w:val="nil"/>
              <w:left w:val="nil"/>
              <w:bottom w:val="nil"/>
              <w:right w:val="nil"/>
            </w:tcBorders>
          </w:tcPr>
          <w:p w14:paraId="41B1313A"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14:paraId="41B131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31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2" w:type="dxa"/>
            <w:tcBorders>
              <w:top w:val="nil"/>
              <w:left w:val="nil"/>
              <w:bottom w:val="nil"/>
              <w:right w:val="nil"/>
            </w:tcBorders>
          </w:tcPr>
          <w:p w14:paraId="41B131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14:paraId="41B131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14:paraId="41B131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14:paraId="41B131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31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r>
      <w:tr w:rsidR="00A768F0" w:rsidRPr="001210A5" w14:paraId="41B1314B" w14:textId="77777777" w:rsidTr="0052593D">
        <w:tc>
          <w:tcPr>
            <w:tcW w:w="1625" w:type="dxa"/>
            <w:tcBorders>
              <w:top w:val="nil"/>
              <w:left w:val="nil"/>
              <w:bottom w:val="nil"/>
              <w:right w:val="nil"/>
            </w:tcBorders>
          </w:tcPr>
          <w:p w14:paraId="41B1314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Singapore</w:t>
            </w:r>
          </w:p>
        </w:tc>
        <w:tc>
          <w:tcPr>
            <w:tcW w:w="1262" w:type="dxa"/>
            <w:tcBorders>
              <w:top w:val="nil"/>
              <w:left w:val="nil"/>
              <w:bottom w:val="nil"/>
              <w:right w:val="nil"/>
            </w:tcBorders>
          </w:tcPr>
          <w:p w14:paraId="41B131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31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0.03</w:t>
            </w:r>
          </w:p>
        </w:tc>
        <w:tc>
          <w:tcPr>
            <w:tcW w:w="632" w:type="dxa"/>
            <w:tcBorders>
              <w:top w:val="nil"/>
              <w:left w:val="nil"/>
              <w:bottom w:val="nil"/>
              <w:right w:val="nil"/>
            </w:tcBorders>
          </w:tcPr>
          <w:p w14:paraId="41B131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0.05</w:t>
            </w:r>
          </w:p>
        </w:tc>
        <w:tc>
          <w:tcPr>
            <w:tcW w:w="631" w:type="dxa"/>
            <w:tcBorders>
              <w:top w:val="nil"/>
              <w:left w:val="nil"/>
              <w:bottom w:val="nil"/>
              <w:right w:val="nil"/>
            </w:tcBorders>
          </w:tcPr>
          <w:p w14:paraId="41B131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0.06</w:t>
            </w:r>
          </w:p>
        </w:tc>
        <w:tc>
          <w:tcPr>
            <w:tcW w:w="631" w:type="dxa"/>
            <w:tcBorders>
              <w:top w:val="nil"/>
              <w:left w:val="nil"/>
              <w:bottom w:val="nil"/>
              <w:right w:val="nil"/>
            </w:tcBorders>
          </w:tcPr>
          <w:p w14:paraId="41B131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1" w:type="dxa"/>
            <w:tcBorders>
              <w:top w:val="nil"/>
              <w:left w:val="nil"/>
              <w:bottom w:val="nil"/>
              <w:right w:val="nil"/>
            </w:tcBorders>
          </w:tcPr>
          <w:p w14:paraId="41B131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0.05</w:t>
            </w:r>
          </w:p>
        </w:tc>
        <w:tc>
          <w:tcPr>
            <w:tcW w:w="631" w:type="dxa"/>
            <w:tcBorders>
              <w:top w:val="nil"/>
              <w:left w:val="nil"/>
              <w:bottom w:val="nil"/>
              <w:right w:val="nil"/>
            </w:tcBorders>
          </w:tcPr>
          <w:p w14:paraId="41B131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r>
      <w:tr w:rsidR="00A768F0" w:rsidRPr="001210A5" w14:paraId="41B13154" w14:textId="77777777" w:rsidTr="0052593D">
        <w:tc>
          <w:tcPr>
            <w:tcW w:w="1625" w:type="dxa"/>
            <w:tcBorders>
              <w:top w:val="nil"/>
              <w:left w:val="nil"/>
              <w:bottom w:val="nil"/>
              <w:right w:val="nil"/>
            </w:tcBorders>
          </w:tcPr>
          <w:p w14:paraId="41B1314C"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14:paraId="41B131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31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1.55</w:t>
            </w:r>
          </w:p>
        </w:tc>
        <w:tc>
          <w:tcPr>
            <w:tcW w:w="632" w:type="dxa"/>
            <w:tcBorders>
              <w:top w:val="nil"/>
              <w:left w:val="nil"/>
              <w:bottom w:val="nil"/>
              <w:right w:val="nil"/>
            </w:tcBorders>
          </w:tcPr>
          <w:p w14:paraId="41B131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14:paraId="41B131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31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14:paraId="41B131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14:paraId="41B131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r>
      <w:tr w:rsidR="00A768F0" w:rsidRPr="001210A5" w14:paraId="41B1315D" w14:textId="77777777" w:rsidTr="0052593D">
        <w:tc>
          <w:tcPr>
            <w:tcW w:w="1625" w:type="dxa"/>
            <w:tcBorders>
              <w:top w:val="nil"/>
              <w:left w:val="nil"/>
              <w:bottom w:val="nil"/>
              <w:right w:val="nil"/>
            </w:tcBorders>
          </w:tcPr>
          <w:p w14:paraId="41B13155"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14:paraId="41B131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31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2" w:type="dxa"/>
            <w:tcBorders>
              <w:top w:val="nil"/>
              <w:left w:val="nil"/>
              <w:bottom w:val="nil"/>
              <w:right w:val="nil"/>
            </w:tcBorders>
          </w:tcPr>
          <w:p w14:paraId="41B131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14:paraId="41B131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14:paraId="41B131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14:paraId="41B131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14:paraId="41B131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r>
      <w:tr w:rsidR="00A768F0" w:rsidRPr="001210A5" w14:paraId="41B13166" w14:textId="77777777" w:rsidTr="0052593D">
        <w:tc>
          <w:tcPr>
            <w:tcW w:w="1625" w:type="dxa"/>
            <w:tcBorders>
              <w:top w:val="nil"/>
              <w:left w:val="nil"/>
              <w:bottom w:val="nil"/>
              <w:right w:val="nil"/>
            </w:tcBorders>
          </w:tcPr>
          <w:p w14:paraId="41B1315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14:paraId="41B131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31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c>
          <w:tcPr>
            <w:tcW w:w="632" w:type="dxa"/>
            <w:tcBorders>
              <w:top w:val="nil"/>
              <w:left w:val="nil"/>
              <w:bottom w:val="nil"/>
              <w:right w:val="nil"/>
            </w:tcBorders>
          </w:tcPr>
          <w:p w14:paraId="41B131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14:paraId="41B1316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14:paraId="41B131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14:paraId="41B131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14:paraId="41B131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r>
      <w:tr w:rsidR="00A768F0" w:rsidRPr="001210A5" w14:paraId="41B1316F" w14:textId="77777777" w:rsidTr="0052593D">
        <w:tc>
          <w:tcPr>
            <w:tcW w:w="1625" w:type="dxa"/>
            <w:tcBorders>
              <w:top w:val="nil"/>
              <w:left w:val="nil"/>
              <w:bottom w:val="nil"/>
              <w:right w:val="nil"/>
            </w:tcBorders>
          </w:tcPr>
          <w:p w14:paraId="41B13167"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14:paraId="41B131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31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2" w:type="dxa"/>
            <w:tcBorders>
              <w:top w:val="nil"/>
              <w:left w:val="nil"/>
              <w:bottom w:val="nil"/>
              <w:right w:val="nil"/>
            </w:tcBorders>
          </w:tcPr>
          <w:p w14:paraId="41B131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14:paraId="41B1316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31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31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14:paraId="41B131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r>
      <w:tr w:rsidR="00A768F0" w:rsidRPr="001210A5" w14:paraId="41B13178" w14:textId="77777777" w:rsidTr="0052593D">
        <w:tc>
          <w:tcPr>
            <w:tcW w:w="1625" w:type="dxa"/>
            <w:tcBorders>
              <w:top w:val="nil"/>
              <w:left w:val="nil"/>
              <w:bottom w:val="nil"/>
              <w:right w:val="nil"/>
            </w:tcBorders>
          </w:tcPr>
          <w:p w14:paraId="41B13170"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14:paraId="41B131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317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2" w:type="dxa"/>
            <w:tcBorders>
              <w:top w:val="nil"/>
              <w:left w:val="nil"/>
              <w:bottom w:val="nil"/>
              <w:right w:val="nil"/>
            </w:tcBorders>
          </w:tcPr>
          <w:p w14:paraId="41B1317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14:paraId="41B1317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14:paraId="41B131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14:paraId="41B131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14:paraId="41B131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0.69</w:t>
            </w:r>
          </w:p>
        </w:tc>
      </w:tr>
      <w:tr w:rsidR="00A768F0" w:rsidRPr="001210A5" w14:paraId="41B13181" w14:textId="77777777" w:rsidTr="0052593D">
        <w:tc>
          <w:tcPr>
            <w:tcW w:w="1625" w:type="dxa"/>
            <w:tcBorders>
              <w:top w:val="nil"/>
              <w:left w:val="nil"/>
              <w:bottom w:val="nil"/>
              <w:right w:val="nil"/>
            </w:tcBorders>
          </w:tcPr>
          <w:p w14:paraId="41B1317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14:paraId="41B1317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317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2" w:type="dxa"/>
            <w:tcBorders>
              <w:top w:val="nil"/>
              <w:left w:val="nil"/>
              <w:bottom w:val="nil"/>
              <w:right w:val="nil"/>
            </w:tcBorders>
          </w:tcPr>
          <w:p w14:paraId="41B131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14:paraId="41B1317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14:paraId="41B131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0.17</w:t>
            </w:r>
          </w:p>
        </w:tc>
        <w:tc>
          <w:tcPr>
            <w:tcW w:w="631" w:type="dxa"/>
            <w:tcBorders>
              <w:top w:val="nil"/>
              <w:left w:val="nil"/>
              <w:bottom w:val="nil"/>
              <w:right w:val="nil"/>
            </w:tcBorders>
          </w:tcPr>
          <w:p w14:paraId="41B131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14:paraId="41B131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r>
      <w:tr w:rsidR="00A768F0" w:rsidRPr="001210A5" w14:paraId="41B1318A" w14:textId="77777777" w:rsidTr="0052593D">
        <w:tc>
          <w:tcPr>
            <w:tcW w:w="1625" w:type="dxa"/>
            <w:tcBorders>
              <w:top w:val="nil"/>
              <w:left w:val="nil"/>
              <w:bottom w:val="nil"/>
              <w:right w:val="nil"/>
            </w:tcBorders>
          </w:tcPr>
          <w:p w14:paraId="41B13182"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14:paraId="41B1318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14:paraId="41B131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14:paraId="41B131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14:paraId="41B1318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14:paraId="41B131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14:paraId="41B131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14:paraId="41B131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r>
      <w:tr w:rsidR="00A768F0" w:rsidRPr="001210A5" w14:paraId="41B13193" w14:textId="77777777" w:rsidTr="0052593D">
        <w:tc>
          <w:tcPr>
            <w:tcW w:w="1625" w:type="dxa"/>
            <w:tcBorders>
              <w:top w:val="nil"/>
              <w:left w:val="nil"/>
              <w:bottom w:val="nil"/>
              <w:right w:val="nil"/>
            </w:tcBorders>
          </w:tcPr>
          <w:p w14:paraId="41B1318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14:paraId="41B131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318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0.69</w:t>
            </w:r>
          </w:p>
        </w:tc>
        <w:tc>
          <w:tcPr>
            <w:tcW w:w="632" w:type="dxa"/>
            <w:tcBorders>
              <w:top w:val="nil"/>
              <w:left w:val="nil"/>
              <w:bottom w:val="nil"/>
              <w:right w:val="nil"/>
            </w:tcBorders>
          </w:tcPr>
          <w:p w14:paraId="41B1318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14:paraId="41B131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14:paraId="41B131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14:paraId="41B131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14:paraId="41B131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r>
      <w:tr w:rsidR="00A768F0" w:rsidRPr="001210A5" w14:paraId="41B1319C" w14:textId="77777777" w:rsidTr="0052593D">
        <w:tc>
          <w:tcPr>
            <w:tcW w:w="1625" w:type="dxa"/>
            <w:tcBorders>
              <w:top w:val="nil"/>
              <w:left w:val="nil"/>
              <w:bottom w:val="nil"/>
              <w:right w:val="nil"/>
            </w:tcBorders>
          </w:tcPr>
          <w:p w14:paraId="41B13194"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Indonesia</w:t>
            </w:r>
          </w:p>
        </w:tc>
        <w:tc>
          <w:tcPr>
            <w:tcW w:w="1262" w:type="dxa"/>
            <w:tcBorders>
              <w:top w:val="nil"/>
              <w:left w:val="nil"/>
              <w:bottom w:val="nil"/>
              <w:right w:val="nil"/>
            </w:tcBorders>
          </w:tcPr>
          <w:p w14:paraId="41B1319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319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2" w:type="dxa"/>
            <w:tcBorders>
              <w:top w:val="nil"/>
              <w:left w:val="nil"/>
              <w:bottom w:val="nil"/>
              <w:right w:val="nil"/>
            </w:tcBorders>
          </w:tcPr>
          <w:p w14:paraId="41B131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0.34</w:t>
            </w:r>
          </w:p>
        </w:tc>
        <w:tc>
          <w:tcPr>
            <w:tcW w:w="631" w:type="dxa"/>
            <w:tcBorders>
              <w:top w:val="nil"/>
              <w:left w:val="nil"/>
              <w:bottom w:val="nil"/>
              <w:right w:val="nil"/>
            </w:tcBorders>
          </w:tcPr>
          <w:p w14:paraId="41B131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14:paraId="41B131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1" w:type="dxa"/>
            <w:tcBorders>
              <w:top w:val="nil"/>
              <w:left w:val="nil"/>
              <w:bottom w:val="nil"/>
              <w:right w:val="nil"/>
            </w:tcBorders>
          </w:tcPr>
          <w:p w14:paraId="41B131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14:paraId="41B131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r>
      <w:tr w:rsidR="00A768F0" w:rsidRPr="001210A5" w14:paraId="41B131A5" w14:textId="77777777" w:rsidTr="0052593D">
        <w:tc>
          <w:tcPr>
            <w:tcW w:w="1625" w:type="dxa"/>
            <w:tcBorders>
              <w:top w:val="nil"/>
              <w:left w:val="nil"/>
              <w:bottom w:val="nil"/>
              <w:right w:val="nil"/>
            </w:tcBorders>
          </w:tcPr>
          <w:p w14:paraId="41B1319D"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Norway</w:t>
            </w:r>
          </w:p>
        </w:tc>
        <w:tc>
          <w:tcPr>
            <w:tcW w:w="1262" w:type="dxa"/>
            <w:tcBorders>
              <w:top w:val="nil"/>
              <w:left w:val="nil"/>
              <w:bottom w:val="nil"/>
              <w:right w:val="nil"/>
            </w:tcBorders>
          </w:tcPr>
          <w:p w14:paraId="41B1319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31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2" w:type="dxa"/>
            <w:tcBorders>
              <w:top w:val="nil"/>
              <w:left w:val="nil"/>
              <w:bottom w:val="nil"/>
              <w:right w:val="nil"/>
            </w:tcBorders>
          </w:tcPr>
          <w:p w14:paraId="41B131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14:paraId="41B131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14:paraId="41B131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14:paraId="41B131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0.33</w:t>
            </w:r>
          </w:p>
        </w:tc>
        <w:tc>
          <w:tcPr>
            <w:tcW w:w="631" w:type="dxa"/>
            <w:tcBorders>
              <w:top w:val="nil"/>
              <w:left w:val="nil"/>
              <w:bottom w:val="nil"/>
              <w:right w:val="nil"/>
            </w:tcBorders>
          </w:tcPr>
          <w:p w14:paraId="41B131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r>
    </w:tbl>
    <w:p w14:paraId="41B131A6" w14:textId="77777777" w:rsidR="00A768F0" w:rsidRPr="001210A5" w:rsidRDefault="00A768F0" w:rsidP="00A768F0">
      <w:pPr>
        <w:pStyle w:val="MR-TableSource"/>
        <w:rPr>
          <w:rFonts w:ascii="Times New Roman" w:hAnsi="Times New Roman" w:cs="Times New Roman"/>
        </w:rPr>
      </w:pPr>
    </w:p>
    <w:p w14:paraId="41B131A7" w14:textId="77777777" w:rsidR="00A768F0" w:rsidRPr="001210A5" w:rsidRDefault="00A768F0" w:rsidP="00A768F0">
      <w:pPr>
        <w:pStyle w:val="MR-Text"/>
        <w:rPr>
          <w:rFonts w:ascii="Times New Roman" w:hAnsi="Times New Roman"/>
          <w:b/>
          <w:color w:val="000000" w:themeColor="text1"/>
          <w:lang w:val="en-GB"/>
        </w:rPr>
      </w:pPr>
    </w:p>
    <w:p w14:paraId="41B131A8" w14:textId="77777777" w:rsidR="00A768F0" w:rsidRPr="001210A5" w:rsidRDefault="00A768F0" w:rsidP="00A768F0">
      <w:pPr>
        <w:rPr>
          <w:b/>
          <w:color w:val="000000" w:themeColor="text1"/>
          <w:spacing w:val="-2"/>
        </w:rPr>
      </w:pPr>
      <w:r w:rsidRPr="001210A5">
        <w:rPr>
          <w:b/>
          <w:color w:val="000000" w:themeColor="text1"/>
        </w:rPr>
        <w:br w:type="page"/>
      </w:r>
    </w:p>
    <w:p w14:paraId="41B131A9" w14:textId="4F6FD9F8"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A10</w:t>
      </w:r>
      <w:r w:rsidR="00FC1CAC" w:rsidRPr="00FC1CAC">
        <w:rPr>
          <w:rFonts w:ascii="Times New Roman" w:hAnsi="Times New Roman" w:cs="Times New Roman"/>
        </w:rPr>
        <w:t xml:space="preserve"> </w:t>
      </w:r>
      <w:r w:rsidR="00FC1CAC" w:rsidRPr="001210A5">
        <w:rPr>
          <w:rFonts w:ascii="Times New Roman" w:hAnsi="Times New Roman" w:cs="Times New Roman"/>
        </w:rPr>
        <w:t>Kazakhstan: Exports and imports by SITC commodity groups</w:t>
      </w:r>
    </w:p>
    <w:p w14:paraId="41B131AA" w14:textId="4A3B7ABD"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firstRow="0" w:lastRow="0" w:firstColumn="0" w:lastColumn="0" w:noHBand="0" w:noVBand="0"/>
      </w:tblPr>
      <w:tblGrid>
        <w:gridCol w:w="4024"/>
        <w:gridCol w:w="746"/>
        <w:gridCol w:w="746"/>
        <w:gridCol w:w="747"/>
        <w:gridCol w:w="747"/>
        <w:gridCol w:w="748"/>
        <w:gridCol w:w="747"/>
      </w:tblGrid>
      <w:tr w:rsidR="00A768F0" w:rsidRPr="001210A5" w14:paraId="41B131B2" w14:textId="77777777" w:rsidTr="0052593D">
        <w:tc>
          <w:tcPr>
            <w:tcW w:w="3402" w:type="dxa"/>
            <w:tcBorders>
              <w:top w:val="nil"/>
              <w:left w:val="nil"/>
              <w:bottom w:val="nil"/>
              <w:right w:val="nil"/>
            </w:tcBorders>
          </w:tcPr>
          <w:p w14:paraId="41B131AB"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31A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31A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31A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31A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31B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31B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31BA" w14:textId="77777777" w:rsidTr="0052593D">
        <w:tc>
          <w:tcPr>
            <w:tcW w:w="3402" w:type="dxa"/>
            <w:tcBorders>
              <w:top w:val="nil"/>
              <w:left w:val="nil"/>
              <w:bottom w:val="nil"/>
              <w:right w:val="nil"/>
            </w:tcBorders>
          </w:tcPr>
          <w:p w14:paraId="41B131B3" w14:textId="77777777"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Exports</w:t>
            </w:r>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14:paraId="41B131B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1B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1B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1B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31B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1B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31C2" w14:textId="77777777" w:rsidTr="0052593D">
        <w:tc>
          <w:tcPr>
            <w:tcW w:w="3402" w:type="dxa"/>
            <w:tcBorders>
              <w:top w:val="nil"/>
              <w:left w:val="nil"/>
              <w:bottom w:val="nil"/>
              <w:right w:val="nil"/>
            </w:tcBorders>
          </w:tcPr>
          <w:p w14:paraId="41B131B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1B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9319.0</w:t>
            </w:r>
          </w:p>
        </w:tc>
        <w:tc>
          <w:tcPr>
            <w:tcW w:w="631" w:type="dxa"/>
            <w:tcBorders>
              <w:top w:val="nil"/>
              <w:left w:val="nil"/>
              <w:bottom w:val="nil"/>
              <w:right w:val="nil"/>
            </w:tcBorders>
          </w:tcPr>
          <w:p w14:paraId="41B131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22370.9</w:t>
            </w:r>
          </w:p>
        </w:tc>
        <w:tc>
          <w:tcPr>
            <w:tcW w:w="631" w:type="dxa"/>
            <w:tcBorders>
              <w:top w:val="nil"/>
              <w:left w:val="nil"/>
              <w:bottom w:val="nil"/>
              <w:right w:val="nil"/>
            </w:tcBorders>
          </w:tcPr>
          <w:p w14:paraId="41B131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30977.2</w:t>
            </w:r>
          </w:p>
        </w:tc>
        <w:tc>
          <w:tcPr>
            <w:tcW w:w="631" w:type="dxa"/>
            <w:tcBorders>
              <w:top w:val="nil"/>
              <w:left w:val="nil"/>
              <w:bottom w:val="nil"/>
              <w:right w:val="nil"/>
            </w:tcBorders>
          </w:tcPr>
          <w:p w14:paraId="41B131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45387.1</w:t>
            </w:r>
          </w:p>
        </w:tc>
        <w:tc>
          <w:tcPr>
            <w:tcW w:w="632" w:type="dxa"/>
            <w:tcBorders>
              <w:top w:val="nil"/>
              <w:left w:val="nil"/>
              <w:bottom w:val="nil"/>
              <w:right w:val="nil"/>
            </w:tcBorders>
          </w:tcPr>
          <w:p w14:paraId="41B131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62928.6</w:t>
            </w:r>
          </w:p>
        </w:tc>
        <w:tc>
          <w:tcPr>
            <w:tcW w:w="631" w:type="dxa"/>
            <w:tcBorders>
              <w:top w:val="nil"/>
              <w:left w:val="nil"/>
              <w:bottom w:val="nil"/>
              <w:right w:val="nil"/>
            </w:tcBorders>
          </w:tcPr>
          <w:p w14:paraId="41B131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67248.6</w:t>
            </w:r>
          </w:p>
        </w:tc>
      </w:tr>
      <w:tr w:rsidR="00A768F0" w:rsidRPr="001210A5" w14:paraId="41B131CA" w14:textId="77777777" w:rsidTr="0052593D">
        <w:tc>
          <w:tcPr>
            <w:tcW w:w="3402" w:type="dxa"/>
            <w:tcBorders>
              <w:top w:val="nil"/>
              <w:left w:val="nil"/>
              <w:bottom w:val="nil"/>
              <w:right w:val="nil"/>
            </w:tcBorders>
          </w:tcPr>
          <w:p w14:paraId="41B131C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1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1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1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1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1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1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1D2" w14:textId="77777777" w:rsidTr="0052593D">
        <w:tc>
          <w:tcPr>
            <w:tcW w:w="3402" w:type="dxa"/>
            <w:tcBorders>
              <w:top w:val="nil"/>
              <w:left w:val="nil"/>
              <w:bottom w:val="nil"/>
              <w:right w:val="nil"/>
            </w:tcBorders>
          </w:tcPr>
          <w:p w14:paraId="41B131C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14:paraId="41B131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1" w:type="dxa"/>
            <w:tcBorders>
              <w:top w:val="nil"/>
              <w:left w:val="nil"/>
              <w:bottom w:val="nil"/>
              <w:right w:val="nil"/>
            </w:tcBorders>
          </w:tcPr>
          <w:p w14:paraId="41B131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31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w:t>
            </w:r>
          </w:p>
        </w:tc>
        <w:tc>
          <w:tcPr>
            <w:tcW w:w="631" w:type="dxa"/>
            <w:tcBorders>
              <w:top w:val="nil"/>
              <w:left w:val="nil"/>
              <w:bottom w:val="nil"/>
              <w:right w:val="nil"/>
            </w:tcBorders>
          </w:tcPr>
          <w:p w14:paraId="41B131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2" w:type="dxa"/>
            <w:tcBorders>
              <w:top w:val="nil"/>
              <w:left w:val="nil"/>
              <w:bottom w:val="nil"/>
              <w:right w:val="nil"/>
            </w:tcBorders>
          </w:tcPr>
          <w:p w14:paraId="41B131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31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r>
      <w:tr w:rsidR="00A768F0" w:rsidRPr="001210A5" w14:paraId="41B131DA" w14:textId="77777777" w:rsidTr="0052593D">
        <w:tc>
          <w:tcPr>
            <w:tcW w:w="3402" w:type="dxa"/>
            <w:tcBorders>
              <w:top w:val="nil"/>
              <w:left w:val="nil"/>
              <w:bottom w:val="nil"/>
              <w:right w:val="nil"/>
            </w:tcBorders>
          </w:tcPr>
          <w:p w14:paraId="41B131D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14:paraId="41B131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1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1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1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14:paraId="41B131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1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r>
      <w:tr w:rsidR="00A768F0" w:rsidRPr="001210A5" w14:paraId="41B131E2" w14:textId="77777777" w:rsidTr="0052593D">
        <w:tc>
          <w:tcPr>
            <w:tcW w:w="3402" w:type="dxa"/>
            <w:tcBorders>
              <w:top w:val="nil"/>
              <w:left w:val="nil"/>
              <w:bottom w:val="nil"/>
              <w:right w:val="nil"/>
            </w:tcBorders>
          </w:tcPr>
          <w:p w14:paraId="41B131D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1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w:t>
            </w:r>
          </w:p>
        </w:tc>
        <w:tc>
          <w:tcPr>
            <w:tcW w:w="631" w:type="dxa"/>
            <w:tcBorders>
              <w:top w:val="nil"/>
              <w:left w:val="nil"/>
              <w:bottom w:val="nil"/>
              <w:right w:val="nil"/>
            </w:tcBorders>
          </w:tcPr>
          <w:p w14:paraId="41B131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1" w:type="dxa"/>
            <w:tcBorders>
              <w:top w:val="nil"/>
              <w:left w:val="nil"/>
              <w:bottom w:val="nil"/>
              <w:right w:val="nil"/>
            </w:tcBorders>
          </w:tcPr>
          <w:p w14:paraId="41B131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1" w:type="dxa"/>
            <w:tcBorders>
              <w:top w:val="nil"/>
              <w:left w:val="nil"/>
              <w:bottom w:val="nil"/>
              <w:right w:val="nil"/>
            </w:tcBorders>
          </w:tcPr>
          <w:p w14:paraId="41B131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2" w:type="dxa"/>
            <w:tcBorders>
              <w:top w:val="nil"/>
              <w:left w:val="nil"/>
              <w:bottom w:val="nil"/>
              <w:right w:val="nil"/>
            </w:tcBorders>
          </w:tcPr>
          <w:p w14:paraId="41B131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w:t>
            </w:r>
          </w:p>
        </w:tc>
        <w:tc>
          <w:tcPr>
            <w:tcW w:w="631" w:type="dxa"/>
            <w:tcBorders>
              <w:top w:val="nil"/>
              <w:left w:val="nil"/>
              <w:bottom w:val="nil"/>
              <w:right w:val="nil"/>
            </w:tcBorders>
          </w:tcPr>
          <w:p w14:paraId="41B131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r>
      <w:tr w:rsidR="00A768F0" w:rsidRPr="001210A5" w14:paraId="41B131EA" w14:textId="77777777" w:rsidTr="0052593D">
        <w:tc>
          <w:tcPr>
            <w:tcW w:w="3402" w:type="dxa"/>
            <w:tcBorders>
              <w:top w:val="nil"/>
              <w:left w:val="nil"/>
              <w:bottom w:val="nil"/>
              <w:right w:val="nil"/>
            </w:tcBorders>
          </w:tcPr>
          <w:p w14:paraId="41B131E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1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52.8</w:t>
            </w:r>
          </w:p>
        </w:tc>
        <w:tc>
          <w:tcPr>
            <w:tcW w:w="631" w:type="dxa"/>
            <w:tcBorders>
              <w:top w:val="nil"/>
              <w:left w:val="nil"/>
              <w:bottom w:val="nil"/>
              <w:right w:val="nil"/>
            </w:tcBorders>
          </w:tcPr>
          <w:p w14:paraId="41B131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70.1</w:t>
            </w:r>
          </w:p>
        </w:tc>
        <w:tc>
          <w:tcPr>
            <w:tcW w:w="631" w:type="dxa"/>
            <w:tcBorders>
              <w:top w:val="nil"/>
              <w:left w:val="nil"/>
              <w:bottom w:val="nil"/>
              <w:right w:val="nil"/>
            </w:tcBorders>
          </w:tcPr>
          <w:p w14:paraId="41B131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69.5</w:t>
            </w:r>
          </w:p>
        </w:tc>
        <w:tc>
          <w:tcPr>
            <w:tcW w:w="631" w:type="dxa"/>
            <w:tcBorders>
              <w:top w:val="nil"/>
              <w:left w:val="nil"/>
              <w:bottom w:val="nil"/>
              <w:right w:val="nil"/>
            </w:tcBorders>
          </w:tcPr>
          <w:p w14:paraId="41B131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71.7</w:t>
            </w:r>
          </w:p>
        </w:tc>
        <w:tc>
          <w:tcPr>
            <w:tcW w:w="632" w:type="dxa"/>
            <w:tcBorders>
              <w:top w:val="nil"/>
              <w:left w:val="nil"/>
              <w:bottom w:val="nil"/>
              <w:right w:val="nil"/>
            </w:tcBorders>
          </w:tcPr>
          <w:p w14:paraId="41B131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72.0</w:t>
            </w:r>
          </w:p>
        </w:tc>
        <w:tc>
          <w:tcPr>
            <w:tcW w:w="631" w:type="dxa"/>
            <w:tcBorders>
              <w:top w:val="nil"/>
              <w:left w:val="nil"/>
              <w:bottom w:val="nil"/>
              <w:right w:val="nil"/>
            </w:tcBorders>
          </w:tcPr>
          <w:p w14:paraId="41B131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69.9</w:t>
            </w:r>
          </w:p>
        </w:tc>
      </w:tr>
      <w:tr w:rsidR="00A768F0" w:rsidRPr="001210A5" w14:paraId="41B131F2" w14:textId="77777777" w:rsidTr="0052593D">
        <w:tc>
          <w:tcPr>
            <w:tcW w:w="3402" w:type="dxa"/>
            <w:tcBorders>
              <w:top w:val="nil"/>
              <w:left w:val="nil"/>
              <w:bottom w:val="nil"/>
              <w:right w:val="nil"/>
            </w:tcBorders>
          </w:tcPr>
          <w:p w14:paraId="41B131E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1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14:paraId="41B131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14:paraId="41B131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1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14:paraId="41B131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14:paraId="41B131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r>
      <w:tr w:rsidR="00A768F0" w:rsidRPr="001210A5" w14:paraId="41B131FA" w14:textId="77777777" w:rsidTr="0052593D">
        <w:tc>
          <w:tcPr>
            <w:tcW w:w="3402" w:type="dxa"/>
            <w:tcBorders>
              <w:top w:val="nil"/>
              <w:left w:val="nil"/>
              <w:bottom w:val="nil"/>
              <w:right w:val="nil"/>
            </w:tcBorders>
          </w:tcPr>
          <w:p w14:paraId="41B131F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1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1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14:paraId="41B131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14:paraId="41B131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2" w:type="dxa"/>
            <w:tcBorders>
              <w:top w:val="nil"/>
              <w:left w:val="nil"/>
              <w:bottom w:val="nil"/>
              <w:right w:val="nil"/>
            </w:tcBorders>
          </w:tcPr>
          <w:p w14:paraId="41B131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14:paraId="41B131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r>
      <w:tr w:rsidR="00A768F0" w:rsidRPr="001210A5" w14:paraId="41B13202" w14:textId="77777777" w:rsidTr="0052593D">
        <w:tc>
          <w:tcPr>
            <w:tcW w:w="3402" w:type="dxa"/>
            <w:tcBorders>
              <w:top w:val="nil"/>
              <w:left w:val="nil"/>
              <w:bottom w:val="nil"/>
              <w:right w:val="nil"/>
            </w:tcBorders>
          </w:tcPr>
          <w:p w14:paraId="41B131F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1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14:paraId="41B131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14:paraId="41B131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1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14:paraId="41B132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2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r>
      <w:tr w:rsidR="00A768F0" w:rsidRPr="001210A5" w14:paraId="41B1320A" w14:textId="77777777" w:rsidTr="0052593D">
        <w:tc>
          <w:tcPr>
            <w:tcW w:w="3402" w:type="dxa"/>
            <w:tcBorders>
              <w:top w:val="nil"/>
              <w:left w:val="nil"/>
              <w:bottom w:val="nil"/>
              <w:right w:val="nil"/>
            </w:tcBorders>
          </w:tcPr>
          <w:p w14:paraId="41B1320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2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14:paraId="41B132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32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14:paraId="41B132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2" w:type="dxa"/>
            <w:tcBorders>
              <w:top w:val="nil"/>
              <w:left w:val="nil"/>
              <w:bottom w:val="nil"/>
              <w:right w:val="nil"/>
            </w:tcBorders>
          </w:tcPr>
          <w:p w14:paraId="41B132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2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r>
      <w:tr w:rsidR="00A768F0" w:rsidRPr="001210A5" w14:paraId="41B13212" w14:textId="77777777" w:rsidTr="0052593D">
        <w:tc>
          <w:tcPr>
            <w:tcW w:w="3402" w:type="dxa"/>
            <w:tcBorders>
              <w:top w:val="nil"/>
              <w:left w:val="nil"/>
              <w:bottom w:val="nil"/>
              <w:right w:val="nil"/>
            </w:tcBorders>
          </w:tcPr>
          <w:p w14:paraId="41B1320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2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14:paraId="41B132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2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14:paraId="41B132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14:paraId="41B132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r>
      <w:tr w:rsidR="00A768F0" w:rsidRPr="001210A5" w14:paraId="41B1321A" w14:textId="77777777" w:rsidTr="0052593D">
        <w:tc>
          <w:tcPr>
            <w:tcW w:w="3402" w:type="dxa"/>
            <w:tcBorders>
              <w:top w:val="nil"/>
              <w:left w:val="nil"/>
              <w:bottom w:val="nil"/>
              <w:right w:val="nil"/>
            </w:tcBorders>
          </w:tcPr>
          <w:p w14:paraId="41B1321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2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32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14:paraId="41B132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14:paraId="41B132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2" w:type="dxa"/>
            <w:tcBorders>
              <w:top w:val="nil"/>
              <w:left w:val="nil"/>
              <w:bottom w:val="nil"/>
              <w:right w:val="nil"/>
            </w:tcBorders>
          </w:tcPr>
          <w:p w14:paraId="41B132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2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r>
      <w:tr w:rsidR="00A768F0" w:rsidRPr="001210A5" w14:paraId="41B13222" w14:textId="77777777" w:rsidTr="0052593D">
        <w:tc>
          <w:tcPr>
            <w:tcW w:w="3402" w:type="dxa"/>
            <w:tcBorders>
              <w:top w:val="nil"/>
              <w:left w:val="nil"/>
              <w:bottom w:val="nil"/>
              <w:right w:val="nil"/>
            </w:tcBorders>
          </w:tcPr>
          <w:p w14:paraId="41B132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2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22A" w14:textId="77777777" w:rsidTr="0052593D">
        <w:tc>
          <w:tcPr>
            <w:tcW w:w="3402" w:type="dxa"/>
            <w:tcBorders>
              <w:top w:val="nil"/>
              <w:left w:val="nil"/>
              <w:bottom w:val="nil"/>
              <w:right w:val="nil"/>
            </w:tcBorders>
          </w:tcPr>
          <w:p w14:paraId="41B13223" w14:textId="77777777"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Imports</w:t>
            </w:r>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14:paraId="41B132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2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232" w14:textId="77777777" w:rsidTr="0052593D">
        <w:tc>
          <w:tcPr>
            <w:tcW w:w="3402" w:type="dxa"/>
            <w:tcBorders>
              <w:top w:val="nil"/>
              <w:left w:val="nil"/>
              <w:bottom w:val="nil"/>
              <w:right w:val="nil"/>
            </w:tcBorders>
          </w:tcPr>
          <w:p w14:paraId="41B1322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2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5329.9</w:t>
            </w:r>
          </w:p>
        </w:tc>
        <w:tc>
          <w:tcPr>
            <w:tcW w:w="631" w:type="dxa"/>
            <w:tcBorders>
              <w:top w:val="nil"/>
              <w:left w:val="nil"/>
              <w:bottom w:val="nil"/>
              <w:right w:val="nil"/>
            </w:tcBorders>
          </w:tcPr>
          <w:p w14:paraId="41B132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13939.0</w:t>
            </w:r>
          </w:p>
        </w:tc>
        <w:tc>
          <w:tcPr>
            <w:tcW w:w="631" w:type="dxa"/>
            <w:tcBorders>
              <w:top w:val="nil"/>
              <w:left w:val="nil"/>
              <w:bottom w:val="nil"/>
              <w:right w:val="nil"/>
            </w:tcBorders>
          </w:tcPr>
          <w:p w14:paraId="41B132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20372.8</w:t>
            </w:r>
          </w:p>
        </w:tc>
        <w:tc>
          <w:tcPr>
            <w:tcW w:w="631" w:type="dxa"/>
            <w:tcBorders>
              <w:top w:val="nil"/>
              <w:left w:val="nil"/>
              <w:bottom w:val="nil"/>
              <w:right w:val="nil"/>
            </w:tcBorders>
          </w:tcPr>
          <w:p w14:paraId="41B132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23440.1</w:t>
            </w:r>
          </w:p>
        </w:tc>
        <w:tc>
          <w:tcPr>
            <w:tcW w:w="632" w:type="dxa"/>
            <w:tcBorders>
              <w:top w:val="nil"/>
              <w:left w:val="nil"/>
              <w:bottom w:val="nil"/>
              <w:right w:val="nil"/>
            </w:tcBorders>
          </w:tcPr>
          <w:p w14:paraId="41B132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26618.5</w:t>
            </w:r>
          </w:p>
        </w:tc>
        <w:tc>
          <w:tcPr>
            <w:tcW w:w="631" w:type="dxa"/>
            <w:tcBorders>
              <w:top w:val="nil"/>
              <w:left w:val="nil"/>
              <w:bottom w:val="nil"/>
              <w:right w:val="nil"/>
            </w:tcBorders>
          </w:tcPr>
          <w:p w14:paraId="41B132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36021.2</w:t>
            </w:r>
          </w:p>
        </w:tc>
      </w:tr>
      <w:tr w:rsidR="00A768F0" w:rsidRPr="001210A5" w14:paraId="41B1323A" w14:textId="77777777" w:rsidTr="0052593D">
        <w:tc>
          <w:tcPr>
            <w:tcW w:w="3402" w:type="dxa"/>
            <w:tcBorders>
              <w:top w:val="nil"/>
              <w:left w:val="nil"/>
              <w:bottom w:val="nil"/>
              <w:right w:val="nil"/>
            </w:tcBorders>
          </w:tcPr>
          <w:p w14:paraId="41B13233"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2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2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242" w14:textId="77777777" w:rsidTr="0052593D">
        <w:tc>
          <w:tcPr>
            <w:tcW w:w="3402" w:type="dxa"/>
            <w:tcBorders>
              <w:top w:val="nil"/>
              <w:left w:val="nil"/>
              <w:bottom w:val="nil"/>
              <w:right w:val="nil"/>
            </w:tcBorders>
          </w:tcPr>
          <w:p w14:paraId="41B1323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14:paraId="41B132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1" w:type="dxa"/>
            <w:tcBorders>
              <w:top w:val="nil"/>
              <w:left w:val="nil"/>
              <w:bottom w:val="nil"/>
              <w:right w:val="nil"/>
            </w:tcBorders>
          </w:tcPr>
          <w:p w14:paraId="41B132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w:t>
            </w:r>
          </w:p>
        </w:tc>
        <w:tc>
          <w:tcPr>
            <w:tcW w:w="631" w:type="dxa"/>
            <w:tcBorders>
              <w:top w:val="nil"/>
              <w:left w:val="nil"/>
              <w:bottom w:val="nil"/>
              <w:right w:val="nil"/>
            </w:tcBorders>
          </w:tcPr>
          <w:p w14:paraId="41B132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w:t>
            </w:r>
          </w:p>
        </w:tc>
        <w:tc>
          <w:tcPr>
            <w:tcW w:w="631" w:type="dxa"/>
            <w:tcBorders>
              <w:top w:val="nil"/>
              <w:left w:val="nil"/>
              <w:bottom w:val="nil"/>
              <w:right w:val="nil"/>
            </w:tcBorders>
          </w:tcPr>
          <w:p w14:paraId="41B132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2" w:type="dxa"/>
            <w:tcBorders>
              <w:top w:val="nil"/>
              <w:left w:val="nil"/>
              <w:bottom w:val="nil"/>
              <w:right w:val="nil"/>
            </w:tcBorders>
          </w:tcPr>
          <w:p w14:paraId="41B132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w:t>
            </w:r>
          </w:p>
        </w:tc>
        <w:tc>
          <w:tcPr>
            <w:tcW w:w="631" w:type="dxa"/>
            <w:tcBorders>
              <w:top w:val="nil"/>
              <w:left w:val="nil"/>
              <w:bottom w:val="nil"/>
              <w:right w:val="nil"/>
            </w:tcBorders>
          </w:tcPr>
          <w:p w14:paraId="41B132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w:t>
            </w:r>
          </w:p>
        </w:tc>
      </w:tr>
      <w:tr w:rsidR="00A768F0" w:rsidRPr="001210A5" w14:paraId="41B1324A" w14:textId="77777777" w:rsidTr="0052593D">
        <w:tc>
          <w:tcPr>
            <w:tcW w:w="3402" w:type="dxa"/>
            <w:tcBorders>
              <w:top w:val="nil"/>
              <w:left w:val="nil"/>
              <w:bottom w:val="nil"/>
              <w:right w:val="nil"/>
            </w:tcBorders>
          </w:tcPr>
          <w:p w14:paraId="41B1324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14:paraId="41B132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32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2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32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2" w:type="dxa"/>
            <w:tcBorders>
              <w:top w:val="nil"/>
              <w:left w:val="nil"/>
              <w:bottom w:val="nil"/>
              <w:right w:val="nil"/>
            </w:tcBorders>
          </w:tcPr>
          <w:p w14:paraId="41B132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2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r>
      <w:tr w:rsidR="00A768F0" w:rsidRPr="001210A5" w14:paraId="41B13252" w14:textId="77777777" w:rsidTr="0052593D">
        <w:tc>
          <w:tcPr>
            <w:tcW w:w="3402" w:type="dxa"/>
            <w:tcBorders>
              <w:top w:val="nil"/>
              <w:left w:val="nil"/>
              <w:bottom w:val="nil"/>
              <w:right w:val="nil"/>
            </w:tcBorders>
          </w:tcPr>
          <w:p w14:paraId="41B1324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2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32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32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14:paraId="41B132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2" w:type="dxa"/>
            <w:tcBorders>
              <w:top w:val="nil"/>
              <w:left w:val="nil"/>
              <w:bottom w:val="nil"/>
              <w:right w:val="nil"/>
            </w:tcBorders>
          </w:tcPr>
          <w:p w14:paraId="41B132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32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r>
      <w:tr w:rsidR="00A768F0" w:rsidRPr="001210A5" w14:paraId="41B1325A" w14:textId="77777777" w:rsidTr="0052593D">
        <w:tc>
          <w:tcPr>
            <w:tcW w:w="3402" w:type="dxa"/>
            <w:tcBorders>
              <w:top w:val="nil"/>
              <w:left w:val="nil"/>
              <w:bottom w:val="nil"/>
              <w:right w:val="nil"/>
            </w:tcBorders>
          </w:tcPr>
          <w:p w14:paraId="41B1325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2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14:paraId="41B132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32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32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9.9</w:t>
            </w:r>
          </w:p>
        </w:tc>
        <w:tc>
          <w:tcPr>
            <w:tcW w:w="632" w:type="dxa"/>
            <w:tcBorders>
              <w:top w:val="nil"/>
              <w:left w:val="nil"/>
              <w:bottom w:val="nil"/>
              <w:right w:val="nil"/>
            </w:tcBorders>
          </w:tcPr>
          <w:p w14:paraId="41B1325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14:paraId="41B1325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r>
      <w:tr w:rsidR="00A768F0" w:rsidRPr="001210A5" w14:paraId="41B13262" w14:textId="77777777" w:rsidTr="0052593D">
        <w:tc>
          <w:tcPr>
            <w:tcW w:w="3402" w:type="dxa"/>
            <w:tcBorders>
              <w:top w:val="nil"/>
              <w:left w:val="nil"/>
              <w:bottom w:val="nil"/>
              <w:right w:val="nil"/>
            </w:tcBorders>
          </w:tcPr>
          <w:p w14:paraId="41B1325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2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2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c>
          <w:tcPr>
            <w:tcW w:w="631" w:type="dxa"/>
            <w:tcBorders>
              <w:top w:val="nil"/>
              <w:left w:val="nil"/>
              <w:bottom w:val="nil"/>
              <w:right w:val="nil"/>
            </w:tcBorders>
          </w:tcPr>
          <w:p w14:paraId="41B132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14:paraId="41B132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2" w:type="dxa"/>
            <w:tcBorders>
              <w:top w:val="nil"/>
              <w:left w:val="nil"/>
              <w:bottom w:val="nil"/>
              <w:right w:val="nil"/>
            </w:tcBorders>
          </w:tcPr>
          <w:p w14:paraId="41B1326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14:paraId="41B1326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14:paraId="41B1326A" w14:textId="77777777" w:rsidTr="0052593D">
        <w:tc>
          <w:tcPr>
            <w:tcW w:w="3402" w:type="dxa"/>
            <w:tcBorders>
              <w:top w:val="nil"/>
              <w:left w:val="nil"/>
              <w:bottom w:val="nil"/>
              <w:right w:val="nil"/>
            </w:tcBorders>
          </w:tcPr>
          <w:p w14:paraId="41B1326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2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32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w:t>
            </w:r>
          </w:p>
        </w:tc>
        <w:tc>
          <w:tcPr>
            <w:tcW w:w="631" w:type="dxa"/>
            <w:tcBorders>
              <w:top w:val="nil"/>
              <w:left w:val="nil"/>
              <w:bottom w:val="nil"/>
              <w:right w:val="nil"/>
            </w:tcBorders>
          </w:tcPr>
          <w:p w14:paraId="41B132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32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14:paraId="41B1326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14:paraId="41B1326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3272" w14:textId="77777777" w:rsidTr="0052593D">
        <w:tc>
          <w:tcPr>
            <w:tcW w:w="3402" w:type="dxa"/>
            <w:tcBorders>
              <w:top w:val="nil"/>
              <w:left w:val="nil"/>
              <w:bottom w:val="nil"/>
              <w:right w:val="nil"/>
            </w:tcBorders>
          </w:tcPr>
          <w:p w14:paraId="41B1326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2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14:paraId="41B132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w:t>
            </w:r>
          </w:p>
        </w:tc>
        <w:tc>
          <w:tcPr>
            <w:tcW w:w="631" w:type="dxa"/>
            <w:tcBorders>
              <w:top w:val="nil"/>
              <w:left w:val="nil"/>
              <w:bottom w:val="nil"/>
              <w:right w:val="nil"/>
            </w:tcBorders>
          </w:tcPr>
          <w:p w14:paraId="41B132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26.5</w:t>
            </w:r>
          </w:p>
        </w:tc>
        <w:tc>
          <w:tcPr>
            <w:tcW w:w="631" w:type="dxa"/>
            <w:tcBorders>
              <w:top w:val="nil"/>
              <w:left w:val="nil"/>
              <w:bottom w:val="nil"/>
              <w:right w:val="nil"/>
            </w:tcBorders>
          </w:tcPr>
          <w:p w14:paraId="41B132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18.1</w:t>
            </w:r>
          </w:p>
        </w:tc>
        <w:tc>
          <w:tcPr>
            <w:tcW w:w="632" w:type="dxa"/>
            <w:tcBorders>
              <w:top w:val="nil"/>
              <w:left w:val="nil"/>
              <w:bottom w:val="nil"/>
              <w:right w:val="nil"/>
            </w:tcBorders>
          </w:tcPr>
          <w:p w14:paraId="41B1327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17.3</w:t>
            </w:r>
          </w:p>
        </w:tc>
        <w:tc>
          <w:tcPr>
            <w:tcW w:w="631" w:type="dxa"/>
            <w:tcBorders>
              <w:top w:val="nil"/>
              <w:left w:val="nil"/>
              <w:bottom w:val="nil"/>
              <w:right w:val="nil"/>
            </w:tcBorders>
          </w:tcPr>
          <w:p w14:paraId="41B1327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14:paraId="41B1327A" w14:textId="77777777" w:rsidTr="0052593D">
        <w:tc>
          <w:tcPr>
            <w:tcW w:w="3402" w:type="dxa"/>
            <w:tcBorders>
              <w:top w:val="nil"/>
              <w:left w:val="nil"/>
              <w:bottom w:val="nil"/>
              <w:right w:val="nil"/>
            </w:tcBorders>
          </w:tcPr>
          <w:p w14:paraId="41B1327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27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39.7</w:t>
            </w:r>
          </w:p>
        </w:tc>
        <w:tc>
          <w:tcPr>
            <w:tcW w:w="631" w:type="dxa"/>
            <w:tcBorders>
              <w:top w:val="nil"/>
              <w:left w:val="nil"/>
              <w:bottom w:val="nil"/>
              <w:right w:val="nil"/>
            </w:tcBorders>
          </w:tcPr>
          <w:p w14:paraId="41B1327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41.5</w:t>
            </w:r>
          </w:p>
        </w:tc>
        <w:tc>
          <w:tcPr>
            <w:tcW w:w="631" w:type="dxa"/>
            <w:tcBorders>
              <w:top w:val="nil"/>
              <w:left w:val="nil"/>
              <w:bottom w:val="nil"/>
              <w:right w:val="nil"/>
            </w:tcBorders>
          </w:tcPr>
          <w:p w14:paraId="41B1327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37.0</w:t>
            </w:r>
          </w:p>
        </w:tc>
        <w:tc>
          <w:tcPr>
            <w:tcW w:w="631" w:type="dxa"/>
            <w:tcBorders>
              <w:top w:val="nil"/>
              <w:left w:val="nil"/>
              <w:bottom w:val="nil"/>
              <w:right w:val="nil"/>
            </w:tcBorders>
          </w:tcPr>
          <w:p w14:paraId="41B1327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40.3</w:t>
            </w:r>
          </w:p>
        </w:tc>
        <w:tc>
          <w:tcPr>
            <w:tcW w:w="632" w:type="dxa"/>
            <w:tcBorders>
              <w:top w:val="nil"/>
              <w:left w:val="nil"/>
              <w:bottom w:val="nil"/>
              <w:right w:val="nil"/>
            </w:tcBorders>
          </w:tcPr>
          <w:p w14:paraId="41B1327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1" w:type="dxa"/>
            <w:tcBorders>
              <w:top w:val="nil"/>
              <w:left w:val="nil"/>
              <w:bottom w:val="nil"/>
              <w:right w:val="nil"/>
            </w:tcBorders>
          </w:tcPr>
          <w:p w14:paraId="41B1327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38.0</w:t>
            </w:r>
          </w:p>
        </w:tc>
      </w:tr>
      <w:tr w:rsidR="00A768F0" w:rsidRPr="001210A5" w14:paraId="41B13282" w14:textId="77777777" w:rsidTr="0052593D">
        <w:tc>
          <w:tcPr>
            <w:tcW w:w="3402" w:type="dxa"/>
            <w:tcBorders>
              <w:top w:val="nil"/>
              <w:left w:val="nil"/>
              <w:bottom w:val="nil"/>
              <w:right w:val="nil"/>
            </w:tcBorders>
          </w:tcPr>
          <w:p w14:paraId="41B1327B"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27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w:t>
            </w:r>
          </w:p>
        </w:tc>
        <w:tc>
          <w:tcPr>
            <w:tcW w:w="631" w:type="dxa"/>
            <w:tcBorders>
              <w:top w:val="nil"/>
              <w:left w:val="nil"/>
              <w:bottom w:val="nil"/>
              <w:right w:val="nil"/>
            </w:tcBorders>
          </w:tcPr>
          <w:p w14:paraId="41B1327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w:t>
            </w:r>
          </w:p>
        </w:tc>
        <w:tc>
          <w:tcPr>
            <w:tcW w:w="631" w:type="dxa"/>
            <w:tcBorders>
              <w:top w:val="nil"/>
              <w:left w:val="nil"/>
              <w:bottom w:val="nil"/>
              <w:right w:val="nil"/>
            </w:tcBorders>
          </w:tcPr>
          <w:p w14:paraId="41B1327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w:t>
            </w:r>
          </w:p>
        </w:tc>
        <w:tc>
          <w:tcPr>
            <w:tcW w:w="631" w:type="dxa"/>
            <w:tcBorders>
              <w:top w:val="nil"/>
              <w:left w:val="nil"/>
              <w:bottom w:val="nil"/>
              <w:right w:val="nil"/>
            </w:tcBorders>
          </w:tcPr>
          <w:p w14:paraId="41B1327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2" w:type="dxa"/>
            <w:tcBorders>
              <w:top w:val="nil"/>
              <w:left w:val="nil"/>
              <w:bottom w:val="nil"/>
              <w:right w:val="nil"/>
            </w:tcBorders>
          </w:tcPr>
          <w:p w14:paraId="41B1328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14:paraId="41B1328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9.4</w:t>
            </w:r>
          </w:p>
        </w:tc>
      </w:tr>
      <w:tr w:rsidR="00A768F0" w:rsidRPr="001210A5" w14:paraId="41B1328A" w14:textId="77777777" w:rsidTr="0052593D">
        <w:tc>
          <w:tcPr>
            <w:tcW w:w="3402" w:type="dxa"/>
            <w:tcBorders>
              <w:top w:val="nil"/>
              <w:left w:val="nil"/>
              <w:bottom w:val="nil"/>
              <w:right w:val="nil"/>
            </w:tcBorders>
          </w:tcPr>
          <w:p w14:paraId="41B13283"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28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328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8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2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14:paraId="41B132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2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bl>
    <w:p w14:paraId="41B1328B"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14:paraId="41B1328C" w14:textId="77777777" w:rsidR="00A768F0" w:rsidRPr="001210A5" w:rsidRDefault="00A768F0" w:rsidP="00A768F0">
      <w:pPr>
        <w:pStyle w:val="MR-Text"/>
        <w:rPr>
          <w:rFonts w:ascii="Times New Roman" w:hAnsi="Times New Roman"/>
          <w:b/>
          <w:color w:val="000000" w:themeColor="text1"/>
          <w:lang w:val="en-GB"/>
        </w:rPr>
      </w:pPr>
    </w:p>
    <w:p w14:paraId="41B1328D" w14:textId="77777777" w:rsidR="00A768F0" w:rsidRPr="001210A5" w:rsidRDefault="00A768F0" w:rsidP="00A768F0">
      <w:pPr>
        <w:pStyle w:val="MR-Text"/>
        <w:rPr>
          <w:rFonts w:ascii="Times New Roman" w:hAnsi="Times New Roman"/>
          <w:b/>
          <w:color w:val="000000" w:themeColor="text1"/>
          <w:lang w:val="en-GB"/>
        </w:rPr>
      </w:pPr>
    </w:p>
    <w:p w14:paraId="41B1328E" w14:textId="77777777" w:rsidR="00A768F0" w:rsidRPr="001210A5" w:rsidRDefault="00A768F0" w:rsidP="00A768F0">
      <w:pPr>
        <w:rPr>
          <w:b/>
          <w:color w:val="000000" w:themeColor="text1"/>
          <w:spacing w:val="-2"/>
        </w:rPr>
      </w:pPr>
      <w:r w:rsidRPr="001210A5">
        <w:rPr>
          <w:b/>
          <w:color w:val="000000" w:themeColor="text1"/>
        </w:rPr>
        <w:br w:type="page"/>
      </w:r>
    </w:p>
    <w:p w14:paraId="41B1328F" w14:textId="0F3F7BB0"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A11</w:t>
      </w:r>
      <w:r w:rsidR="00FC1CAC" w:rsidRPr="00FC1CAC">
        <w:rPr>
          <w:rFonts w:ascii="Times New Roman" w:hAnsi="Times New Roman" w:cs="Times New Roman"/>
        </w:rPr>
        <w:t xml:space="preserve"> </w:t>
      </w:r>
      <w:r w:rsidR="00FC1CAC" w:rsidRPr="001210A5">
        <w:rPr>
          <w:rFonts w:ascii="Times New Roman" w:hAnsi="Times New Roman" w:cs="Times New Roman"/>
        </w:rPr>
        <w:t>Russia: Exports and imports by SITC commodity groups</w:t>
      </w:r>
    </w:p>
    <w:p w14:paraId="41B13290" w14:textId="57EFB03E"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firstRow="0" w:lastRow="0" w:firstColumn="0" w:lastColumn="0" w:noHBand="0" w:noVBand="0"/>
      </w:tblPr>
      <w:tblGrid>
        <w:gridCol w:w="4024"/>
        <w:gridCol w:w="746"/>
        <w:gridCol w:w="746"/>
        <w:gridCol w:w="747"/>
        <w:gridCol w:w="747"/>
        <w:gridCol w:w="748"/>
        <w:gridCol w:w="747"/>
      </w:tblGrid>
      <w:tr w:rsidR="00A768F0" w:rsidRPr="001210A5" w14:paraId="41B13298" w14:textId="77777777" w:rsidTr="0052593D">
        <w:tc>
          <w:tcPr>
            <w:tcW w:w="3402" w:type="dxa"/>
            <w:tcBorders>
              <w:top w:val="nil"/>
              <w:left w:val="nil"/>
              <w:bottom w:val="nil"/>
              <w:right w:val="nil"/>
            </w:tcBorders>
          </w:tcPr>
          <w:p w14:paraId="41B13291"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3292"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329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329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3295"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3296"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329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32A0" w14:textId="77777777" w:rsidTr="0052593D">
        <w:tc>
          <w:tcPr>
            <w:tcW w:w="3402" w:type="dxa"/>
            <w:tcBorders>
              <w:top w:val="nil"/>
              <w:left w:val="nil"/>
              <w:bottom w:val="nil"/>
              <w:right w:val="nil"/>
            </w:tcBorders>
          </w:tcPr>
          <w:p w14:paraId="41B13299"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Exports </w:t>
            </w:r>
          </w:p>
        </w:tc>
        <w:tc>
          <w:tcPr>
            <w:tcW w:w="631" w:type="dxa"/>
            <w:tcBorders>
              <w:top w:val="nil"/>
              <w:left w:val="nil"/>
              <w:bottom w:val="nil"/>
              <w:right w:val="nil"/>
            </w:tcBorders>
          </w:tcPr>
          <w:p w14:paraId="41B1329A"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29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29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29D"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329E"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29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32A8" w14:textId="77777777" w:rsidTr="0052593D">
        <w:tc>
          <w:tcPr>
            <w:tcW w:w="3402" w:type="dxa"/>
            <w:tcBorders>
              <w:top w:val="nil"/>
              <w:left w:val="nil"/>
              <w:bottom w:val="nil"/>
              <w:right w:val="nil"/>
            </w:tcBorders>
          </w:tcPr>
          <w:p w14:paraId="41B132A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2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1" w:type="dxa"/>
            <w:tcBorders>
              <w:top w:val="nil"/>
              <w:left w:val="nil"/>
              <w:bottom w:val="nil"/>
              <w:right w:val="nil"/>
            </w:tcBorders>
          </w:tcPr>
          <w:p w14:paraId="41B132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14:paraId="41B132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14:paraId="41B132A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2" w:type="dxa"/>
            <w:tcBorders>
              <w:top w:val="nil"/>
              <w:left w:val="nil"/>
              <w:bottom w:val="nil"/>
              <w:right w:val="nil"/>
            </w:tcBorders>
          </w:tcPr>
          <w:p w14:paraId="41B132A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14:paraId="41B132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14:paraId="41B132B0" w14:textId="77777777" w:rsidTr="0052593D">
        <w:tc>
          <w:tcPr>
            <w:tcW w:w="3402" w:type="dxa"/>
            <w:tcBorders>
              <w:top w:val="nil"/>
              <w:left w:val="nil"/>
              <w:bottom w:val="nil"/>
              <w:right w:val="nil"/>
            </w:tcBorders>
          </w:tcPr>
          <w:p w14:paraId="41B132A9"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2A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A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2A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2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2B8" w14:textId="77777777" w:rsidTr="0052593D">
        <w:tc>
          <w:tcPr>
            <w:tcW w:w="3402" w:type="dxa"/>
            <w:tcBorders>
              <w:top w:val="nil"/>
              <w:left w:val="nil"/>
              <w:bottom w:val="nil"/>
              <w:right w:val="nil"/>
            </w:tcBorders>
          </w:tcPr>
          <w:p w14:paraId="41B132B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14:paraId="41B132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14:paraId="41B132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32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14:paraId="41B132B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2" w:type="dxa"/>
            <w:tcBorders>
              <w:top w:val="nil"/>
              <w:left w:val="nil"/>
              <w:bottom w:val="nil"/>
              <w:right w:val="nil"/>
            </w:tcBorders>
          </w:tcPr>
          <w:p w14:paraId="41B132B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14:paraId="41B132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r>
      <w:tr w:rsidR="00A768F0" w:rsidRPr="001210A5" w14:paraId="41B132C0" w14:textId="77777777" w:rsidTr="0052593D">
        <w:tc>
          <w:tcPr>
            <w:tcW w:w="3402" w:type="dxa"/>
            <w:tcBorders>
              <w:top w:val="nil"/>
              <w:left w:val="nil"/>
              <w:bottom w:val="nil"/>
              <w:right w:val="nil"/>
            </w:tcBorders>
          </w:tcPr>
          <w:p w14:paraId="41B132B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14:paraId="41B132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2B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14:paraId="41B132B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2" w:type="dxa"/>
            <w:tcBorders>
              <w:top w:val="nil"/>
              <w:left w:val="nil"/>
              <w:bottom w:val="nil"/>
              <w:right w:val="nil"/>
            </w:tcBorders>
          </w:tcPr>
          <w:p w14:paraId="41B132B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r>
      <w:tr w:rsidR="00A768F0" w:rsidRPr="001210A5" w14:paraId="41B132C8" w14:textId="77777777" w:rsidTr="0052593D">
        <w:tc>
          <w:tcPr>
            <w:tcW w:w="3402" w:type="dxa"/>
            <w:tcBorders>
              <w:top w:val="nil"/>
              <w:left w:val="nil"/>
              <w:bottom w:val="nil"/>
              <w:right w:val="nil"/>
            </w:tcBorders>
          </w:tcPr>
          <w:p w14:paraId="41B132C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2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14:paraId="41B132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14:paraId="41B132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1" w:type="dxa"/>
            <w:tcBorders>
              <w:top w:val="nil"/>
              <w:left w:val="nil"/>
              <w:bottom w:val="nil"/>
              <w:right w:val="nil"/>
            </w:tcBorders>
          </w:tcPr>
          <w:p w14:paraId="41B132C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2" w:type="dxa"/>
            <w:tcBorders>
              <w:top w:val="nil"/>
              <w:left w:val="nil"/>
              <w:bottom w:val="nil"/>
              <w:right w:val="nil"/>
            </w:tcBorders>
          </w:tcPr>
          <w:p w14:paraId="41B132C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14:paraId="41B132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r>
      <w:tr w:rsidR="00A768F0" w:rsidRPr="001210A5" w14:paraId="41B132D0" w14:textId="77777777" w:rsidTr="0052593D">
        <w:tc>
          <w:tcPr>
            <w:tcW w:w="3402" w:type="dxa"/>
            <w:tcBorders>
              <w:top w:val="nil"/>
              <w:left w:val="nil"/>
              <w:bottom w:val="nil"/>
              <w:right w:val="nil"/>
            </w:tcBorders>
          </w:tcPr>
          <w:p w14:paraId="41B132C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2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50.6</w:t>
            </w:r>
          </w:p>
        </w:tc>
        <w:tc>
          <w:tcPr>
            <w:tcW w:w="631" w:type="dxa"/>
            <w:tcBorders>
              <w:top w:val="nil"/>
              <w:left w:val="nil"/>
              <w:bottom w:val="nil"/>
              <w:right w:val="nil"/>
            </w:tcBorders>
          </w:tcPr>
          <w:p w14:paraId="41B132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14:paraId="41B132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63.0</w:t>
            </w:r>
          </w:p>
        </w:tc>
        <w:tc>
          <w:tcPr>
            <w:tcW w:w="631" w:type="dxa"/>
            <w:tcBorders>
              <w:top w:val="nil"/>
              <w:left w:val="nil"/>
              <w:bottom w:val="nil"/>
              <w:right w:val="nil"/>
            </w:tcBorders>
          </w:tcPr>
          <w:p w14:paraId="41B132C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65.6</w:t>
            </w:r>
          </w:p>
        </w:tc>
        <w:tc>
          <w:tcPr>
            <w:tcW w:w="632" w:type="dxa"/>
            <w:tcBorders>
              <w:top w:val="nil"/>
              <w:left w:val="nil"/>
              <w:bottom w:val="nil"/>
              <w:right w:val="nil"/>
            </w:tcBorders>
          </w:tcPr>
          <w:p w14:paraId="41B132C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67.0</w:t>
            </w:r>
          </w:p>
        </w:tc>
        <w:tc>
          <w:tcPr>
            <w:tcW w:w="631" w:type="dxa"/>
            <w:tcBorders>
              <w:top w:val="nil"/>
              <w:left w:val="nil"/>
              <w:bottom w:val="nil"/>
              <w:right w:val="nil"/>
            </w:tcBorders>
          </w:tcPr>
          <w:p w14:paraId="41B132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w:t>
            </w:r>
          </w:p>
        </w:tc>
      </w:tr>
      <w:tr w:rsidR="00A768F0" w:rsidRPr="001210A5" w14:paraId="41B132D8" w14:textId="77777777" w:rsidTr="0052593D">
        <w:tc>
          <w:tcPr>
            <w:tcW w:w="3402" w:type="dxa"/>
            <w:tcBorders>
              <w:top w:val="nil"/>
              <w:left w:val="nil"/>
              <w:bottom w:val="nil"/>
              <w:right w:val="nil"/>
            </w:tcBorders>
          </w:tcPr>
          <w:p w14:paraId="41B132D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2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14:paraId="41B132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14:paraId="41B132D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14:paraId="41B132D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14:paraId="41B132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14:paraId="41B132E0" w14:textId="77777777" w:rsidTr="0052593D">
        <w:tc>
          <w:tcPr>
            <w:tcW w:w="3402" w:type="dxa"/>
            <w:tcBorders>
              <w:top w:val="nil"/>
              <w:left w:val="nil"/>
              <w:bottom w:val="nil"/>
              <w:right w:val="nil"/>
            </w:tcBorders>
          </w:tcPr>
          <w:p w14:paraId="41B132D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2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1" w:type="dxa"/>
            <w:tcBorders>
              <w:top w:val="nil"/>
              <w:left w:val="nil"/>
              <w:bottom w:val="nil"/>
              <w:right w:val="nil"/>
            </w:tcBorders>
          </w:tcPr>
          <w:p w14:paraId="41B132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w:t>
            </w:r>
          </w:p>
        </w:tc>
        <w:tc>
          <w:tcPr>
            <w:tcW w:w="631" w:type="dxa"/>
            <w:tcBorders>
              <w:top w:val="nil"/>
              <w:left w:val="nil"/>
              <w:bottom w:val="nil"/>
              <w:right w:val="nil"/>
            </w:tcBorders>
          </w:tcPr>
          <w:p w14:paraId="41B132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14:paraId="41B132D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w:t>
            </w:r>
          </w:p>
        </w:tc>
        <w:tc>
          <w:tcPr>
            <w:tcW w:w="632" w:type="dxa"/>
            <w:tcBorders>
              <w:top w:val="nil"/>
              <w:left w:val="nil"/>
              <w:bottom w:val="nil"/>
              <w:right w:val="nil"/>
            </w:tcBorders>
          </w:tcPr>
          <w:p w14:paraId="41B132D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w:t>
            </w:r>
          </w:p>
        </w:tc>
        <w:tc>
          <w:tcPr>
            <w:tcW w:w="631" w:type="dxa"/>
            <w:tcBorders>
              <w:top w:val="nil"/>
              <w:left w:val="nil"/>
              <w:bottom w:val="nil"/>
              <w:right w:val="nil"/>
            </w:tcBorders>
          </w:tcPr>
          <w:p w14:paraId="41B132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w:t>
            </w:r>
          </w:p>
        </w:tc>
      </w:tr>
      <w:tr w:rsidR="00A768F0" w:rsidRPr="001210A5" w14:paraId="41B132E8" w14:textId="77777777" w:rsidTr="0052593D">
        <w:tc>
          <w:tcPr>
            <w:tcW w:w="3402" w:type="dxa"/>
            <w:tcBorders>
              <w:top w:val="nil"/>
              <w:left w:val="nil"/>
              <w:bottom w:val="nil"/>
              <w:right w:val="nil"/>
            </w:tcBorders>
          </w:tcPr>
          <w:p w14:paraId="41B132E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2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14:paraId="41B132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14:paraId="41B132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2E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2" w:type="dxa"/>
            <w:tcBorders>
              <w:top w:val="nil"/>
              <w:left w:val="nil"/>
              <w:bottom w:val="nil"/>
              <w:right w:val="nil"/>
            </w:tcBorders>
          </w:tcPr>
          <w:p w14:paraId="41B132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w:t>
            </w:r>
          </w:p>
        </w:tc>
        <w:tc>
          <w:tcPr>
            <w:tcW w:w="631" w:type="dxa"/>
            <w:tcBorders>
              <w:top w:val="nil"/>
              <w:left w:val="nil"/>
              <w:bottom w:val="nil"/>
              <w:right w:val="nil"/>
            </w:tcBorders>
          </w:tcPr>
          <w:p w14:paraId="41B132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w:t>
            </w:r>
          </w:p>
        </w:tc>
      </w:tr>
      <w:tr w:rsidR="00A768F0" w:rsidRPr="001210A5" w14:paraId="41B132F0" w14:textId="77777777" w:rsidTr="0052593D">
        <w:tc>
          <w:tcPr>
            <w:tcW w:w="3402" w:type="dxa"/>
            <w:tcBorders>
              <w:top w:val="nil"/>
              <w:left w:val="nil"/>
              <w:bottom w:val="nil"/>
              <w:right w:val="nil"/>
            </w:tcBorders>
          </w:tcPr>
          <w:p w14:paraId="41B132E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2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14:paraId="41B132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14:paraId="41B132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w:t>
            </w:r>
          </w:p>
        </w:tc>
        <w:tc>
          <w:tcPr>
            <w:tcW w:w="631" w:type="dxa"/>
            <w:tcBorders>
              <w:top w:val="nil"/>
              <w:left w:val="nil"/>
              <w:bottom w:val="nil"/>
              <w:right w:val="nil"/>
            </w:tcBorders>
          </w:tcPr>
          <w:p w14:paraId="41B132E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2" w:type="dxa"/>
            <w:tcBorders>
              <w:top w:val="nil"/>
              <w:left w:val="nil"/>
              <w:bottom w:val="nil"/>
              <w:right w:val="nil"/>
            </w:tcBorders>
          </w:tcPr>
          <w:p w14:paraId="41B132E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14:paraId="41B132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r>
      <w:tr w:rsidR="00A768F0" w:rsidRPr="001210A5" w14:paraId="41B132F8" w14:textId="77777777" w:rsidTr="0052593D">
        <w:tc>
          <w:tcPr>
            <w:tcW w:w="3402" w:type="dxa"/>
            <w:tcBorders>
              <w:top w:val="nil"/>
              <w:left w:val="nil"/>
              <w:bottom w:val="nil"/>
              <w:right w:val="nil"/>
            </w:tcBorders>
          </w:tcPr>
          <w:p w14:paraId="41B132F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2F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14:paraId="41B132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2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2F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2" w:type="dxa"/>
            <w:tcBorders>
              <w:top w:val="nil"/>
              <w:left w:val="nil"/>
              <w:bottom w:val="nil"/>
              <w:right w:val="nil"/>
            </w:tcBorders>
          </w:tcPr>
          <w:p w14:paraId="41B132F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c>
          <w:tcPr>
            <w:tcW w:w="631" w:type="dxa"/>
            <w:tcBorders>
              <w:top w:val="nil"/>
              <w:left w:val="nil"/>
              <w:bottom w:val="nil"/>
              <w:right w:val="nil"/>
            </w:tcBorders>
          </w:tcPr>
          <w:p w14:paraId="41B132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r>
      <w:tr w:rsidR="00A768F0" w:rsidRPr="001210A5" w14:paraId="41B13300" w14:textId="77777777" w:rsidTr="0052593D">
        <w:tc>
          <w:tcPr>
            <w:tcW w:w="3402" w:type="dxa"/>
            <w:tcBorders>
              <w:top w:val="nil"/>
              <w:left w:val="nil"/>
              <w:bottom w:val="nil"/>
              <w:right w:val="nil"/>
            </w:tcBorders>
          </w:tcPr>
          <w:p w14:paraId="41B132F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2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14:paraId="41B132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w:t>
            </w:r>
          </w:p>
        </w:tc>
        <w:tc>
          <w:tcPr>
            <w:tcW w:w="631" w:type="dxa"/>
            <w:tcBorders>
              <w:top w:val="nil"/>
              <w:left w:val="nil"/>
              <w:bottom w:val="nil"/>
              <w:right w:val="nil"/>
            </w:tcBorders>
          </w:tcPr>
          <w:p w14:paraId="41B132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c>
          <w:tcPr>
            <w:tcW w:w="631" w:type="dxa"/>
            <w:tcBorders>
              <w:top w:val="nil"/>
              <w:left w:val="nil"/>
              <w:bottom w:val="nil"/>
              <w:right w:val="nil"/>
            </w:tcBorders>
          </w:tcPr>
          <w:p w14:paraId="41B132F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14:paraId="41B132F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14:paraId="41B132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w:t>
            </w:r>
          </w:p>
        </w:tc>
      </w:tr>
      <w:tr w:rsidR="00A768F0" w:rsidRPr="001210A5" w14:paraId="41B13308" w14:textId="77777777" w:rsidTr="0052593D">
        <w:tc>
          <w:tcPr>
            <w:tcW w:w="3402" w:type="dxa"/>
            <w:tcBorders>
              <w:top w:val="nil"/>
              <w:left w:val="nil"/>
              <w:bottom w:val="nil"/>
              <w:right w:val="nil"/>
            </w:tcBorders>
          </w:tcPr>
          <w:p w14:paraId="41B133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0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10" w14:textId="77777777" w:rsidTr="0052593D">
        <w:tc>
          <w:tcPr>
            <w:tcW w:w="3402" w:type="dxa"/>
            <w:tcBorders>
              <w:top w:val="nil"/>
              <w:left w:val="nil"/>
              <w:bottom w:val="nil"/>
              <w:right w:val="nil"/>
            </w:tcBorders>
          </w:tcPr>
          <w:p w14:paraId="41B13309"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Imports</w:t>
            </w:r>
          </w:p>
        </w:tc>
        <w:tc>
          <w:tcPr>
            <w:tcW w:w="631" w:type="dxa"/>
            <w:tcBorders>
              <w:top w:val="nil"/>
              <w:left w:val="nil"/>
              <w:bottom w:val="nil"/>
              <w:right w:val="nil"/>
            </w:tcBorders>
          </w:tcPr>
          <w:p w14:paraId="41B133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0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18" w14:textId="77777777" w:rsidTr="0052593D">
        <w:tc>
          <w:tcPr>
            <w:tcW w:w="3402" w:type="dxa"/>
            <w:tcBorders>
              <w:top w:val="nil"/>
              <w:left w:val="nil"/>
              <w:bottom w:val="nil"/>
              <w:right w:val="nil"/>
            </w:tcBorders>
          </w:tcPr>
          <w:p w14:paraId="41B1331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3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1" w:type="dxa"/>
            <w:tcBorders>
              <w:top w:val="nil"/>
              <w:left w:val="nil"/>
              <w:bottom w:val="nil"/>
              <w:right w:val="nil"/>
            </w:tcBorders>
          </w:tcPr>
          <w:p w14:paraId="41B133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14:paraId="41B133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14:paraId="41B1331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2" w:type="dxa"/>
            <w:tcBorders>
              <w:top w:val="nil"/>
              <w:left w:val="nil"/>
              <w:bottom w:val="nil"/>
              <w:right w:val="nil"/>
            </w:tcBorders>
          </w:tcPr>
          <w:p w14:paraId="41B1331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14:paraId="41B133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14:paraId="41B13320" w14:textId="77777777" w:rsidTr="0052593D">
        <w:tc>
          <w:tcPr>
            <w:tcW w:w="3402" w:type="dxa"/>
            <w:tcBorders>
              <w:top w:val="nil"/>
              <w:left w:val="nil"/>
              <w:bottom w:val="nil"/>
              <w:right w:val="nil"/>
            </w:tcBorders>
          </w:tcPr>
          <w:p w14:paraId="41B13319"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3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1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1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28" w14:textId="77777777" w:rsidTr="0052593D">
        <w:tc>
          <w:tcPr>
            <w:tcW w:w="3402" w:type="dxa"/>
            <w:tcBorders>
              <w:top w:val="nil"/>
              <w:left w:val="nil"/>
              <w:bottom w:val="nil"/>
              <w:right w:val="nil"/>
            </w:tcBorders>
          </w:tcPr>
          <w:p w14:paraId="41B1332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14:paraId="41B133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15.6</w:t>
            </w:r>
          </w:p>
        </w:tc>
        <w:tc>
          <w:tcPr>
            <w:tcW w:w="631" w:type="dxa"/>
            <w:tcBorders>
              <w:top w:val="nil"/>
              <w:left w:val="nil"/>
              <w:bottom w:val="nil"/>
              <w:right w:val="nil"/>
            </w:tcBorders>
          </w:tcPr>
          <w:p w14:paraId="41B133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14:paraId="41B133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w:t>
            </w:r>
          </w:p>
        </w:tc>
        <w:tc>
          <w:tcPr>
            <w:tcW w:w="631" w:type="dxa"/>
            <w:tcBorders>
              <w:top w:val="nil"/>
              <w:left w:val="nil"/>
              <w:bottom w:val="nil"/>
              <w:right w:val="nil"/>
            </w:tcBorders>
          </w:tcPr>
          <w:p w14:paraId="41B1332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2" w:type="dxa"/>
            <w:tcBorders>
              <w:top w:val="nil"/>
              <w:left w:val="nil"/>
              <w:bottom w:val="nil"/>
              <w:right w:val="nil"/>
            </w:tcBorders>
          </w:tcPr>
          <w:p w14:paraId="41B1332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c>
          <w:tcPr>
            <w:tcW w:w="631" w:type="dxa"/>
            <w:tcBorders>
              <w:top w:val="nil"/>
              <w:left w:val="nil"/>
              <w:bottom w:val="nil"/>
              <w:right w:val="nil"/>
            </w:tcBorders>
          </w:tcPr>
          <w:p w14:paraId="41B133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r>
      <w:tr w:rsidR="00A768F0" w:rsidRPr="001210A5" w14:paraId="41B13330" w14:textId="77777777" w:rsidTr="0052593D">
        <w:tc>
          <w:tcPr>
            <w:tcW w:w="3402" w:type="dxa"/>
            <w:tcBorders>
              <w:top w:val="nil"/>
              <w:left w:val="nil"/>
              <w:bottom w:val="nil"/>
              <w:right w:val="nil"/>
            </w:tcBorders>
          </w:tcPr>
          <w:p w14:paraId="41B1332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14:paraId="41B133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14:paraId="41B133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33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332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2" w:type="dxa"/>
            <w:tcBorders>
              <w:top w:val="nil"/>
              <w:left w:val="nil"/>
              <w:bottom w:val="nil"/>
              <w:right w:val="nil"/>
            </w:tcBorders>
          </w:tcPr>
          <w:p w14:paraId="41B1332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14:paraId="41B133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r>
      <w:tr w:rsidR="00A768F0" w:rsidRPr="001210A5" w14:paraId="41B13338" w14:textId="77777777" w:rsidTr="0052593D">
        <w:tc>
          <w:tcPr>
            <w:tcW w:w="3402" w:type="dxa"/>
            <w:tcBorders>
              <w:top w:val="nil"/>
              <w:left w:val="nil"/>
              <w:bottom w:val="nil"/>
              <w:right w:val="nil"/>
            </w:tcBorders>
          </w:tcPr>
          <w:p w14:paraId="41B1333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3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14:paraId="41B133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w:t>
            </w:r>
          </w:p>
        </w:tc>
        <w:tc>
          <w:tcPr>
            <w:tcW w:w="631" w:type="dxa"/>
            <w:tcBorders>
              <w:top w:val="nil"/>
              <w:left w:val="nil"/>
              <w:bottom w:val="nil"/>
              <w:right w:val="nil"/>
            </w:tcBorders>
          </w:tcPr>
          <w:p w14:paraId="41B133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333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2" w:type="dxa"/>
            <w:tcBorders>
              <w:top w:val="nil"/>
              <w:left w:val="nil"/>
              <w:bottom w:val="nil"/>
              <w:right w:val="nil"/>
            </w:tcBorders>
          </w:tcPr>
          <w:p w14:paraId="41B1333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14:paraId="41B133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r>
      <w:tr w:rsidR="00A768F0" w:rsidRPr="001210A5" w14:paraId="41B13340" w14:textId="77777777" w:rsidTr="0052593D">
        <w:tc>
          <w:tcPr>
            <w:tcW w:w="3402" w:type="dxa"/>
            <w:tcBorders>
              <w:top w:val="nil"/>
              <w:left w:val="nil"/>
              <w:bottom w:val="nil"/>
              <w:right w:val="nil"/>
            </w:tcBorders>
          </w:tcPr>
          <w:p w14:paraId="41B1333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3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14:paraId="41B133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33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14:paraId="41B1333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2" w:type="dxa"/>
            <w:tcBorders>
              <w:top w:val="nil"/>
              <w:left w:val="nil"/>
              <w:bottom w:val="nil"/>
              <w:right w:val="nil"/>
            </w:tcBorders>
          </w:tcPr>
          <w:p w14:paraId="41B1333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33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r>
      <w:tr w:rsidR="00A768F0" w:rsidRPr="001210A5" w14:paraId="41B13348" w14:textId="77777777" w:rsidTr="0052593D">
        <w:tc>
          <w:tcPr>
            <w:tcW w:w="3402" w:type="dxa"/>
            <w:tcBorders>
              <w:top w:val="nil"/>
              <w:left w:val="nil"/>
              <w:bottom w:val="nil"/>
              <w:right w:val="nil"/>
            </w:tcBorders>
          </w:tcPr>
          <w:p w14:paraId="41B1334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3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14:paraId="41B133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3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14:paraId="41B1334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14:paraId="41B1334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1" w:type="dxa"/>
            <w:tcBorders>
              <w:top w:val="nil"/>
              <w:left w:val="nil"/>
              <w:bottom w:val="nil"/>
              <w:right w:val="nil"/>
            </w:tcBorders>
          </w:tcPr>
          <w:p w14:paraId="41B133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r>
      <w:tr w:rsidR="00A768F0" w:rsidRPr="001210A5" w14:paraId="41B13350" w14:textId="77777777" w:rsidTr="0052593D">
        <w:tc>
          <w:tcPr>
            <w:tcW w:w="3402" w:type="dxa"/>
            <w:tcBorders>
              <w:top w:val="nil"/>
              <w:left w:val="nil"/>
              <w:bottom w:val="nil"/>
              <w:right w:val="nil"/>
            </w:tcBorders>
          </w:tcPr>
          <w:p w14:paraId="41B1334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3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14:paraId="41B133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14:paraId="41B133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w:t>
            </w:r>
          </w:p>
        </w:tc>
        <w:tc>
          <w:tcPr>
            <w:tcW w:w="631" w:type="dxa"/>
            <w:tcBorders>
              <w:top w:val="nil"/>
              <w:left w:val="nil"/>
              <w:bottom w:val="nil"/>
              <w:right w:val="nil"/>
            </w:tcBorders>
          </w:tcPr>
          <w:p w14:paraId="41B1334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2" w:type="dxa"/>
            <w:tcBorders>
              <w:top w:val="nil"/>
              <w:left w:val="nil"/>
              <w:bottom w:val="nil"/>
              <w:right w:val="nil"/>
            </w:tcBorders>
          </w:tcPr>
          <w:p w14:paraId="41B1334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33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14:paraId="41B13358" w14:textId="77777777" w:rsidTr="0052593D">
        <w:tc>
          <w:tcPr>
            <w:tcW w:w="3402" w:type="dxa"/>
            <w:tcBorders>
              <w:top w:val="nil"/>
              <w:left w:val="nil"/>
              <w:bottom w:val="nil"/>
              <w:right w:val="nil"/>
            </w:tcBorders>
          </w:tcPr>
          <w:p w14:paraId="41B1335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3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14:paraId="41B133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14:paraId="41B133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14:paraId="41B1335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14:paraId="41B1335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1" w:type="dxa"/>
            <w:tcBorders>
              <w:top w:val="nil"/>
              <w:left w:val="nil"/>
              <w:bottom w:val="nil"/>
              <w:right w:val="nil"/>
            </w:tcBorders>
          </w:tcPr>
          <w:p w14:paraId="41B1335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r>
      <w:tr w:rsidR="00A768F0" w:rsidRPr="001210A5" w14:paraId="41B13360" w14:textId="77777777" w:rsidTr="0052593D">
        <w:tc>
          <w:tcPr>
            <w:tcW w:w="3402" w:type="dxa"/>
            <w:tcBorders>
              <w:top w:val="nil"/>
              <w:left w:val="nil"/>
              <w:bottom w:val="nil"/>
              <w:right w:val="nil"/>
            </w:tcBorders>
          </w:tcPr>
          <w:p w14:paraId="41B1335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35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24.5</w:t>
            </w:r>
          </w:p>
        </w:tc>
        <w:tc>
          <w:tcPr>
            <w:tcW w:w="631" w:type="dxa"/>
            <w:tcBorders>
              <w:top w:val="nil"/>
              <w:left w:val="nil"/>
              <w:bottom w:val="nil"/>
              <w:right w:val="nil"/>
            </w:tcBorders>
          </w:tcPr>
          <w:p w14:paraId="41B1335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39.9</w:t>
            </w:r>
          </w:p>
        </w:tc>
        <w:tc>
          <w:tcPr>
            <w:tcW w:w="631" w:type="dxa"/>
            <w:tcBorders>
              <w:top w:val="nil"/>
              <w:left w:val="nil"/>
              <w:bottom w:val="nil"/>
              <w:right w:val="nil"/>
            </w:tcBorders>
          </w:tcPr>
          <w:p w14:paraId="41B1335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w:t>
            </w:r>
          </w:p>
        </w:tc>
        <w:tc>
          <w:tcPr>
            <w:tcW w:w="631" w:type="dxa"/>
            <w:tcBorders>
              <w:top w:val="nil"/>
              <w:left w:val="nil"/>
              <w:bottom w:val="nil"/>
              <w:right w:val="nil"/>
            </w:tcBorders>
          </w:tcPr>
          <w:p w14:paraId="41B1335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w:t>
            </w:r>
          </w:p>
        </w:tc>
        <w:tc>
          <w:tcPr>
            <w:tcW w:w="632" w:type="dxa"/>
            <w:tcBorders>
              <w:top w:val="nil"/>
              <w:left w:val="nil"/>
              <w:bottom w:val="nil"/>
              <w:right w:val="nil"/>
            </w:tcBorders>
          </w:tcPr>
          <w:p w14:paraId="41B1335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41.9</w:t>
            </w:r>
          </w:p>
        </w:tc>
        <w:tc>
          <w:tcPr>
            <w:tcW w:w="631" w:type="dxa"/>
            <w:tcBorders>
              <w:top w:val="nil"/>
              <w:left w:val="nil"/>
              <w:bottom w:val="nil"/>
              <w:right w:val="nil"/>
            </w:tcBorders>
          </w:tcPr>
          <w:p w14:paraId="41B1335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r>
      <w:tr w:rsidR="00A768F0" w:rsidRPr="001210A5" w14:paraId="41B13368" w14:textId="77777777" w:rsidTr="0052593D">
        <w:tc>
          <w:tcPr>
            <w:tcW w:w="3402" w:type="dxa"/>
            <w:tcBorders>
              <w:top w:val="nil"/>
              <w:left w:val="nil"/>
              <w:bottom w:val="nil"/>
              <w:right w:val="nil"/>
            </w:tcBorders>
          </w:tcPr>
          <w:p w14:paraId="41B13361"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36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14:paraId="41B1336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w:t>
            </w:r>
          </w:p>
        </w:tc>
        <w:tc>
          <w:tcPr>
            <w:tcW w:w="631" w:type="dxa"/>
            <w:tcBorders>
              <w:top w:val="nil"/>
              <w:left w:val="nil"/>
              <w:bottom w:val="nil"/>
              <w:right w:val="nil"/>
            </w:tcBorders>
          </w:tcPr>
          <w:p w14:paraId="41B1336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14:paraId="41B13365"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2" w:type="dxa"/>
            <w:tcBorders>
              <w:top w:val="nil"/>
              <w:left w:val="nil"/>
              <w:bottom w:val="nil"/>
              <w:right w:val="nil"/>
            </w:tcBorders>
          </w:tcPr>
          <w:p w14:paraId="41B1336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14:paraId="41B1336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r>
      <w:tr w:rsidR="00A768F0" w:rsidRPr="001210A5" w14:paraId="41B13370" w14:textId="77777777" w:rsidTr="0052593D">
        <w:tc>
          <w:tcPr>
            <w:tcW w:w="3402" w:type="dxa"/>
            <w:tcBorders>
              <w:top w:val="nil"/>
              <w:left w:val="nil"/>
              <w:bottom w:val="nil"/>
              <w:right w:val="nil"/>
            </w:tcBorders>
          </w:tcPr>
          <w:p w14:paraId="41B13369"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36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14:paraId="41B1336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14:paraId="41B1336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1" w:type="dxa"/>
            <w:tcBorders>
              <w:top w:val="nil"/>
              <w:left w:val="nil"/>
              <w:bottom w:val="nil"/>
              <w:right w:val="nil"/>
            </w:tcBorders>
          </w:tcPr>
          <w:p w14:paraId="41B1336D"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w:t>
            </w:r>
          </w:p>
        </w:tc>
        <w:tc>
          <w:tcPr>
            <w:tcW w:w="632" w:type="dxa"/>
            <w:tcBorders>
              <w:top w:val="nil"/>
              <w:left w:val="nil"/>
              <w:bottom w:val="nil"/>
              <w:right w:val="nil"/>
            </w:tcBorders>
          </w:tcPr>
          <w:p w14:paraId="41B1336E"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9.1</w:t>
            </w:r>
          </w:p>
        </w:tc>
        <w:tc>
          <w:tcPr>
            <w:tcW w:w="631" w:type="dxa"/>
            <w:tcBorders>
              <w:top w:val="nil"/>
              <w:left w:val="nil"/>
              <w:bottom w:val="nil"/>
              <w:right w:val="nil"/>
            </w:tcBorders>
          </w:tcPr>
          <w:p w14:paraId="41B1336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r>
    </w:tbl>
    <w:p w14:paraId="41B13371" w14:textId="77777777" w:rsidR="00A768F0" w:rsidRPr="001210A5" w:rsidRDefault="00A768F0" w:rsidP="00A768F0">
      <w:pPr>
        <w:pStyle w:val="MR-TableSource"/>
        <w:rPr>
          <w:rFonts w:ascii="Times New Roman" w:hAnsi="Times New Roman" w:cs="Times New Roman"/>
        </w:rPr>
      </w:pPr>
    </w:p>
    <w:p w14:paraId="41B13372" w14:textId="77777777" w:rsidR="00A768F0" w:rsidRPr="001210A5" w:rsidRDefault="00A768F0" w:rsidP="00A768F0">
      <w:pPr>
        <w:pStyle w:val="MR-Text"/>
        <w:rPr>
          <w:rFonts w:ascii="Times New Roman" w:hAnsi="Times New Roman"/>
          <w:b/>
          <w:color w:val="000000" w:themeColor="text1"/>
          <w:lang w:val="en-GB"/>
        </w:rPr>
      </w:pPr>
    </w:p>
    <w:p w14:paraId="41B13373" w14:textId="77777777" w:rsidR="00A768F0" w:rsidRPr="001210A5" w:rsidRDefault="00A768F0" w:rsidP="00A768F0">
      <w:pPr>
        <w:rPr>
          <w:b/>
          <w:color w:val="000000" w:themeColor="text1"/>
          <w:spacing w:val="-2"/>
        </w:rPr>
      </w:pPr>
      <w:r w:rsidRPr="001210A5">
        <w:rPr>
          <w:b/>
          <w:color w:val="000000" w:themeColor="text1"/>
        </w:rPr>
        <w:br w:type="page"/>
      </w:r>
    </w:p>
    <w:p w14:paraId="41B13374" w14:textId="347C55E8"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A12</w:t>
      </w:r>
      <w:r w:rsidR="00FC1CAC" w:rsidRPr="00FC1CAC">
        <w:rPr>
          <w:rFonts w:ascii="Times New Roman" w:hAnsi="Times New Roman" w:cs="Times New Roman"/>
        </w:rPr>
        <w:t xml:space="preserve"> </w:t>
      </w:r>
      <w:r w:rsidR="00FC1CAC" w:rsidRPr="001210A5">
        <w:rPr>
          <w:rFonts w:ascii="Times New Roman" w:hAnsi="Times New Roman" w:cs="Times New Roman"/>
        </w:rPr>
        <w:t>Ukraine: Exports and imports by SITC commodity groups</w:t>
      </w:r>
    </w:p>
    <w:p w14:paraId="41B13375" w14:textId="002AB082"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firstRow="0" w:lastRow="0" w:firstColumn="0" w:lastColumn="0" w:noHBand="0" w:noVBand="0"/>
      </w:tblPr>
      <w:tblGrid>
        <w:gridCol w:w="4024"/>
        <w:gridCol w:w="746"/>
        <w:gridCol w:w="746"/>
        <w:gridCol w:w="747"/>
        <w:gridCol w:w="747"/>
        <w:gridCol w:w="748"/>
        <w:gridCol w:w="747"/>
      </w:tblGrid>
      <w:tr w:rsidR="00A768F0" w:rsidRPr="001210A5" w14:paraId="41B1337D" w14:textId="77777777" w:rsidTr="0052593D">
        <w:tc>
          <w:tcPr>
            <w:tcW w:w="3402" w:type="dxa"/>
            <w:tcBorders>
              <w:top w:val="nil"/>
              <w:left w:val="nil"/>
              <w:bottom w:val="nil"/>
              <w:right w:val="nil"/>
            </w:tcBorders>
          </w:tcPr>
          <w:p w14:paraId="41B13376" w14:textId="77777777"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14:paraId="41B13377"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14:paraId="41B13378"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14:paraId="41B13379"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14:paraId="41B1337A"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14:paraId="41B1337B"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14:paraId="41B1337C"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14:paraId="41B13385" w14:textId="77777777" w:rsidTr="0052593D">
        <w:tc>
          <w:tcPr>
            <w:tcW w:w="3402" w:type="dxa"/>
            <w:tcBorders>
              <w:top w:val="nil"/>
              <w:left w:val="nil"/>
              <w:bottom w:val="nil"/>
              <w:right w:val="nil"/>
            </w:tcBorders>
          </w:tcPr>
          <w:p w14:paraId="41B1337E"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w:t>
            </w:r>
          </w:p>
        </w:tc>
        <w:tc>
          <w:tcPr>
            <w:tcW w:w="631" w:type="dxa"/>
            <w:tcBorders>
              <w:top w:val="nil"/>
              <w:left w:val="nil"/>
              <w:bottom w:val="nil"/>
              <w:right w:val="nil"/>
            </w:tcBorders>
          </w:tcPr>
          <w:p w14:paraId="41B1337F"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380"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381"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382"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14:paraId="41B13383"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14:paraId="41B13384" w14:textId="77777777"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14:paraId="41B1338D" w14:textId="77777777" w:rsidTr="0052593D">
        <w:tc>
          <w:tcPr>
            <w:tcW w:w="3402" w:type="dxa"/>
            <w:tcBorders>
              <w:top w:val="nil"/>
              <w:left w:val="nil"/>
              <w:bottom w:val="nil"/>
              <w:right w:val="nil"/>
            </w:tcBorders>
          </w:tcPr>
          <w:p w14:paraId="41B1338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38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1" w:type="dxa"/>
            <w:tcBorders>
              <w:top w:val="nil"/>
              <w:left w:val="nil"/>
              <w:bottom w:val="nil"/>
              <w:right w:val="nil"/>
            </w:tcBorders>
          </w:tcPr>
          <w:p w14:paraId="41B1338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14:paraId="41B1338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14:paraId="41B1338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2" w:type="dxa"/>
            <w:tcBorders>
              <w:top w:val="nil"/>
              <w:left w:val="nil"/>
              <w:bottom w:val="nil"/>
              <w:right w:val="nil"/>
            </w:tcBorders>
          </w:tcPr>
          <w:p w14:paraId="41B1338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14:paraId="41B1338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14:paraId="41B13395" w14:textId="77777777" w:rsidTr="0052593D">
        <w:tc>
          <w:tcPr>
            <w:tcW w:w="3402" w:type="dxa"/>
            <w:tcBorders>
              <w:top w:val="nil"/>
              <w:left w:val="nil"/>
              <w:bottom w:val="nil"/>
              <w:right w:val="nil"/>
            </w:tcBorders>
          </w:tcPr>
          <w:p w14:paraId="41B1338E"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38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9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9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9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9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9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9D" w14:textId="77777777" w:rsidTr="0052593D">
        <w:tc>
          <w:tcPr>
            <w:tcW w:w="3402" w:type="dxa"/>
            <w:tcBorders>
              <w:top w:val="nil"/>
              <w:left w:val="nil"/>
              <w:bottom w:val="nil"/>
              <w:right w:val="nil"/>
            </w:tcBorders>
          </w:tcPr>
          <w:p w14:paraId="41B13396"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0  Food and live animals</w:t>
            </w:r>
            <w:r w:rsidRPr="001210A5">
              <w:rPr>
                <w:color w:val="000000"/>
                <w:sz w:val="16"/>
                <w:szCs w:val="16"/>
                <w:vertAlign w:val="superscript"/>
                <w:lang w:eastAsia="en-US"/>
              </w:rPr>
              <w:t xml:space="preserve"> 1)</w:t>
            </w:r>
          </w:p>
        </w:tc>
        <w:tc>
          <w:tcPr>
            <w:tcW w:w="631" w:type="dxa"/>
            <w:tcBorders>
              <w:top w:val="nil"/>
              <w:left w:val="nil"/>
              <w:bottom w:val="nil"/>
              <w:right w:val="nil"/>
            </w:tcBorders>
          </w:tcPr>
          <w:p w14:paraId="41B1339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w:t>
            </w:r>
          </w:p>
        </w:tc>
        <w:tc>
          <w:tcPr>
            <w:tcW w:w="631" w:type="dxa"/>
            <w:tcBorders>
              <w:top w:val="nil"/>
              <w:left w:val="nil"/>
              <w:bottom w:val="nil"/>
              <w:right w:val="nil"/>
            </w:tcBorders>
          </w:tcPr>
          <w:p w14:paraId="41B1339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14:paraId="41B1339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14:paraId="41B1339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2" w:type="dxa"/>
            <w:tcBorders>
              <w:top w:val="nil"/>
              <w:left w:val="nil"/>
              <w:bottom w:val="nil"/>
              <w:right w:val="nil"/>
            </w:tcBorders>
          </w:tcPr>
          <w:p w14:paraId="41B1339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339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14:paraId="41B133A5" w14:textId="77777777" w:rsidTr="0052593D">
        <w:tc>
          <w:tcPr>
            <w:tcW w:w="3402" w:type="dxa"/>
            <w:tcBorders>
              <w:top w:val="nil"/>
              <w:left w:val="nil"/>
              <w:bottom w:val="nil"/>
              <w:right w:val="nil"/>
            </w:tcBorders>
          </w:tcPr>
          <w:p w14:paraId="41B1339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1  Beverages and tobacco </w:t>
            </w:r>
          </w:p>
        </w:tc>
        <w:tc>
          <w:tcPr>
            <w:tcW w:w="631" w:type="dxa"/>
            <w:tcBorders>
              <w:top w:val="nil"/>
              <w:left w:val="nil"/>
              <w:bottom w:val="nil"/>
              <w:right w:val="nil"/>
            </w:tcBorders>
          </w:tcPr>
          <w:p w14:paraId="41B1339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3A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3A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3A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14:paraId="41B133A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3A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r>
      <w:tr w:rsidR="00A768F0" w:rsidRPr="001210A5" w14:paraId="41B133AD" w14:textId="77777777" w:rsidTr="0052593D">
        <w:tc>
          <w:tcPr>
            <w:tcW w:w="3402" w:type="dxa"/>
            <w:tcBorders>
              <w:top w:val="nil"/>
              <w:left w:val="nil"/>
              <w:bottom w:val="nil"/>
              <w:right w:val="nil"/>
            </w:tcBorders>
          </w:tcPr>
          <w:p w14:paraId="41B133A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3A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14:paraId="41B133A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14:paraId="41B133A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w:t>
            </w:r>
          </w:p>
        </w:tc>
        <w:tc>
          <w:tcPr>
            <w:tcW w:w="631" w:type="dxa"/>
            <w:tcBorders>
              <w:top w:val="nil"/>
              <w:left w:val="nil"/>
              <w:bottom w:val="nil"/>
              <w:right w:val="nil"/>
            </w:tcBorders>
          </w:tcPr>
          <w:p w14:paraId="41B133A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2" w:type="dxa"/>
            <w:tcBorders>
              <w:top w:val="nil"/>
              <w:left w:val="nil"/>
              <w:bottom w:val="nil"/>
              <w:right w:val="nil"/>
            </w:tcBorders>
          </w:tcPr>
          <w:p w14:paraId="41B133A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14:paraId="41B133A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14:paraId="41B133B5" w14:textId="77777777" w:rsidTr="0052593D">
        <w:tc>
          <w:tcPr>
            <w:tcW w:w="3402" w:type="dxa"/>
            <w:tcBorders>
              <w:top w:val="nil"/>
              <w:left w:val="nil"/>
              <w:bottom w:val="nil"/>
              <w:right w:val="nil"/>
            </w:tcBorders>
          </w:tcPr>
          <w:p w14:paraId="41B133A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3A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w:t>
            </w:r>
          </w:p>
        </w:tc>
        <w:tc>
          <w:tcPr>
            <w:tcW w:w="631" w:type="dxa"/>
            <w:tcBorders>
              <w:top w:val="nil"/>
              <w:left w:val="nil"/>
              <w:bottom w:val="nil"/>
              <w:right w:val="nil"/>
            </w:tcBorders>
          </w:tcPr>
          <w:p w14:paraId="41B133B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w:t>
            </w:r>
          </w:p>
        </w:tc>
        <w:tc>
          <w:tcPr>
            <w:tcW w:w="631" w:type="dxa"/>
            <w:tcBorders>
              <w:top w:val="nil"/>
              <w:left w:val="nil"/>
              <w:bottom w:val="nil"/>
              <w:right w:val="nil"/>
            </w:tcBorders>
          </w:tcPr>
          <w:p w14:paraId="41B133B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1" w:type="dxa"/>
            <w:tcBorders>
              <w:top w:val="nil"/>
              <w:left w:val="nil"/>
              <w:bottom w:val="nil"/>
              <w:right w:val="nil"/>
            </w:tcBorders>
          </w:tcPr>
          <w:p w14:paraId="41B133B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2" w:type="dxa"/>
            <w:tcBorders>
              <w:top w:val="nil"/>
              <w:left w:val="nil"/>
              <w:bottom w:val="nil"/>
              <w:right w:val="nil"/>
            </w:tcBorders>
          </w:tcPr>
          <w:p w14:paraId="41B133B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w:t>
            </w:r>
          </w:p>
        </w:tc>
        <w:tc>
          <w:tcPr>
            <w:tcW w:w="631" w:type="dxa"/>
            <w:tcBorders>
              <w:top w:val="nil"/>
              <w:left w:val="nil"/>
              <w:bottom w:val="nil"/>
              <w:right w:val="nil"/>
            </w:tcBorders>
          </w:tcPr>
          <w:p w14:paraId="41B133B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w:t>
            </w:r>
          </w:p>
        </w:tc>
      </w:tr>
      <w:tr w:rsidR="00A768F0" w:rsidRPr="001210A5" w14:paraId="41B133BD" w14:textId="77777777" w:rsidTr="0052593D">
        <w:tc>
          <w:tcPr>
            <w:tcW w:w="3402" w:type="dxa"/>
            <w:tcBorders>
              <w:top w:val="nil"/>
              <w:left w:val="nil"/>
              <w:bottom w:val="nil"/>
              <w:right w:val="nil"/>
            </w:tcBorders>
          </w:tcPr>
          <w:p w14:paraId="41B133B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3B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33B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14:paraId="41B133B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14:paraId="41B133B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w:t>
            </w:r>
          </w:p>
        </w:tc>
        <w:tc>
          <w:tcPr>
            <w:tcW w:w="632" w:type="dxa"/>
            <w:tcBorders>
              <w:top w:val="nil"/>
              <w:left w:val="nil"/>
              <w:bottom w:val="nil"/>
              <w:right w:val="nil"/>
            </w:tcBorders>
          </w:tcPr>
          <w:p w14:paraId="41B133B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w:t>
            </w:r>
          </w:p>
        </w:tc>
        <w:tc>
          <w:tcPr>
            <w:tcW w:w="631" w:type="dxa"/>
            <w:tcBorders>
              <w:top w:val="nil"/>
              <w:left w:val="nil"/>
              <w:bottom w:val="nil"/>
              <w:right w:val="nil"/>
            </w:tcBorders>
          </w:tcPr>
          <w:p w14:paraId="41B133B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r>
      <w:tr w:rsidR="00A768F0" w:rsidRPr="001210A5" w14:paraId="41B133C5" w14:textId="77777777" w:rsidTr="0052593D">
        <w:tc>
          <w:tcPr>
            <w:tcW w:w="3402" w:type="dxa"/>
            <w:tcBorders>
              <w:top w:val="nil"/>
              <w:left w:val="nil"/>
              <w:bottom w:val="nil"/>
              <w:right w:val="nil"/>
            </w:tcBorders>
          </w:tcPr>
          <w:p w14:paraId="41B133B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3B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1" w:type="dxa"/>
            <w:tcBorders>
              <w:top w:val="nil"/>
              <w:left w:val="nil"/>
              <w:bottom w:val="nil"/>
              <w:right w:val="nil"/>
            </w:tcBorders>
          </w:tcPr>
          <w:p w14:paraId="41B133C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1" w:type="dxa"/>
            <w:tcBorders>
              <w:top w:val="nil"/>
              <w:left w:val="nil"/>
              <w:bottom w:val="nil"/>
              <w:right w:val="nil"/>
            </w:tcBorders>
          </w:tcPr>
          <w:p w14:paraId="41B133C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14:paraId="41B133C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2" w:type="dxa"/>
            <w:tcBorders>
              <w:top w:val="nil"/>
              <w:left w:val="nil"/>
              <w:bottom w:val="nil"/>
              <w:right w:val="nil"/>
            </w:tcBorders>
          </w:tcPr>
          <w:p w14:paraId="41B133C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w:t>
            </w:r>
          </w:p>
        </w:tc>
        <w:tc>
          <w:tcPr>
            <w:tcW w:w="631" w:type="dxa"/>
            <w:tcBorders>
              <w:top w:val="nil"/>
              <w:left w:val="nil"/>
              <w:bottom w:val="nil"/>
              <w:right w:val="nil"/>
            </w:tcBorders>
          </w:tcPr>
          <w:p w14:paraId="41B133C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r>
      <w:tr w:rsidR="00A768F0" w:rsidRPr="001210A5" w14:paraId="41B133CD" w14:textId="77777777" w:rsidTr="0052593D">
        <w:tc>
          <w:tcPr>
            <w:tcW w:w="3402" w:type="dxa"/>
            <w:tcBorders>
              <w:top w:val="nil"/>
              <w:left w:val="nil"/>
              <w:bottom w:val="nil"/>
              <w:right w:val="nil"/>
            </w:tcBorders>
          </w:tcPr>
          <w:p w14:paraId="41B133C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3C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w:t>
            </w:r>
          </w:p>
        </w:tc>
        <w:tc>
          <w:tcPr>
            <w:tcW w:w="631" w:type="dxa"/>
            <w:tcBorders>
              <w:top w:val="nil"/>
              <w:left w:val="nil"/>
              <w:bottom w:val="nil"/>
              <w:right w:val="nil"/>
            </w:tcBorders>
          </w:tcPr>
          <w:p w14:paraId="41B133C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44.1</w:t>
            </w:r>
          </w:p>
        </w:tc>
        <w:tc>
          <w:tcPr>
            <w:tcW w:w="631" w:type="dxa"/>
            <w:tcBorders>
              <w:top w:val="nil"/>
              <w:left w:val="nil"/>
              <w:bottom w:val="nil"/>
              <w:right w:val="nil"/>
            </w:tcBorders>
          </w:tcPr>
          <w:p w14:paraId="41B133C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1" w:type="dxa"/>
            <w:tcBorders>
              <w:top w:val="nil"/>
              <w:left w:val="nil"/>
              <w:bottom w:val="nil"/>
              <w:right w:val="nil"/>
            </w:tcBorders>
          </w:tcPr>
          <w:p w14:paraId="41B133C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w:t>
            </w:r>
          </w:p>
        </w:tc>
        <w:tc>
          <w:tcPr>
            <w:tcW w:w="632" w:type="dxa"/>
            <w:tcBorders>
              <w:top w:val="nil"/>
              <w:left w:val="nil"/>
              <w:bottom w:val="nil"/>
              <w:right w:val="nil"/>
            </w:tcBorders>
          </w:tcPr>
          <w:p w14:paraId="41B133C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c>
          <w:tcPr>
            <w:tcW w:w="631" w:type="dxa"/>
            <w:tcBorders>
              <w:top w:val="nil"/>
              <w:left w:val="nil"/>
              <w:bottom w:val="nil"/>
              <w:right w:val="nil"/>
            </w:tcBorders>
          </w:tcPr>
          <w:p w14:paraId="41B133C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r>
      <w:tr w:rsidR="00A768F0" w:rsidRPr="001210A5" w14:paraId="41B133D5" w14:textId="77777777" w:rsidTr="0052593D">
        <w:tc>
          <w:tcPr>
            <w:tcW w:w="3402" w:type="dxa"/>
            <w:tcBorders>
              <w:top w:val="nil"/>
              <w:left w:val="nil"/>
              <w:bottom w:val="nil"/>
              <w:right w:val="nil"/>
            </w:tcBorders>
          </w:tcPr>
          <w:p w14:paraId="41B133C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3C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14:paraId="41B133D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14:paraId="41B133D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14:paraId="41B133D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17.3</w:t>
            </w:r>
          </w:p>
        </w:tc>
        <w:tc>
          <w:tcPr>
            <w:tcW w:w="632" w:type="dxa"/>
            <w:tcBorders>
              <w:top w:val="nil"/>
              <w:left w:val="nil"/>
              <w:bottom w:val="nil"/>
              <w:right w:val="nil"/>
            </w:tcBorders>
          </w:tcPr>
          <w:p w14:paraId="41B133D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14:paraId="41B133D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r>
      <w:tr w:rsidR="00A768F0" w:rsidRPr="001210A5" w14:paraId="41B133DD" w14:textId="77777777" w:rsidTr="0052593D">
        <w:tc>
          <w:tcPr>
            <w:tcW w:w="3402" w:type="dxa"/>
            <w:tcBorders>
              <w:top w:val="nil"/>
              <w:left w:val="nil"/>
              <w:bottom w:val="nil"/>
              <w:right w:val="nil"/>
            </w:tcBorders>
          </w:tcPr>
          <w:p w14:paraId="41B133D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3D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14:paraId="41B133D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c>
          <w:tcPr>
            <w:tcW w:w="631" w:type="dxa"/>
            <w:tcBorders>
              <w:top w:val="nil"/>
              <w:left w:val="nil"/>
              <w:bottom w:val="nil"/>
              <w:right w:val="nil"/>
            </w:tcBorders>
          </w:tcPr>
          <w:p w14:paraId="41B133D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w:t>
            </w:r>
          </w:p>
        </w:tc>
        <w:tc>
          <w:tcPr>
            <w:tcW w:w="631" w:type="dxa"/>
            <w:tcBorders>
              <w:top w:val="nil"/>
              <w:left w:val="nil"/>
              <w:bottom w:val="nil"/>
              <w:right w:val="nil"/>
            </w:tcBorders>
          </w:tcPr>
          <w:p w14:paraId="41B133D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w:t>
            </w:r>
          </w:p>
        </w:tc>
        <w:tc>
          <w:tcPr>
            <w:tcW w:w="632" w:type="dxa"/>
            <w:tcBorders>
              <w:top w:val="nil"/>
              <w:left w:val="nil"/>
              <w:bottom w:val="nil"/>
              <w:right w:val="nil"/>
            </w:tcBorders>
          </w:tcPr>
          <w:p w14:paraId="41B133D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14:paraId="41B133D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r>
      <w:tr w:rsidR="00A768F0" w:rsidRPr="001210A5" w14:paraId="41B133E5" w14:textId="77777777" w:rsidTr="0052593D">
        <w:tc>
          <w:tcPr>
            <w:tcW w:w="3402" w:type="dxa"/>
            <w:tcBorders>
              <w:top w:val="nil"/>
              <w:left w:val="nil"/>
              <w:bottom w:val="nil"/>
              <w:right w:val="nil"/>
            </w:tcBorders>
          </w:tcPr>
          <w:p w14:paraId="41B133D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3D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14:paraId="41B133E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14:paraId="41B133E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14:paraId="41B133E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14:paraId="41B133E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1" w:type="dxa"/>
            <w:tcBorders>
              <w:top w:val="nil"/>
              <w:left w:val="nil"/>
              <w:bottom w:val="nil"/>
              <w:right w:val="nil"/>
            </w:tcBorders>
          </w:tcPr>
          <w:p w14:paraId="41B133E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w:t>
            </w:r>
          </w:p>
        </w:tc>
      </w:tr>
      <w:tr w:rsidR="00A768F0" w:rsidRPr="001210A5" w14:paraId="41B133ED" w14:textId="77777777" w:rsidTr="0052593D">
        <w:tc>
          <w:tcPr>
            <w:tcW w:w="3402" w:type="dxa"/>
            <w:tcBorders>
              <w:top w:val="nil"/>
              <w:left w:val="nil"/>
              <w:bottom w:val="nil"/>
              <w:right w:val="nil"/>
            </w:tcBorders>
          </w:tcPr>
          <w:p w14:paraId="41B133E6"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E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E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E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E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E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E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F5" w14:textId="77777777" w:rsidTr="0052593D">
        <w:tc>
          <w:tcPr>
            <w:tcW w:w="3402" w:type="dxa"/>
            <w:tcBorders>
              <w:top w:val="nil"/>
              <w:left w:val="nil"/>
              <w:bottom w:val="nil"/>
              <w:right w:val="nil"/>
            </w:tcBorders>
          </w:tcPr>
          <w:p w14:paraId="41B133EE"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Imports</w:t>
            </w:r>
          </w:p>
        </w:tc>
        <w:tc>
          <w:tcPr>
            <w:tcW w:w="631" w:type="dxa"/>
            <w:tcBorders>
              <w:top w:val="nil"/>
              <w:left w:val="nil"/>
              <w:bottom w:val="nil"/>
              <w:right w:val="nil"/>
            </w:tcBorders>
          </w:tcPr>
          <w:p w14:paraId="41B133E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F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F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F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3F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3F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3FD" w14:textId="77777777" w:rsidTr="0052593D">
        <w:tc>
          <w:tcPr>
            <w:tcW w:w="3402" w:type="dxa"/>
            <w:tcBorders>
              <w:top w:val="nil"/>
              <w:left w:val="nil"/>
              <w:bottom w:val="nil"/>
              <w:right w:val="nil"/>
            </w:tcBorders>
          </w:tcPr>
          <w:p w14:paraId="41B133F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14:paraId="41B133F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1" w:type="dxa"/>
            <w:tcBorders>
              <w:top w:val="nil"/>
              <w:left w:val="nil"/>
              <w:bottom w:val="nil"/>
              <w:right w:val="nil"/>
            </w:tcBorders>
          </w:tcPr>
          <w:p w14:paraId="41B133F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14:paraId="41B133F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14:paraId="41B133F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2" w:type="dxa"/>
            <w:tcBorders>
              <w:top w:val="nil"/>
              <w:left w:val="nil"/>
              <w:bottom w:val="nil"/>
              <w:right w:val="nil"/>
            </w:tcBorders>
          </w:tcPr>
          <w:p w14:paraId="41B133F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14:paraId="41B133F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14:paraId="41B13405" w14:textId="77777777" w:rsidTr="0052593D">
        <w:tc>
          <w:tcPr>
            <w:tcW w:w="3402" w:type="dxa"/>
            <w:tcBorders>
              <w:top w:val="nil"/>
              <w:left w:val="nil"/>
              <w:bottom w:val="nil"/>
              <w:right w:val="nil"/>
            </w:tcBorders>
          </w:tcPr>
          <w:p w14:paraId="41B133FE" w14:textId="77777777"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14:paraId="41B133F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40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40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40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14:paraId="41B1340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14:paraId="41B1340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14:paraId="41B1340D" w14:textId="77777777" w:rsidTr="0052593D">
        <w:tc>
          <w:tcPr>
            <w:tcW w:w="3402" w:type="dxa"/>
            <w:tcBorders>
              <w:top w:val="nil"/>
              <w:left w:val="nil"/>
              <w:bottom w:val="nil"/>
              <w:right w:val="nil"/>
            </w:tcBorders>
          </w:tcPr>
          <w:p w14:paraId="41B13406" w14:textId="77777777"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0  Food and live animals</w:t>
            </w:r>
            <w:r w:rsidRPr="001210A5">
              <w:rPr>
                <w:color w:val="000000"/>
                <w:sz w:val="16"/>
                <w:szCs w:val="16"/>
                <w:vertAlign w:val="superscript"/>
                <w:lang w:eastAsia="en-US"/>
              </w:rPr>
              <w:t xml:space="preserve"> 1)</w:t>
            </w:r>
          </w:p>
        </w:tc>
        <w:tc>
          <w:tcPr>
            <w:tcW w:w="631" w:type="dxa"/>
            <w:tcBorders>
              <w:top w:val="nil"/>
              <w:left w:val="nil"/>
              <w:bottom w:val="nil"/>
              <w:right w:val="nil"/>
            </w:tcBorders>
          </w:tcPr>
          <w:p w14:paraId="41B1340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w:t>
            </w:r>
          </w:p>
        </w:tc>
        <w:tc>
          <w:tcPr>
            <w:tcW w:w="631" w:type="dxa"/>
            <w:tcBorders>
              <w:top w:val="nil"/>
              <w:left w:val="nil"/>
              <w:bottom w:val="nil"/>
              <w:right w:val="nil"/>
            </w:tcBorders>
          </w:tcPr>
          <w:p w14:paraId="41B1340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w:t>
            </w:r>
          </w:p>
        </w:tc>
        <w:tc>
          <w:tcPr>
            <w:tcW w:w="631" w:type="dxa"/>
            <w:tcBorders>
              <w:top w:val="nil"/>
              <w:left w:val="nil"/>
              <w:bottom w:val="nil"/>
              <w:right w:val="nil"/>
            </w:tcBorders>
          </w:tcPr>
          <w:p w14:paraId="41B1340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w:t>
            </w:r>
          </w:p>
        </w:tc>
        <w:tc>
          <w:tcPr>
            <w:tcW w:w="631" w:type="dxa"/>
            <w:tcBorders>
              <w:top w:val="nil"/>
              <w:left w:val="nil"/>
              <w:bottom w:val="nil"/>
              <w:right w:val="nil"/>
            </w:tcBorders>
          </w:tcPr>
          <w:p w14:paraId="41B1340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w:t>
            </w:r>
          </w:p>
        </w:tc>
        <w:tc>
          <w:tcPr>
            <w:tcW w:w="632" w:type="dxa"/>
            <w:tcBorders>
              <w:top w:val="nil"/>
              <w:left w:val="nil"/>
              <w:bottom w:val="nil"/>
              <w:right w:val="nil"/>
            </w:tcBorders>
          </w:tcPr>
          <w:p w14:paraId="41B1340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w:t>
            </w:r>
          </w:p>
        </w:tc>
        <w:tc>
          <w:tcPr>
            <w:tcW w:w="631" w:type="dxa"/>
            <w:tcBorders>
              <w:top w:val="nil"/>
              <w:left w:val="nil"/>
              <w:bottom w:val="nil"/>
              <w:right w:val="nil"/>
            </w:tcBorders>
          </w:tcPr>
          <w:p w14:paraId="41B1340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r>
      <w:tr w:rsidR="00A768F0" w:rsidRPr="001210A5" w14:paraId="41B13415" w14:textId="77777777" w:rsidTr="0052593D">
        <w:tc>
          <w:tcPr>
            <w:tcW w:w="3402" w:type="dxa"/>
            <w:tcBorders>
              <w:top w:val="nil"/>
              <w:left w:val="nil"/>
              <w:bottom w:val="nil"/>
              <w:right w:val="nil"/>
            </w:tcBorders>
          </w:tcPr>
          <w:p w14:paraId="41B1340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1  Beverages and tobacco </w:t>
            </w:r>
          </w:p>
        </w:tc>
        <w:tc>
          <w:tcPr>
            <w:tcW w:w="631" w:type="dxa"/>
            <w:tcBorders>
              <w:top w:val="nil"/>
              <w:left w:val="nil"/>
              <w:bottom w:val="nil"/>
              <w:right w:val="nil"/>
            </w:tcBorders>
          </w:tcPr>
          <w:p w14:paraId="41B1340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41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41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41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14:paraId="41B1341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14:paraId="41B1341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r>
      <w:tr w:rsidR="00A768F0" w:rsidRPr="001210A5" w14:paraId="41B1341D" w14:textId="77777777" w:rsidTr="0052593D">
        <w:tc>
          <w:tcPr>
            <w:tcW w:w="3402" w:type="dxa"/>
            <w:tcBorders>
              <w:top w:val="nil"/>
              <w:left w:val="nil"/>
              <w:bottom w:val="nil"/>
              <w:right w:val="nil"/>
            </w:tcBorders>
          </w:tcPr>
          <w:p w14:paraId="41B1341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14:paraId="41B1341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w:t>
            </w:r>
          </w:p>
        </w:tc>
        <w:tc>
          <w:tcPr>
            <w:tcW w:w="631" w:type="dxa"/>
            <w:tcBorders>
              <w:top w:val="nil"/>
              <w:left w:val="nil"/>
              <w:bottom w:val="nil"/>
              <w:right w:val="nil"/>
            </w:tcBorders>
          </w:tcPr>
          <w:p w14:paraId="41B1341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w:t>
            </w:r>
          </w:p>
        </w:tc>
        <w:tc>
          <w:tcPr>
            <w:tcW w:w="631" w:type="dxa"/>
            <w:tcBorders>
              <w:top w:val="nil"/>
              <w:left w:val="nil"/>
              <w:bottom w:val="nil"/>
              <w:right w:val="nil"/>
            </w:tcBorders>
          </w:tcPr>
          <w:p w14:paraId="41B1341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w:t>
            </w:r>
          </w:p>
        </w:tc>
        <w:tc>
          <w:tcPr>
            <w:tcW w:w="631" w:type="dxa"/>
            <w:tcBorders>
              <w:top w:val="nil"/>
              <w:left w:val="nil"/>
              <w:bottom w:val="nil"/>
              <w:right w:val="nil"/>
            </w:tcBorders>
          </w:tcPr>
          <w:p w14:paraId="41B1341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w:t>
            </w:r>
          </w:p>
        </w:tc>
        <w:tc>
          <w:tcPr>
            <w:tcW w:w="632" w:type="dxa"/>
            <w:tcBorders>
              <w:top w:val="nil"/>
              <w:left w:val="nil"/>
              <w:bottom w:val="nil"/>
              <w:right w:val="nil"/>
            </w:tcBorders>
          </w:tcPr>
          <w:p w14:paraId="41B1341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14:paraId="41B1341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r>
      <w:tr w:rsidR="00A768F0" w:rsidRPr="001210A5" w14:paraId="41B13425" w14:textId="77777777" w:rsidTr="0052593D">
        <w:tc>
          <w:tcPr>
            <w:tcW w:w="3402" w:type="dxa"/>
            <w:tcBorders>
              <w:top w:val="nil"/>
              <w:left w:val="nil"/>
              <w:bottom w:val="nil"/>
              <w:right w:val="nil"/>
            </w:tcBorders>
          </w:tcPr>
          <w:p w14:paraId="41B1341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14:paraId="41B1341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43.0</w:t>
            </w:r>
          </w:p>
        </w:tc>
        <w:tc>
          <w:tcPr>
            <w:tcW w:w="631" w:type="dxa"/>
            <w:tcBorders>
              <w:top w:val="nil"/>
              <w:left w:val="nil"/>
              <w:bottom w:val="nil"/>
              <w:right w:val="nil"/>
            </w:tcBorders>
          </w:tcPr>
          <w:p w14:paraId="41B1342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29.5</w:t>
            </w:r>
          </w:p>
        </w:tc>
        <w:tc>
          <w:tcPr>
            <w:tcW w:w="631" w:type="dxa"/>
            <w:tcBorders>
              <w:top w:val="nil"/>
              <w:left w:val="nil"/>
              <w:bottom w:val="nil"/>
              <w:right w:val="nil"/>
            </w:tcBorders>
          </w:tcPr>
          <w:p w14:paraId="41B1342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32.2</w:t>
            </w:r>
          </w:p>
        </w:tc>
        <w:tc>
          <w:tcPr>
            <w:tcW w:w="631" w:type="dxa"/>
            <w:tcBorders>
              <w:top w:val="nil"/>
              <w:left w:val="nil"/>
              <w:bottom w:val="nil"/>
              <w:right w:val="nil"/>
            </w:tcBorders>
          </w:tcPr>
          <w:p w14:paraId="41B1342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2" w:type="dxa"/>
            <w:tcBorders>
              <w:top w:val="nil"/>
              <w:left w:val="nil"/>
              <w:bottom w:val="nil"/>
              <w:right w:val="nil"/>
            </w:tcBorders>
          </w:tcPr>
          <w:p w14:paraId="41B1342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34.6</w:t>
            </w:r>
          </w:p>
        </w:tc>
        <w:tc>
          <w:tcPr>
            <w:tcW w:w="631" w:type="dxa"/>
            <w:tcBorders>
              <w:top w:val="nil"/>
              <w:left w:val="nil"/>
              <w:bottom w:val="nil"/>
              <w:right w:val="nil"/>
            </w:tcBorders>
          </w:tcPr>
          <w:p w14:paraId="41B1342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r>
      <w:tr w:rsidR="00A768F0" w:rsidRPr="001210A5" w14:paraId="41B1342D" w14:textId="77777777" w:rsidTr="0052593D">
        <w:tc>
          <w:tcPr>
            <w:tcW w:w="3402" w:type="dxa"/>
            <w:tcBorders>
              <w:top w:val="nil"/>
              <w:left w:val="nil"/>
              <w:bottom w:val="nil"/>
              <w:right w:val="nil"/>
            </w:tcBorders>
          </w:tcPr>
          <w:p w14:paraId="41B1342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14:paraId="41B1342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14:paraId="41B1342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14:paraId="41B1342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14:paraId="41B1342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14:paraId="41B1342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14:paraId="41B1342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14:paraId="41B13435" w14:textId="77777777" w:rsidTr="0052593D">
        <w:tc>
          <w:tcPr>
            <w:tcW w:w="3402" w:type="dxa"/>
            <w:tcBorders>
              <w:top w:val="nil"/>
              <w:left w:val="nil"/>
              <w:bottom w:val="nil"/>
              <w:right w:val="nil"/>
            </w:tcBorders>
          </w:tcPr>
          <w:p w14:paraId="41B1342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14:paraId="41B1342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w:t>
            </w:r>
          </w:p>
        </w:tc>
        <w:tc>
          <w:tcPr>
            <w:tcW w:w="631" w:type="dxa"/>
            <w:tcBorders>
              <w:top w:val="nil"/>
              <w:left w:val="nil"/>
              <w:bottom w:val="nil"/>
              <w:right w:val="nil"/>
            </w:tcBorders>
          </w:tcPr>
          <w:p w14:paraId="41B1343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14:paraId="41B1343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w:t>
            </w:r>
          </w:p>
        </w:tc>
        <w:tc>
          <w:tcPr>
            <w:tcW w:w="631" w:type="dxa"/>
            <w:tcBorders>
              <w:top w:val="nil"/>
              <w:left w:val="nil"/>
              <w:bottom w:val="nil"/>
              <w:right w:val="nil"/>
            </w:tcBorders>
          </w:tcPr>
          <w:p w14:paraId="41B1343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2" w:type="dxa"/>
            <w:tcBorders>
              <w:top w:val="nil"/>
              <w:left w:val="nil"/>
              <w:bottom w:val="nil"/>
              <w:right w:val="nil"/>
            </w:tcBorders>
          </w:tcPr>
          <w:p w14:paraId="41B1343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14:paraId="41B1343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14:paraId="41B1343D" w14:textId="77777777" w:rsidTr="0052593D">
        <w:tc>
          <w:tcPr>
            <w:tcW w:w="3402" w:type="dxa"/>
            <w:tcBorders>
              <w:top w:val="nil"/>
              <w:left w:val="nil"/>
              <w:bottom w:val="nil"/>
              <w:right w:val="nil"/>
            </w:tcBorders>
          </w:tcPr>
          <w:p w14:paraId="41B1343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14:paraId="41B1343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14:paraId="41B1343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w:t>
            </w:r>
          </w:p>
        </w:tc>
        <w:tc>
          <w:tcPr>
            <w:tcW w:w="631" w:type="dxa"/>
            <w:tcBorders>
              <w:top w:val="nil"/>
              <w:left w:val="nil"/>
              <w:bottom w:val="nil"/>
              <w:right w:val="nil"/>
            </w:tcBorders>
          </w:tcPr>
          <w:p w14:paraId="41B1343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14:paraId="41B1343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2" w:type="dxa"/>
            <w:tcBorders>
              <w:top w:val="nil"/>
              <w:left w:val="nil"/>
              <w:bottom w:val="nil"/>
              <w:right w:val="nil"/>
            </w:tcBorders>
          </w:tcPr>
          <w:p w14:paraId="41B1343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14:paraId="41B1343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r>
      <w:tr w:rsidR="00A768F0" w:rsidRPr="001210A5" w14:paraId="41B13445" w14:textId="77777777" w:rsidTr="0052593D">
        <w:tc>
          <w:tcPr>
            <w:tcW w:w="3402" w:type="dxa"/>
            <w:tcBorders>
              <w:top w:val="nil"/>
              <w:left w:val="nil"/>
              <w:bottom w:val="nil"/>
              <w:right w:val="nil"/>
            </w:tcBorders>
          </w:tcPr>
          <w:p w14:paraId="41B1343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14:paraId="41B1343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14:paraId="41B1344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25.0</w:t>
            </w:r>
          </w:p>
        </w:tc>
        <w:tc>
          <w:tcPr>
            <w:tcW w:w="631" w:type="dxa"/>
            <w:tcBorders>
              <w:top w:val="nil"/>
              <w:left w:val="nil"/>
              <w:bottom w:val="nil"/>
              <w:right w:val="nil"/>
            </w:tcBorders>
          </w:tcPr>
          <w:p w14:paraId="41B1344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14:paraId="41B1344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2" w:type="dxa"/>
            <w:tcBorders>
              <w:top w:val="nil"/>
              <w:left w:val="nil"/>
              <w:bottom w:val="nil"/>
              <w:right w:val="nil"/>
            </w:tcBorders>
          </w:tcPr>
          <w:p w14:paraId="41B1344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14:paraId="41B1344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r>
      <w:tr w:rsidR="00A768F0" w:rsidRPr="001210A5" w14:paraId="41B1344D" w14:textId="77777777" w:rsidTr="0052593D">
        <w:tc>
          <w:tcPr>
            <w:tcW w:w="3402" w:type="dxa"/>
            <w:tcBorders>
              <w:top w:val="nil"/>
              <w:left w:val="nil"/>
              <w:bottom w:val="nil"/>
              <w:right w:val="nil"/>
            </w:tcBorders>
          </w:tcPr>
          <w:p w14:paraId="41B13446"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14:paraId="41B13447"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w:t>
            </w:r>
          </w:p>
        </w:tc>
        <w:tc>
          <w:tcPr>
            <w:tcW w:w="631" w:type="dxa"/>
            <w:tcBorders>
              <w:top w:val="nil"/>
              <w:left w:val="nil"/>
              <w:bottom w:val="nil"/>
              <w:right w:val="nil"/>
            </w:tcBorders>
          </w:tcPr>
          <w:p w14:paraId="41B13448"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1" w:type="dxa"/>
            <w:tcBorders>
              <w:top w:val="nil"/>
              <w:left w:val="nil"/>
              <w:bottom w:val="nil"/>
              <w:right w:val="nil"/>
            </w:tcBorders>
          </w:tcPr>
          <w:p w14:paraId="41B13449"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w:t>
            </w:r>
          </w:p>
        </w:tc>
        <w:tc>
          <w:tcPr>
            <w:tcW w:w="631" w:type="dxa"/>
            <w:tcBorders>
              <w:top w:val="nil"/>
              <w:left w:val="nil"/>
              <w:bottom w:val="nil"/>
              <w:right w:val="nil"/>
            </w:tcBorders>
          </w:tcPr>
          <w:p w14:paraId="41B1344A"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2" w:type="dxa"/>
            <w:tcBorders>
              <w:top w:val="nil"/>
              <w:left w:val="nil"/>
              <w:bottom w:val="nil"/>
              <w:right w:val="nil"/>
            </w:tcBorders>
          </w:tcPr>
          <w:p w14:paraId="41B1344B"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w:t>
            </w:r>
          </w:p>
        </w:tc>
        <w:tc>
          <w:tcPr>
            <w:tcW w:w="631" w:type="dxa"/>
            <w:tcBorders>
              <w:top w:val="nil"/>
              <w:left w:val="nil"/>
              <w:bottom w:val="nil"/>
              <w:right w:val="nil"/>
            </w:tcBorders>
          </w:tcPr>
          <w:p w14:paraId="41B1344C"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w:t>
            </w:r>
          </w:p>
        </w:tc>
      </w:tr>
      <w:tr w:rsidR="00A768F0" w:rsidRPr="001210A5" w14:paraId="41B13455" w14:textId="77777777" w:rsidTr="0052593D">
        <w:tc>
          <w:tcPr>
            <w:tcW w:w="3402" w:type="dxa"/>
            <w:tcBorders>
              <w:top w:val="nil"/>
              <w:left w:val="nil"/>
              <w:bottom w:val="nil"/>
              <w:right w:val="nil"/>
            </w:tcBorders>
          </w:tcPr>
          <w:p w14:paraId="41B1344E" w14:textId="77777777"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14:paraId="41B1344F"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14:paraId="41B13450"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14:paraId="41B13451"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14:paraId="41B13452"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2" w:type="dxa"/>
            <w:tcBorders>
              <w:top w:val="nil"/>
              <w:left w:val="nil"/>
              <w:bottom w:val="nil"/>
              <w:right w:val="nil"/>
            </w:tcBorders>
          </w:tcPr>
          <w:p w14:paraId="41B13453"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14:paraId="41B13454" w14:textId="77777777"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r>
    </w:tbl>
    <w:p w14:paraId="41B13456" w14:textId="77777777"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Including beverages and tobacco.</w:t>
      </w:r>
    </w:p>
    <w:p w14:paraId="41B13457" w14:textId="77777777" w:rsidR="00A768F0" w:rsidRPr="001210A5" w:rsidRDefault="00A768F0" w:rsidP="00A768F0">
      <w:pPr>
        <w:pStyle w:val="MR-Text"/>
        <w:rPr>
          <w:rFonts w:ascii="Times New Roman" w:hAnsi="Times New Roman"/>
          <w:color w:val="000000" w:themeColor="text1"/>
          <w:lang w:val="en-GB"/>
        </w:rPr>
      </w:pPr>
    </w:p>
    <w:p w14:paraId="41B13458" w14:textId="77777777" w:rsidR="0052593D" w:rsidRPr="001210A5" w:rsidRDefault="0052593D">
      <w:pPr>
        <w:rPr>
          <w:rFonts w:eastAsia="Calibri"/>
          <w:color w:val="000000" w:themeColor="text1"/>
          <w:spacing w:val="-2"/>
          <w:szCs w:val="22"/>
          <w:lang w:eastAsia="en-US"/>
        </w:rPr>
        <w:sectPr w:rsidR="0052593D" w:rsidRPr="001210A5" w:rsidSect="0052593D">
          <w:pgSz w:w="11907" w:h="16840" w:code="9"/>
          <w:pgMar w:top="1418" w:right="1701" w:bottom="2098" w:left="1701" w:header="964" w:footer="1418" w:gutter="0"/>
          <w:paperSrc w:first="2" w:other="2"/>
          <w:cols w:space="720"/>
          <w:titlePg/>
        </w:sectPr>
      </w:pPr>
    </w:p>
    <w:p w14:paraId="41B13459" w14:textId="20F8779E" w:rsidR="00A768F0" w:rsidRPr="001210A5" w:rsidRDefault="00C42AFA" w:rsidP="00C42AFA">
      <w:pPr>
        <w:pStyle w:val="RR-Table"/>
        <w:pBdr>
          <w:top w:val="none" w:sz="0" w:space="0" w:color="auto"/>
        </w:pBdr>
        <w:rPr>
          <w:rFonts w:ascii="Times New Roman" w:eastAsia="Calibri" w:hAnsi="Times New Roman" w:cs="Times New Roman"/>
          <w:lang w:eastAsia="en-US"/>
        </w:rPr>
      </w:pPr>
      <w:r w:rsidRPr="001210A5">
        <w:rPr>
          <w:rFonts w:ascii="Times New Roman" w:eastAsia="Calibri" w:hAnsi="Times New Roman" w:cs="Times New Roman"/>
          <w:lang w:eastAsia="en-US"/>
        </w:rPr>
        <w:lastRenderedPageBreak/>
        <w:t>Table B1</w:t>
      </w:r>
      <w:r w:rsidR="00FC1CAC">
        <w:rPr>
          <w:rFonts w:ascii="Times New Roman" w:eastAsia="Calibri" w:hAnsi="Times New Roman" w:cs="Times New Roman"/>
          <w:lang w:eastAsia="en-US"/>
        </w:rPr>
        <w:t xml:space="preserve"> Tariffs and imports, Russian Federation</w:t>
      </w:r>
    </w:p>
    <w:p w14:paraId="41B1345A" w14:textId="77777777" w:rsidR="00C42AFA" w:rsidRPr="001210A5" w:rsidRDefault="00C42AFA" w:rsidP="0028228D">
      <w:pPr>
        <w:rPr>
          <w:color w:val="000000" w:themeColor="text1"/>
          <w:spacing w:val="-2"/>
        </w:rPr>
      </w:pPr>
    </w:p>
    <w:tbl>
      <w:tblPr>
        <w:tblW w:w="13325" w:type="dxa"/>
        <w:tblLayout w:type="fixed"/>
        <w:tblCellMar>
          <w:left w:w="28" w:type="dxa"/>
          <w:right w:w="28" w:type="dxa"/>
        </w:tblCellMar>
        <w:tblLook w:val="04A0" w:firstRow="1" w:lastRow="0" w:firstColumn="1" w:lastColumn="0" w:noHBand="0" w:noVBand="1"/>
      </w:tblPr>
      <w:tblGrid>
        <w:gridCol w:w="1791"/>
        <w:gridCol w:w="695"/>
        <w:gridCol w:w="461"/>
        <w:gridCol w:w="30"/>
        <w:gridCol w:w="943"/>
        <w:gridCol w:w="161"/>
        <w:gridCol w:w="750"/>
        <w:gridCol w:w="406"/>
        <w:gridCol w:w="808"/>
        <w:gridCol w:w="348"/>
        <w:gridCol w:w="865"/>
        <w:gridCol w:w="290"/>
        <w:gridCol w:w="923"/>
        <w:gridCol w:w="232"/>
        <w:gridCol w:w="981"/>
        <w:gridCol w:w="174"/>
        <w:gridCol w:w="1039"/>
        <w:gridCol w:w="116"/>
        <w:gridCol w:w="1098"/>
        <w:gridCol w:w="58"/>
        <w:gridCol w:w="1156"/>
      </w:tblGrid>
      <w:tr w:rsidR="00A768F0" w:rsidRPr="001210A5" w14:paraId="41B13463" w14:textId="77777777" w:rsidTr="00C42AFA">
        <w:tc>
          <w:tcPr>
            <w:tcW w:w="5087" w:type="dxa"/>
            <w:gridSpan w:val="7"/>
            <w:tcBorders>
              <w:top w:val="nil"/>
              <w:left w:val="nil"/>
              <w:bottom w:val="nil"/>
              <w:right w:val="nil"/>
            </w:tcBorders>
            <w:shd w:val="clear" w:color="auto" w:fill="auto"/>
            <w:noWrap/>
            <w:vAlign w:val="center"/>
            <w:hideMark/>
          </w:tcPr>
          <w:p w14:paraId="41B1345B" w14:textId="7711A862" w:rsidR="00A768F0" w:rsidRPr="001210A5" w:rsidRDefault="00A768F0" w:rsidP="00BC6C61">
            <w:pPr>
              <w:rPr>
                <w:b/>
                <w:bCs/>
                <w:color w:val="538ED5"/>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5C" w14:textId="77777777" w:rsidR="00A768F0" w:rsidRPr="001210A5" w:rsidRDefault="00A768F0" w:rsidP="00BC6C61">
            <w:pPr>
              <w:rPr>
                <w:b/>
                <w:bCs/>
                <w:color w:val="FFFFFF"/>
                <w:sz w:val="15"/>
                <w:szCs w:val="15"/>
                <w:lang w:eastAsia="de-AT"/>
              </w:rPr>
            </w:pPr>
          </w:p>
        </w:tc>
        <w:tc>
          <w:tcPr>
            <w:tcW w:w="1278" w:type="dxa"/>
            <w:gridSpan w:val="2"/>
            <w:tcBorders>
              <w:top w:val="nil"/>
              <w:left w:val="nil"/>
              <w:bottom w:val="nil"/>
              <w:right w:val="nil"/>
            </w:tcBorders>
            <w:shd w:val="clear" w:color="auto" w:fill="auto"/>
            <w:noWrap/>
            <w:hideMark/>
          </w:tcPr>
          <w:p w14:paraId="41B1345D"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14:paraId="41B1345E"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14:paraId="41B1345F"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14:paraId="41B13460"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14:paraId="41B13461"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14:paraId="41B13462" w14:textId="77777777" w:rsidR="00A768F0" w:rsidRPr="001210A5" w:rsidRDefault="00A768F0" w:rsidP="00BC6C61">
            <w:pPr>
              <w:jc w:val="right"/>
              <w:rPr>
                <w:sz w:val="15"/>
                <w:szCs w:val="15"/>
                <w:lang w:eastAsia="de-AT"/>
              </w:rPr>
            </w:pPr>
          </w:p>
        </w:tc>
      </w:tr>
      <w:tr w:rsidR="00A768F0" w:rsidRPr="001210A5" w14:paraId="41B1346A" w14:textId="77777777" w:rsidTr="00C42AFA">
        <w:tc>
          <w:tcPr>
            <w:tcW w:w="2622" w:type="dxa"/>
            <w:gridSpan w:val="2"/>
            <w:tcBorders>
              <w:top w:val="nil"/>
              <w:left w:val="nil"/>
              <w:bottom w:val="single" w:sz="4" w:space="0" w:color="538ED5"/>
              <w:right w:val="nil"/>
            </w:tcBorders>
            <w:shd w:val="clear" w:color="auto" w:fill="auto"/>
            <w:noWrap/>
            <w:vAlign w:val="bottom"/>
            <w:hideMark/>
          </w:tcPr>
          <w:p w14:paraId="41B13464" w14:textId="77777777" w:rsidR="00A768F0" w:rsidRPr="001210A5" w:rsidRDefault="00A768F0" w:rsidP="00BC6C61">
            <w:pPr>
              <w:rPr>
                <w:b/>
                <w:bCs/>
                <w:sz w:val="15"/>
                <w:szCs w:val="15"/>
                <w:lang w:eastAsia="de-AT"/>
              </w:rPr>
            </w:pPr>
            <w:r w:rsidRPr="001210A5">
              <w:rPr>
                <w:b/>
                <w:bCs/>
                <w:sz w:val="15"/>
                <w:szCs w:val="15"/>
                <w:lang w:eastAsia="de-AT"/>
              </w:rPr>
              <w:t>Part A.1</w:t>
            </w:r>
          </w:p>
        </w:tc>
        <w:tc>
          <w:tcPr>
            <w:tcW w:w="514" w:type="dxa"/>
            <w:gridSpan w:val="2"/>
            <w:tcBorders>
              <w:top w:val="nil"/>
              <w:left w:val="nil"/>
              <w:bottom w:val="single" w:sz="4" w:space="0" w:color="538ED5"/>
              <w:right w:val="nil"/>
            </w:tcBorders>
            <w:shd w:val="clear" w:color="auto" w:fill="auto"/>
            <w:noWrap/>
            <w:vAlign w:val="bottom"/>
            <w:hideMark/>
          </w:tcPr>
          <w:p w14:paraId="41B13465" w14:textId="77777777" w:rsidR="00A768F0" w:rsidRPr="001210A5" w:rsidRDefault="00A768F0" w:rsidP="00BC6C61">
            <w:pPr>
              <w:rPr>
                <w:b/>
                <w:bCs/>
                <w:sz w:val="15"/>
                <w:szCs w:val="15"/>
                <w:lang w:eastAsia="de-AT"/>
              </w:rPr>
            </w:pPr>
            <w:r w:rsidRPr="001210A5">
              <w:rPr>
                <w:b/>
                <w:bCs/>
                <w:sz w:val="15"/>
                <w:szCs w:val="15"/>
                <w:lang w:eastAsia="de-AT"/>
              </w:rPr>
              <w:t> </w:t>
            </w:r>
          </w:p>
        </w:tc>
        <w:tc>
          <w:tcPr>
            <w:tcW w:w="7063" w:type="dxa"/>
            <w:gridSpan w:val="11"/>
            <w:tcBorders>
              <w:top w:val="nil"/>
              <w:left w:val="nil"/>
              <w:bottom w:val="single" w:sz="4" w:space="0" w:color="538ED5"/>
              <w:right w:val="nil"/>
            </w:tcBorders>
            <w:shd w:val="clear" w:color="auto" w:fill="auto"/>
            <w:noWrap/>
            <w:vAlign w:val="bottom"/>
            <w:hideMark/>
          </w:tcPr>
          <w:p w14:paraId="41B13466" w14:textId="77777777" w:rsidR="00A768F0" w:rsidRPr="001210A5" w:rsidRDefault="00A768F0" w:rsidP="00BC6C61">
            <w:pPr>
              <w:rPr>
                <w:b/>
                <w:bCs/>
                <w:sz w:val="15"/>
                <w:szCs w:val="15"/>
                <w:lang w:eastAsia="de-AT"/>
              </w:rPr>
            </w:pPr>
            <w:r w:rsidRPr="001210A5">
              <w:rPr>
                <w:b/>
                <w:bCs/>
                <w:sz w:val="15"/>
                <w:szCs w:val="15"/>
                <w:lang w:eastAsia="de-AT"/>
              </w:rPr>
              <w:t>Tariffs and imports: Summary and duty ranges</w:t>
            </w:r>
          </w:p>
        </w:tc>
        <w:tc>
          <w:tcPr>
            <w:tcW w:w="1278" w:type="dxa"/>
            <w:gridSpan w:val="2"/>
            <w:tcBorders>
              <w:top w:val="nil"/>
              <w:left w:val="nil"/>
              <w:bottom w:val="single" w:sz="4" w:space="0" w:color="538ED5"/>
              <w:right w:val="nil"/>
            </w:tcBorders>
            <w:shd w:val="clear" w:color="auto" w:fill="auto"/>
            <w:noWrap/>
            <w:vAlign w:val="bottom"/>
            <w:hideMark/>
          </w:tcPr>
          <w:p w14:paraId="41B13467" w14:textId="77777777"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14:paraId="41B13468" w14:textId="77777777"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14:paraId="41B13469"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474" w14:textId="77777777" w:rsidTr="00C42AFA">
        <w:tc>
          <w:tcPr>
            <w:tcW w:w="3136" w:type="dxa"/>
            <w:gridSpan w:val="4"/>
            <w:tcBorders>
              <w:top w:val="single" w:sz="4" w:space="0" w:color="538ED5"/>
              <w:left w:val="nil"/>
              <w:bottom w:val="single" w:sz="4" w:space="0" w:color="538ED5"/>
              <w:right w:val="nil"/>
            </w:tcBorders>
            <w:shd w:val="clear" w:color="000000" w:fill="C5D9F1"/>
            <w:noWrap/>
            <w:vAlign w:val="center"/>
            <w:hideMark/>
          </w:tcPr>
          <w:p w14:paraId="41B1346B" w14:textId="77777777" w:rsidR="00A768F0" w:rsidRPr="001210A5" w:rsidRDefault="00A768F0" w:rsidP="00BC6C61">
            <w:pPr>
              <w:jc w:val="center"/>
              <w:rPr>
                <w:b/>
                <w:bCs/>
                <w:sz w:val="15"/>
                <w:szCs w:val="15"/>
                <w:lang w:eastAsia="de-AT"/>
              </w:rPr>
            </w:pPr>
            <w:r w:rsidRPr="001210A5">
              <w:rPr>
                <w:b/>
                <w:bCs/>
                <w:sz w:val="15"/>
                <w:szCs w:val="15"/>
                <w:lang w:eastAsia="de-AT"/>
              </w:rPr>
              <w:t>Summary</w:t>
            </w:r>
          </w:p>
        </w:tc>
        <w:tc>
          <w:tcPr>
            <w:tcW w:w="992" w:type="dxa"/>
            <w:tcBorders>
              <w:top w:val="nil"/>
              <w:left w:val="nil"/>
              <w:bottom w:val="single" w:sz="4" w:space="0" w:color="538ED5"/>
              <w:right w:val="single" w:sz="4" w:space="0" w:color="538ED5"/>
            </w:tcBorders>
            <w:shd w:val="clear" w:color="000000" w:fill="C5D9F1"/>
            <w:noWrap/>
            <w:vAlign w:val="center"/>
            <w:hideMark/>
          </w:tcPr>
          <w:p w14:paraId="41B1346C" w14:textId="77777777"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000000" w:fill="C5D9F1"/>
            <w:noWrap/>
            <w:vAlign w:val="center"/>
            <w:hideMark/>
          </w:tcPr>
          <w:p w14:paraId="41B1346D" w14:textId="77777777" w:rsidR="00A768F0" w:rsidRPr="001210A5" w:rsidRDefault="00A768F0" w:rsidP="00BC6C61">
            <w:pPr>
              <w:jc w:val="center"/>
              <w:rPr>
                <w:sz w:val="15"/>
                <w:szCs w:val="15"/>
                <w:lang w:eastAsia="de-AT"/>
              </w:rPr>
            </w:pPr>
            <w:r w:rsidRPr="001210A5">
              <w:rPr>
                <w:sz w:val="15"/>
                <w:szCs w:val="15"/>
                <w:lang w:eastAsia="de-AT"/>
              </w:rPr>
              <w:t>Total</w:t>
            </w:r>
          </w:p>
        </w:tc>
        <w:tc>
          <w:tcPr>
            <w:tcW w:w="1278" w:type="dxa"/>
            <w:gridSpan w:val="2"/>
            <w:tcBorders>
              <w:top w:val="nil"/>
              <w:left w:val="nil"/>
              <w:bottom w:val="single" w:sz="4" w:space="0" w:color="538ED5"/>
              <w:right w:val="nil"/>
            </w:tcBorders>
            <w:shd w:val="clear" w:color="000000" w:fill="C5D9F1"/>
            <w:noWrap/>
            <w:vAlign w:val="center"/>
            <w:hideMark/>
          </w:tcPr>
          <w:p w14:paraId="41B1346E" w14:textId="77777777" w:rsidR="00A768F0" w:rsidRPr="001210A5" w:rsidRDefault="00A768F0" w:rsidP="00BC6C61">
            <w:pPr>
              <w:jc w:val="center"/>
              <w:rPr>
                <w:sz w:val="15"/>
                <w:szCs w:val="15"/>
                <w:lang w:eastAsia="de-AT"/>
              </w:rPr>
            </w:pPr>
            <w:r w:rsidRPr="001210A5">
              <w:rPr>
                <w:sz w:val="15"/>
                <w:szCs w:val="15"/>
                <w:lang w:eastAsia="de-AT"/>
              </w:rPr>
              <w:t>Ag</w:t>
            </w:r>
          </w:p>
        </w:tc>
        <w:tc>
          <w:tcPr>
            <w:tcW w:w="1278" w:type="dxa"/>
            <w:gridSpan w:val="2"/>
            <w:tcBorders>
              <w:top w:val="nil"/>
              <w:left w:val="nil"/>
              <w:bottom w:val="single" w:sz="4" w:space="0" w:color="538ED5"/>
              <w:right w:val="single" w:sz="4" w:space="0" w:color="538ED5"/>
            </w:tcBorders>
            <w:shd w:val="clear" w:color="000000" w:fill="C5D9F1"/>
            <w:noWrap/>
            <w:vAlign w:val="center"/>
            <w:hideMark/>
          </w:tcPr>
          <w:p w14:paraId="41B1346F" w14:textId="77777777" w:rsidR="00A768F0" w:rsidRPr="001210A5" w:rsidRDefault="00A768F0" w:rsidP="00BC6C61">
            <w:pPr>
              <w:jc w:val="center"/>
              <w:rPr>
                <w:sz w:val="15"/>
                <w:szCs w:val="15"/>
                <w:lang w:eastAsia="de-AT"/>
              </w:rPr>
            </w:pPr>
            <w:r w:rsidRPr="001210A5">
              <w:rPr>
                <w:sz w:val="15"/>
                <w:szCs w:val="15"/>
                <w:lang w:eastAsia="de-AT"/>
              </w:rPr>
              <w:t>Non-Ag</w:t>
            </w:r>
          </w:p>
        </w:tc>
        <w:tc>
          <w:tcPr>
            <w:tcW w:w="2556" w:type="dxa"/>
            <w:gridSpan w:val="4"/>
            <w:tcBorders>
              <w:top w:val="single" w:sz="4" w:space="0" w:color="538ED5"/>
              <w:left w:val="nil"/>
              <w:bottom w:val="single" w:sz="4" w:space="0" w:color="538ED5"/>
              <w:right w:val="nil"/>
            </w:tcBorders>
            <w:shd w:val="clear" w:color="auto" w:fill="auto"/>
            <w:noWrap/>
            <w:vAlign w:val="center"/>
            <w:hideMark/>
          </w:tcPr>
          <w:p w14:paraId="41B13470" w14:textId="77777777" w:rsidR="00A768F0" w:rsidRPr="001210A5" w:rsidRDefault="00A768F0" w:rsidP="00BC6C61">
            <w:pPr>
              <w:rPr>
                <w:sz w:val="15"/>
                <w:szCs w:val="15"/>
                <w:lang w:eastAsia="de-AT"/>
              </w:rPr>
            </w:pPr>
            <w:r w:rsidRPr="001210A5">
              <w:rPr>
                <w:sz w:val="15"/>
                <w:szCs w:val="15"/>
                <w:lang w:eastAsia="de-AT"/>
              </w:rPr>
              <w:t xml:space="preserve">  WTO member since</w:t>
            </w:r>
          </w:p>
        </w:tc>
        <w:tc>
          <w:tcPr>
            <w:tcW w:w="1278" w:type="dxa"/>
            <w:gridSpan w:val="2"/>
            <w:tcBorders>
              <w:top w:val="nil"/>
              <w:left w:val="nil"/>
              <w:bottom w:val="single" w:sz="4" w:space="0" w:color="538ED5"/>
              <w:right w:val="nil"/>
            </w:tcBorders>
            <w:shd w:val="clear" w:color="auto" w:fill="auto"/>
            <w:noWrap/>
            <w:vAlign w:val="center"/>
            <w:hideMark/>
          </w:tcPr>
          <w:p w14:paraId="41B13471"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72"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7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2012</w:t>
            </w:r>
          </w:p>
        </w:tc>
      </w:tr>
      <w:tr w:rsidR="00A768F0" w:rsidRPr="001210A5" w14:paraId="41B1347F" w14:textId="77777777" w:rsidTr="00C42AFA">
        <w:tc>
          <w:tcPr>
            <w:tcW w:w="2622" w:type="dxa"/>
            <w:gridSpan w:val="2"/>
            <w:tcBorders>
              <w:top w:val="nil"/>
              <w:left w:val="nil"/>
              <w:bottom w:val="nil"/>
              <w:right w:val="nil"/>
            </w:tcBorders>
            <w:shd w:val="clear" w:color="auto" w:fill="auto"/>
            <w:noWrap/>
            <w:vAlign w:val="center"/>
            <w:hideMark/>
          </w:tcPr>
          <w:p w14:paraId="41B13475" w14:textId="77777777" w:rsidR="00A768F0" w:rsidRPr="001210A5" w:rsidRDefault="00A768F0" w:rsidP="00BC6C61">
            <w:pPr>
              <w:rPr>
                <w:sz w:val="15"/>
                <w:szCs w:val="15"/>
                <w:lang w:eastAsia="de-AT"/>
              </w:rPr>
            </w:pPr>
            <w:r w:rsidRPr="001210A5">
              <w:rPr>
                <w:sz w:val="15"/>
                <w:szCs w:val="15"/>
                <w:lang w:eastAsia="de-AT"/>
              </w:rPr>
              <w:t>Simple average final bound</w:t>
            </w:r>
          </w:p>
        </w:tc>
        <w:tc>
          <w:tcPr>
            <w:tcW w:w="514" w:type="dxa"/>
            <w:gridSpan w:val="2"/>
            <w:tcBorders>
              <w:top w:val="nil"/>
              <w:left w:val="nil"/>
              <w:bottom w:val="nil"/>
              <w:right w:val="single" w:sz="4" w:space="0" w:color="538ED5"/>
            </w:tcBorders>
            <w:shd w:val="clear" w:color="auto" w:fill="auto"/>
            <w:noWrap/>
            <w:vAlign w:val="center"/>
            <w:hideMark/>
          </w:tcPr>
          <w:p w14:paraId="41B13476" w14:textId="77777777"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nil"/>
              <w:right w:val="single" w:sz="4" w:space="0" w:color="538ED5"/>
            </w:tcBorders>
            <w:shd w:val="clear" w:color="auto" w:fill="auto"/>
            <w:noWrap/>
            <w:vAlign w:val="center"/>
            <w:hideMark/>
          </w:tcPr>
          <w:p w14:paraId="41B13477" w14:textId="77777777"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nil"/>
              <w:right w:val="nil"/>
            </w:tcBorders>
            <w:shd w:val="clear" w:color="auto" w:fill="auto"/>
            <w:noWrap/>
            <w:vAlign w:val="center"/>
            <w:hideMark/>
          </w:tcPr>
          <w:p w14:paraId="41B13478" w14:textId="77777777" w:rsidR="00A768F0" w:rsidRPr="001210A5" w:rsidRDefault="00A768F0" w:rsidP="00BC6C61">
            <w:pPr>
              <w:jc w:val="right"/>
              <w:rPr>
                <w:sz w:val="15"/>
                <w:szCs w:val="15"/>
                <w:lang w:eastAsia="de-AT"/>
              </w:rPr>
            </w:pPr>
            <w:r w:rsidRPr="001210A5">
              <w:rPr>
                <w:sz w:val="15"/>
                <w:szCs w:val="15"/>
                <w:lang w:eastAsia="de-AT"/>
              </w:rPr>
              <w:t xml:space="preserve">7.8  </w:t>
            </w:r>
          </w:p>
        </w:tc>
        <w:tc>
          <w:tcPr>
            <w:tcW w:w="1278" w:type="dxa"/>
            <w:gridSpan w:val="2"/>
            <w:tcBorders>
              <w:top w:val="nil"/>
              <w:left w:val="nil"/>
              <w:bottom w:val="nil"/>
              <w:right w:val="nil"/>
            </w:tcBorders>
            <w:shd w:val="clear" w:color="auto" w:fill="auto"/>
            <w:noWrap/>
            <w:vAlign w:val="center"/>
            <w:hideMark/>
          </w:tcPr>
          <w:p w14:paraId="41B13479" w14:textId="77777777" w:rsidR="00A768F0" w:rsidRPr="001210A5" w:rsidRDefault="00A768F0" w:rsidP="00BC6C61">
            <w:pPr>
              <w:jc w:val="right"/>
              <w:rPr>
                <w:sz w:val="15"/>
                <w:szCs w:val="15"/>
                <w:lang w:eastAsia="de-AT"/>
              </w:rPr>
            </w:pPr>
            <w:r w:rsidRPr="001210A5">
              <w:rPr>
                <w:sz w:val="15"/>
                <w:szCs w:val="15"/>
                <w:lang w:eastAsia="de-AT"/>
              </w:rPr>
              <w:t xml:space="preserve">11.2  </w:t>
            </w:r>
          </w:p>
        </w:tc>
        <w:tc>
          <w:tcPr>
            <w:tcW w:w="1278" w:type="dxa"/>
            <w:gridSpan w:val="2"/>
            <w:tcBorders>
              <w:top w:val="nil"/>
              <w:left w:val="nil"/>
              <w:bottom w:val="nil"/>
              <w:right w:val="single" w:sz="4" w:space="0" w:color="538ED5"/>
            </w:tcBorders>
            <w:shd w:val="clear" w:color="auto" w:fill="auto"/>
            <w:noWrap/>
            <w:vAlign w:val="center"/>
            <w:hideMark/>
          </w:tcPr>
          <w:p w14:paraId="41B1347A" w14:textId="77777777" w:rsidR="00A768F0" w:rsidRPr="001210A5" w:rsidRDefault="00A768F0" w:rsidP="00BC6C61">
            <w:pPr>
              <w:jc w:val="right"/>
              <w:rPr>
                <w:sz w:val="15"/>
                <w:szCs w:val="15"/>
                <w:lang w:eastAsia="de-AT"/>
              </w:rPr>
            </w:pPr>
            <w:r w:rsidRPr="001210A5">
              <w:rPr>
                <w:sz w:val="15"/>
                <w:szCs w:val="15"/>
                <w:lang w:eastAsia="de-AT"/>
              </w:rPr>
              <w:t xml:space="preserve">7.2  </w:t>
            </w:r>
          </w:p>
        </w:tc>
        <w:tc>
          <w:tcPr>
            <w:tcW w:w="2556" w:type="dxa"/>
            <w:gridSpan w:val="4"/>
            <w:tcBorders>
              <w:top w:val="nil"/>
              <w:left w:val="nil"/>
              <w:bottom w:val="nil"/>
              <w:right w:val="nil"/>
            </w:tcBorders>
            <w:shd w:val="clear" w:color="auto" w:fill="auto"/>
            <w:noWrap/>
            <w:vAlign w:val="center"/>
            <w:hideMark/>
          </w:tcPr>
          <w:p w14:paraId="41B1347B" w14:textId="77777777" w:rsidR="00A768F0" w:rsidRPr="001210A5" w:rsidRDefault="00A768F0" w:rsidP="00BC6C61">
            <w:pPr>
              <w:rPr>
                <w:sz w:val="15"/>
                <w:szCs w:val="15"/>
                <w:lang w:eastAsia="de-AT"/>
              </w:rPr>
            </w:pPr>
            <w:r w:rsidRPr="001210A5">
              <w:rPr>
                <w:sz w:val="15"/>
                <w:szCs w:val="15"/>
                <w:lang w:eastAsia="de-AT"/>
              </w:rPr>
              <w:t xml:space="preserve">  Binding coverage:</w:t>
            </w:r>
          </w:p>
        </w:tc>
        <w:tc>
          <w:tcPr>
            <w:tcW w:w="1278" w:type="dxa"/>
            <w:gridSpan w:val="2"/>
            <w:tcBorders>
              <w:top w:val="nil"/>
              <w:left w:val="nil"/>
              <w:bottom w:val="nil"/>
              <w:right w:val="nil"/>
            </w:tcBorders>
            <w:shd w:val="clear" w:color="auto" w:fill="auto"/>
            <w:noWrap/>
            <w:vAlign w:val="center"/>
            <w:hideMark/>
          </w:tcPr>
          <w:p w14:paraId="41B1347C"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7D" w14:textId="77777777" w:rsidR="00A768F0" w:rsidRPr="001210A5" w:rsidRDefault="00A768F0" w:rsidP="00BC6C61">
            <w:pPr>
              <w:jc w:val="right"/>
              <w:rPr>
                <w:sz w:val="15"/>
                <w:szCs w:val="15"/>
                <w:lang w:eastAsia="de-AT"/>
              </w:rPr>
            </w:pPr>
            <w:r w:rsidRPr="001210A5">
              <w:rPr>
                <w:sz w:val="15"/>
                <w:szCs w:val="15"/>
                <w:lang w:eastAsia="de-AT"/>
              </w:rPr>
              <w:t>Total</w:t>
            </w:r>
          </w:p>
        </w:tc>
        <w:tc>
          <w:tcPr>
            <w:tcW w:w="1278" w:type="dxa"/>
            <w:gridSpan w:val="2"/>
            <w:tcBorders>
              <w:top w:val="nil"/>
              <w:left w:val="nil"/>
              <w:bottom w:val="nil"/>
              <w:right w:val="nil"/>
            </w:tcBorders>
            <w:shd w:val="clear" w:color="auto" w:fill="auto"/>
            <w:noWrap/>
            <w:vAlign w:val="center"/>
            <w:hideMark/>
          </w:tcPr>
          <w:p w14:paraId="41B1347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14:paraId="41B1348A" w14:textId="77777777" w:rsidTr="00C42AFA">
        <w:tc>
          <w:tcPr>
            <w:tcW w:w="3136" w:type="dxa"/>
            <w:gridSpan w:val="4"/>
            <w:tcBorders>
              <w:top w:val="nil"/>
              <w:left w:val="nil"/>
              <w:bottom w:val="nil"/>
              <w:right w:val="single" w:sz="4" w:space="0" w:color="538ED5"/>
            </w:tcBorders>
            <w:shd w:val="clear" w:color="auto" w:fill="auto"/>
            <w:noWrap/>
            <w:vAlign w:val="center"/>
            <w:hideMark/>
          </w:tcPr>
          <w:p w14:paraId="41B13480" w14:textId="77777777" w:rsidR="00A768F0" w:rsidRPr="001210A5" w:rsidRDefault="00A768F0" w:rsidP="00BC6C61">
            <w:pPr>
              <w:rPr>
                <w:sz w:val="15"/>
                <w:szCs w:val="15"/>
                <w:lang w:eastAsia="de-AT"/>
              </w:rPr>
            </w:pPr>
            <w:r w:rsidRPr="001210A5">
              <w:rPr>
                <w:sz w:val="15"/>
                <w:szCs w:val="15"/>
                <w:lang w:eastAsia="de-AT"/>
              </w:rPr>
              <w:t>Simple average MFN applied</w:t>
            </w:r>
          </w:p>
        </w:tc>
        <w:tc>
          <w:tcPr>
            <w:tcW w:w="992" w:type="dxa"/>
            <w:tcBorders>
              <w:top w:val="nil"/>
              <w:left w:val="nil"/>
              <w:bottom w:val="nil"/>
              <w:right w:val="single" w:sz="4" w:space="0" w:color="538ED5"/>
            </w:tcBorders>
            <w:shd w:val="clear" w:color="auto" w:fill="auto"/>
            <w:noWrap/>
            <w:vAlign w:val="bottom"/>
            <w:hideMark/>
          </w:tcPr>
          <w:p w14:paraId="41B13481"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959" w:type="dxa"/>
            <w:gridSpan w:val="2"/>
            <w:tcBorders>
              <w:top w:val="nil"/>
              <w:left w:val="nil"/>
              <w:bottom w:val="nil"/>
              <w:right w:val="nil"/>
            </w:tcBorders>
            <w:shd w:val="clear" w:color="auto" w:fill="auto"/>
            <w:noWrap/>
            <w:vAlign w:val="center"/>
            <w:hideMark/>
          </w:tcPr>
          <w:p w14:paraId="41B13482" w14:textId="77777777" w:rsidR="00A768F0" w:rsidRPr="001210A5" w:rsidRDefault="00A768F0" w:rsidP="00BC6C61">
            <w:pPr>
              <w:jc w:val="right"/>
              <w:rPr>
                <w:sz w:val="15"/>
                <w:szCs w:val="15"/>
                <w:lang w:eastAsia="de-AT"/>
              </w:rPr>
            </w:pPr>
            <w:r w:rsidRPr="001210A5">
              <w:rPr>
                <w:sz w:val="15"/>
                <w:szCs w:val="15"/>
                <w:lang w:eastAsia="de-AT"/>
              </w:rPr>
              <w:t xml:space="preserve">10.0  </w:t>
            </w:r>
          </w:p>
        </w:tc>
        <w:tc>
          <w:tcPr>
            <w:tcW w:w="1278" w:type="dxa"/>
            <w:gridSpan w:val="2"/>
            <w:tcBorders>
              <w:top w:val="nil"/>
              <w:left w:val="nil"/>
              <w:bottom w:val="nil"/>
              <w:right w:val="nil"/>
            </w:tcBorders>
            <w:shd w:val="clear" w:color="auto" w:fill="auto"/>
            <w:noWrap/>
            <w:vAlign w:val="center"/>
            <w:hideMark/>
          </w:tcPr>
          <w:p w14:paraId="41B13483" w14:textId="77777777" w:rsidR="00A768F0" w:rsidRPr="001210A5" w:rsidRDefault="00A768F0" w:rsidP="00BC6C61">
            <w:pPr>
              <w:jc w:val="right"/>
              <w:rPr>
                <w:sz w:val="15"/>
                <w:szCs w:val="15"/>
                <w:lang w:eastAsia="de-AT"/>
              </w:rPr>
            </w:pPr>
            <w:r w:rsidRPr="001210A5">
              <w:rPr>
                <w:sz w:val="15"/>
                <w:szCs w:val="15"/>
                <w:lang w:eastAsia="de-AT"/>
              </w:rPr>
              <w:t xml:space="preserve">13.3  </w:t>
            </w:r>
          </w:p>
        </w:tc>
        <w:tc>
          <w:tcPr>
            <w:tcW w:w="1278" w:type="dxa"/>
            <w:gridSpan w:val="2"/>
            <w:tcBorders>
              <w:top w:val="nil"/>
              <w:left w:val="nil"/>
              <w:bottom w:val="nil"/>
              <w:right w:val="single" w:sz="4" w:space="0" w:color="538ED5"/>
            </w:tcBorders>
            <w:shd w:val="clear" w:color="auto" w:fill="auto"/>
            <w:noWrap/>
            <w:vAlign w:val="center"/>
            <w:hideMark/>
          </w:tcPr>
          <w:p w14:paraId="41B13484" w14:textId="77777777" w:rsidR="00A768F0" w:rsidRPr="001210A5" w:rsidRDefault="00A768F0" w:rsidP="00BC6C61">
            <w:pPr>
              <w:jc w:val="right"/>
              <w:rPr>
                <w:sz w:val="15"/>
                <w:szCs w:val="15"/>
                <w:lang w:eastAsia="de-AT"/>
              </w:rPr>
            </w:pPr>
            <w:r w:rsidRPr="001210A5">
              <w:rPr>
                <w:sz w:val="15"/>
                <w:szCs w:val="15"/>
                <w:lang w:eastAsia="de-AT"/>
              </w:rPr>
              <w:t xml:space="preserve">9.4  </w:t>
            </w:r>
          </w:p>
        </w:tc>
        <w:tc>
          <w:tcPr>
            <w:tcW w:w="1278" w:type="dxa"/>
            <w:gridSpan w:val="2"/>
            <w:tcBorders>
              <w:top w:val="nil"/>
              <w:left w:val="nil"/>
              <w:bottom w:val="nil"/>
              <w:right w:val="nil"/>
            </w:tcBorders>
            <w:shd w:val="clear" w:color="auto" w:fill="auto"/>
            <w:noWrap/>
            <w:vAlign w:val="bottom"/>
            <w:hideMark/>
          </w:tcPr>
          <w:p w14:paraId="41B13485"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86"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bottom"/>
            <w:hideMark/>
          </w:tcPr>
          <w:p w14:paraId="41B13487"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bottom"/>
            <w:hideMark/>
          </w:tcPr>
          <w:p w14:paraId="41B13488" w14:textId="77777777" w:rsidR="00A768F0" w:rsidRPr="001210A5" w:rsidRDefault="00A768F0" w:rsidP="00BC6C61">
            <w:pPr>
              <w:jc w:val="right"/>
              <w:rPr>
                <w:sz w:val="15"/>
                <w:szCs w:val="15"/>
                <w:lang w:eastAsia="de-AT"/>
              </w:rPr>
            </w:pPr>
            <w:r w:rsidRPr="001210A5">
              <w:rPr>
                <w:sz w:val="15"/>
                <w:szCs w:val="15"/>
                <w:lang w:eastAsia="de-AT"/>
              </w:rPr>
              <w:t>Non-Ag</w:t>
            </w:r>
          </w:p>
        </w:tc>
        <w:tc>
          <w:tcPr>
            <w:tcW w:w="1278" w:type="dxa"/>
            <w:gridSpan w:val="2"/>
            <w:tcBorders>
              <w:top w:val="nil"/>
              <w:left w:val="nil"/>
              <w:bottom w:val="nil"/>
              <w:right w:val="nil"/>
            </w:tcBorders>
            <w:shd w:val="clear" w:color="auto" w:fill="auto"/>
            <w:noWrap/>
            <w:vAlign w:val="center"/>
            <w:hideMark/>
          </w:tcPr>
          <w:p w14:paraId="41B1348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14:paraId="41B13494" w14:textId="77777777" w:rsidTr="00C42AFA">
        <w:tc>
          <w:tcPr>
            <w:tcW w:w="3136" w:type="dxa"/>
            <w:gridSpan w:val="4"/>
            <w:tcBorders>
              <w:top w:val="nil"/>
              <w:left w:val="nil"/>
              <w:bottom w:val="nil"/>
              <w:right w:val="single" w:sz="4" w:space="0" w:color="538ED5"/>
            </w:tcBorders>
            <w:shd w:val="clear" w:color="auto" w:fill="auto"/>
            <w:noWrap/>
            <w:vAlign w:val="center"/>
            <w:hideMark/>
          </w:tcPr>
          <w:p w14:paraId="41B1348B" w14:textId="77777777" w:rsidR="00A768F0" w:rsidRPr="001210A5" w:rsidRDefault="00A768F0" w:rsidP="00BC6C61">
            <w:pPr>
              <w:rPr>
                <w:sz w:val="15"/>
                <w:szCs w:val="15"/>
                <w:lang w:eastAsia="de-AT"/>
              </w:rPr>
            </w:pPr>
            <w:r w:rsidRPr="001210A5">
              <w:rPr>
                <w:sz w:val="15"/>
                <w:szCs w:val="15"/>
                <w:lang w:eastAsia="de-AT"/>
              </w:rPr>
              <w:t>Trade weighted average</w:t>
            </w:r>
          </w:p>
        </w:tc>
        <w:tc>
          <w:tcPr>
            <w:tcW w:w="992" w:type="dxa"/>
            <w:tcBorders>
              <w:top w:val="nil"/>
              <w:left w:val="nil"/>
              <w:bottom w:val="nil"/>
              <w:right w:val="single" w:sz="4" w:space="0" w:color="538ED5"/>
            </w:tcBorders>
            <w:shd w:val="clear" w:color="auto" w:fill="auto"/>
            <w:noWrap/>
            <w:vAlign w:val="center"/>
            <w:hideMark/>
          </w:tcPr>
          <w:p w14:paraId="41B1348C"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959" w:type="dxa"/>
            <w:gridSpan w:val="2"/>
            <w:tcBorders>
              <w:top w:val="nil"/>
              <w:left w:val="nil"/>
              <w:bottom w:val="nil"/>
              <w:right w:val="nil"/>
            </w:tcBorders>
            <w:shd w:val="clear" w:color="auto" w:fill="auto"/>
            <w:noWrap/>
            <w:vAlign w:val="center"/>
            <w:hideMark/>
          </w:tcPr>
          <w:p w14:paraId="41B1348D" w14:textId="77777777" w:rsidR="00A768F0" w:rsidRPr="001210A5" w:rsidRDefault="00A768F0" w:rsidP="00BC6C61">
            <w:pPr>
              <w:jc w:val="right"/>
              <w:rPr>
                <w:sz w:val="15"/>
                <w:szCs w:val="15"/>
                <w:lang w:eastAsia="de-AT"/>
              </w:rPr>
            </w:pPr>
            <w:r w:rsidRPr="001210A5">
              <w:rPr>
                <w:sz w:val="15"/>
                <w:szCs w:val="15"/>
                <w:lang w:eastAsia="de-AT"/>
              </w:rPr>
              <w:t xml:space="preserve">9.9  </w:t>
            </w:r>
          </w:p>
        </w:tc>
        <w:tc>
          <w:tcPr>
            <w:tcW w:w="1278" w:type="dxa"/>
            <w:gridSpan w:val="2"/>
            <w:tcBorders>
              <w:top w:val="nil"/>
              <w:left w:val="nil"/>
              <w:bottom w:val="nil"/>
              <w:right w:val="nil"/>
            </w:tcBorders>
            <w:shd w:val="clear" w:color="auto" w:fill="auto"/>
            <w:noWrap/>
            <w:vAlign w:val="center"/>
            <w:hideMark/>
          </w:tcPr>
          <w:p w14:paraId="41B1348E" w14:textId="77777777" w:rsidR="00A768F0" w:rsidRPr="001210A5" w:rsidRDefault="00A768F0" w:rsidP="00BC6C61">
            <w:pPr>
              <w:jc w:val="right"/>
              <w:rPr>
                <w:sz w:val="15"/>
                <w:szCs w:val="15"/>
                <w:lang w:eastAsia="de-AT"/>
              </w:rPr>
            </w:pPr>
            <w:r w:rsidRPr="001210A5">
              <w:rPr>
                <w:sz w:val="15"/>
                <w:szCs w:val="15"/>
                <w:lang w:eastAsia="de-AT"/>
              </w:rPr>
              <w:t xml:space="preserve">16.7  </w:t>
            </w:r>
          </w:p>
        </w:tc>
        <w:tc>
          <w:tcPr>
            <w:tcW w:w="1278" w:type="dxa"/>
            <w:gridSpan w:val="2"/>
            <w:tcBorders>
              <w:top w:val="nil"/>
              <w:left w:val="nil"/>
              <w:bottom w:val="nil"/>
              <w:right w:val="single" w:sz="4" w:space="0" w:color="538ED5"/>
            </w:tcBorders>
            <w:shd w:val="clear" w:color="auto" w:fill="auto"/>
            <w:noWrap/>
            <w:vAlign w:val="center"/>
            <w:hideMark/>
          </w:tcPr>
          <w:p w14:paraId="41B1348F" w14:textId="77777777" w:rsidR="00A768F0" w:rsidRPr="001210A5" w:rsidRDefault="00A768F0" w:rsidP="00BC6C61">
            <w:pPr>
              <w:jc w:val="right"/>
              <w:rPr>
                <w:sz w:val="15"/>
                <w:szCs w:val="15"/>
                <w:lang w:eastAsia="de-AT"/>
              </w:rPr>
            </w:pPr>
            <w:r w:rsidRPr="001210A5">
              <w:rPr>
                <w:sz w:val="15"/>
                <w:szCs w:val="15"/>
                <w:lang w:eastAsia="de-AT"/>
              </w:rPr>
              <w:t xml:space="preserve">8.8  </w:t>
            </w:r>
          </w:p>
        </w:tc>
        <w:tc>
          <w:tcPr>
            <w:tcW w:w="2556" w:type="dxa"/>
            <w:gridSpan w:val="4"/>
            <w:tcBorders>
              <w:top w:val="nil"/>
              <w:left w:val="nil"/>
              <w:bottom w:val="nil"/>
              <w:right w:val="nil"/>
            </w:tcBorders>
            <w:shd w:val="clear" w:color="auto" w:fill="auto"/>
            <w:noWrap/>
            <w:vAlign w:val="center"/>
            <w:hideMark/>
          </w:tcPr>
          <w:p w14:paraId="41B13490" w14:textId="69628085" w:rsidR="00A768F0" w:rsidRPr="001210A5" w:rsidRDefault="00A768F0" w:rsidP="00BC6C61">
            <w:pPr>
              <w:rPr>
                <w:sz w:val="15"/>
                <w:szCs w:val="15"/>
                <w:lang w:eastAsia="de-AT"/>
              </w:rPr>
            </w:pPr>
            <w:r w:rsidRPr="001210A5">
              <w:rPr>
                <w:sz w:val="15"/>
                <w:szCs w:val="15"/>
                <w:lang w:eastAsia="de-AT"/>
              </w:rPr>
              <w:t xml:space="preserve">  Ag: Tariff quotas (in %)</w:t>
            </w:r>
          </w:p>
        </w:tc>
        <w:tc>
          <w:tcPr>
            <w:tcW w:w="1278" w:type="dxa"/>
            <w:gridSpan w:val="2"/>
            <w:tcBorders>
              <w:top w:val="nil"/>
              <w:left w:val="nil"/>
              <w:bottom w:val="nil"/>
              <w:right w:val="nil"/>
            </w:tcBorders>
            <w:shd w:val="clear" w:color="auto" w:fill="auto"/>
            <w:vAlign w:val="center"/>
            <w:hideMark/>
          </w:tcPr>
          <w:p w14:paraId="41B13491"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92"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9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3.2</w:t>
            </w:r>
          </w:p>
        </w:tc>
      </w:tr>
      <w:tr w:rsidR="00A768F0" w:rsidRPr="001210A5" w14:paraId="41B1349D" w14:textId="77777777" w:rsidTr="00C42AFA">
        <w:tc>
          <w:tcPr>
            <w:tcW w:w="3136" w:type="dxa"/>
            <w:gridSpan w:val="4"/>
            <w:tcBorders>
              <w:top w:val="nil"/>
              <w:left w:val="nil"/>
              <w:bottom w:val="single" w:sz="8" w:space="0" w:color="538ED5"/>
              <w:right w:val="single" w:sz="4" w:space="0" w:color="538ED5"/>
            </w:tcBorders>
            <w:shd w:val="clear" w:color="auto" w:fill="auto"/>
            <w:noWrap/>
            <w:vAlign w:val="center"/>
            <w:hideMark/>
          </w:tcPr>
          <w:p w14:paraId="41B13495" w14:textId="77777777" w:rsidR="00A768F0" w:rsidRPr="001210A5" w:rsidRDefault="00A768F0" w:rsidP="00BC6C61">
            <w:pPr>
              <w:rPr>
                <w:sz w:val="15"/>
                <w:szCs w:val="15"/>
                <w:lang w:eastAsia="de-AT"/>
              </w:rPr>
            </w:pPr>
            <w:r w:rsidRPr="001210A5">
              <w:rPr>
                <w:sz w:val="15"/>
                <w:szCs w:val="15"/>
                <w:lang w:eastAsia="de-AT"/>
              </w:rPr>
              <w:t>Imports in billion US$</w:t>
            </w:r>
          </w:p>
        </w:tc>
        <w:tc>
          <w:tcPr>
            <w:tcW w:w="992" w:type="dxa"/>
            <w:tcBorders>
              <w:top w:val="nil"/>
              <w:left w:val="nil"/>
              <w:bottom w:val="single" w:sz="8" w:space="0" w:color="538ED5"/>
              <w:right w:val="single" w:sz="4" w:space="0" w:color="538ED5"/>
            </w:tcBorders>
            <w:shd w:val="clear" w:color="auto" w:fill="auto"/>
            <w:noWrap/>
            <w:vAlign w:val="center"/>
            <w:hideMark/>
          </w:tcPr>
          <w:p w14:paraId="41B13496"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959" w:type="dxa"/>
            <w:gridSpan w:val="2"/>
            <w:tcBorders>
              <w:top w:val="nil"/>
              <w:left w:val="nil"/>
              <w:bottom w:val="single" w:sz="8" w:space="0" w:color="538ED5"/>
              <w:right w:val="nil"/>
            </w:tcBorders>
            <w:shd w:val="clear" w:color="auto" w:fill="auto"/>
            <w:noWrap/>
            <w:vAlign w:val="center"/>
            <w:hideMark/>
          </w:tcPr>
          <w:p w14:paraId="41B13497" w14:textId="77777777" w:rsidR="00A768F0" w:rsidRPr="001210A5" w:rsidRDefault="00A768F0" w:rsidP="00BC6C61">
            <w:pPr>
              <w:jc w:val="right"/>
              <w:rPr>
                <w:sz w:val="15"/>
                <w:szCs w:val="15"/>
                <w:lang w:eastAsia="de-AT"/>
              </w:rPr>
            </w:pPr>
            <w:r w:rsidRPr="001210A5">
              <w:rPr>
                <w:sz w:val="15"/>
                <w:szCs w:val="15"/>
                <w:lang w:eastAsia="de-AT"/>
              </w:rPr>
              <w:t xml:space="preserve">277.6  </w:t>
            </w:r>
          </w:p>
        </w:tc>
        <w:tc>
          <w:tcPr>
            <w:tcW w:w="1278" w:type="dxa"/>
            <w:gridSpan w:val="2"/>
            <w:tcBorders>
              <w:top w:val="nil"/>
              <w:left w:val="nil"/>
              <w:bottom w:val="single" w:sz="8" w:space="0" w:color="538ED5"/>
              <w:right w:val="nil"/>
            </w:tcBorders>
            <w:shd w:val="clear" w:color="auto" w:fill="auto"/>
            <w:noWrap/>
            <w:vAlign w:val="center"/>
            <w:hideMark/>
          </w:tcPr>
          <w:p w14:paraId="41B13498" w14:textId="77777777" w:rsidR="00A768F0" w:rsidRPr="001210A5" w:rsidRDefault="00A768F0" w:rsidP="00BC6C61">
            <w:pPr>
              <w:jc w:val="right"/>
              <w:rPr>
                <w:sz w:val="15"/>
                <w:szCs w:val="15"/>
                <w:lang w:eastAsia="de-AT"/>
              </w:rPr>
            </w:pPr>
            <w:r w:rsidRPr="001210A5">
              <w:rPr>
                <w:sz w:val="15"/>
                <w:szCs w:val="15"/>
                <w:lang w:eastAsia="de-AT"/>
              </w:rPr>
              <w:t xml:space="preserve">37.4  </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14:paraId="41B13499" w14:textId="77777777" w:rsidR="00A768F0" w:rsidRPr="001210A5" w:rsidRDefault="00A768F0" w:rsidP="00BC6C61">
            <w:pPr>
              <w:jc w:val="right"/>
              <w:rPr>
                <w:sz w:val="15"/>
                <w:szCs w:val="15"/>
                <w:lang w:eastAsia="de-AT"/>
              </w:rPr>
            </w:pPr>
            <w:r w:rsidRPr="001210A5">
              <w:rPr>
                <w:sz w:val="15"/>
                <w:szCs w:val="15"/>
                <w:lang w:eastAsia="de-AT"/>
              </w:rPr>
              <w:t xml:space="preserve">240.2  </w:t>
            </w:r>
          </w:p>
        </w:tc>
        <w:tc>
          <w:tcPr>
            <w:tcW w:w="3834" w:type="dxa"/>
            <w:gridSpan w:val="6"/>
            <w:tcBorders>
              <w:top w:val="nil"/>
              <w:left w:val="nil"/>
              <w:bottom w:val="single" w:sz="8" w:space="0" w:color="538ED5"/>
              <w:right w:val="nil"/>
            </w:tcBorders>
            <w:shd w:val="clear" w:color="auto" w:fill="auto"/>
            <w:noWrap/>
            <w:vAlign w:val="center"/>
            <w:hideMark/>
          </w:tcPr>
          <w:p w14:paraId="41B1349A" w14:textId="77777777" w:rsidR="00A768F0" w:rsidRPr="001210A5" w:rsidRDefault="00A768F0" w:rsidP="00BC6C61">
            <w:pPr>
              <w:rPr>
                <w:sz w:val="15"/>
                <w:szCs w:val="15"/>
                <w:lang w:eastAsia="de-AT"/>
              </w:rPr>
            </w:pPr>
            <w:r w:rsidRPr="001210A5">
              <w:rPr>
                <w:sz w:val="15"/>
                <w:szCs w:val="15"/>
                <w:lang w:eastAsia="de-AT"/>
              </w:rPr>
              <w:t xml:space="preserve">  Ag: Special safeguards (in % )</w:t>
            </w:r>
          </w:p>
        </w:tc>
        <w:tc>
          <w:tcPr>
            <w:tcW w:w="1278" w:type="dxa"/>
            <w:gridSpan w:val="2"/>
            <w:tcBorders>
              <w:top w:val="nil"/>
              <w:left w:val="nil"/>
              <w:bottom w:val="single" w:sz="8" w:space="0" w:color="538ED5"/>
              <w:right w:val="nil"/>
            </w:tcBorders>
            <w:shd w:val="clear" w:color="auto" w:fill="auto"/>
            <w:noWrap/>
            <w:vAlign w:val="center"/>
            <w:hideMark/>
          </w:tcPr>
          <w:p w14:paraId="41B1349B"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8" w:space="0" w:color="538ED5"/>
              <w:right w:val="nil"/>
            </w:tcBorders>
            <w:shd w:val="clear" w:color="auto" w:fill="auto"/>
            <w:noWrap/>
            <w:vAlign w:val="center"/>
            <w:hideMark/>
          </w:tcPr>
          <w:p w14:paraId="41B1349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0</w:t>
            </w:r>
          </w:p>
        </w:tc>
      </w:tr>
      <w:tr w:rsidR="00A768F0" w:rsidRPr="001210A5" w14:paraId="41B134A9" w14:textId="77777777" w:rsidTr="00C42AFA">
        <w:tc>
          <w:tcPr>
            <w:tcW w:w="2622" w:type="dxa"/>
            <w:gridSpan w:val="2"/>
            <w:tcBorders>
              <w:top w:val="nil"/>
              <w:left w:val="nil"/>
              <w:bottom w:val="single" w:sz="4" w:space="0" w:color="538ED5"/>
              <w:right w:val="nil"/>
            </w:tcBorders>
            <w:shd w:val="clear" w:color="auto" w:fill="auto"/>
            <w:noWrap/>
            <w:vAlign w:val="center"/>
            <w:hideMark/>
          </w:tcPr>
          <w:p w14:paraId="41B1349E" w14:textId="77777777" w:rsidR="00A768F0" w:rsidRPr="001210A5" w:rsidRDefault="00A768F0" w:rsidP="00BC6C61">
            <w:pPr>
              <w:rPr>
                <w:sz w:val="15"/>
                <w:szCs w:val="15"/>
                <w:lang w:eastAsia="de-AT"/>
              </w:rPr>
            </w:pPr>
            <w:r w:rsidRPr="001210A5">
              <w:rPr>
                <w:sz w:val="15"/>
                <w:szCs w:val="15"/>
                <w:lang w:eastAsia="de-AT"/>
              </w:rPr>
              <w:t> </w:t>
            </w:r>
          </w:p>
        </w:tc>
        <w:tc>
          <w:tcPr>
            <w:tcW w:w="514" w:type="dxa"/>
            <w:gridSpan w:val="2"/>
            <w:tcBorders>
              <w:top w:val="nil"/>
              <w:left w:val="nil"/>
              <w:bottom w:val="single" w:sz="4" w:space="0" w:color="538ED5"/>
              <w:right w:val="nil"/>
            </w:tcBorders>
            <w:shd w:val="clear" w:color="auto" w:fill="auto"/>
            <w:noWrap/>
            <w:vAlign w:val="center"/>
            <w:hideMark/>
          </w:tcPr>
          <w:p w14:paraId="41B1349F" w14:textId="77777777"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single" w:sz="4" w:space="0" w:color="538ED5"/>
              <w:right w:val="nil"/>
            </w:tcBorders>
            <w:shd w:val="clear" w:color="auto" w:fill="auto"/>
            <w:noWrap/>
            <w:vAlign w:val="center"/>
            <w:hideMark/>
          </w:tcPr>
          <w:p w14:paraId="41B134A0" w14:textId="77777777"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auto" w:fill="auto"/>
            <w:noWrap/>
            <w:vAlign w:val="center"/>
            <w:hideMark/>
          </w:tcPr>
          <w:p w14:paraId="41B134A1" w14:textId="77777777"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2" w14:textId="77777777"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3" w14:textId="77777777" w:rsidR="00A768F0" w:rsidRPr="001210A5" w:rsidRDefault="00A768F0" w:rsidP="00BC6C61">
            <w:pPr>
              <w:jc w:val="right"/>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4"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5"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6"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7"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14:paraId="41B134A8" w14:textId="77777777" w:rsidR="00A768F0" w:rsidRPr="001210A5" w:rsidRDefault="00A768F0" w:rsidP="00BC6C61">
            <w:pPr>
              <w:rPr>
                <w:sz w:val="15"/>
                <w:szCs w:val="15"/>
                <w:lang w:eastAsia="de-AT"/>
              </w:rPr>
            </w:pPr>
            <w:r w:rsidRPr="001210A5">
              <w:rPr>
                <w:sz w:val="15"/>
                <w:szCs w:val="15"/>
                <w:lang w:eastAsia="de-AT"/>
              </w:rPr>
              <w:t> </w:t>
            </w:r>
          </w:p>
        </w:tc>
      </w:tr>
      <w:tr w:rsidR="00A768F0" w:rsidRPr="001210A5" w14:paraId="41B134B4" w14:textId="77777777" w:rsidTr="00C42AFA">
        <w:tc>
          <w:tcPr>
            <w:tcW w:w="3136" w:type="dxa"/>
            <w:gridSpan w:val="4"/>
            <w:vMerge w:val="restart"/>
            <w:tcBorders>
              <w:top w:val="single" w:sz="4" w:space="0" w:color="538ED5"/>
              <w:left w:val="nil"/>
              <w:bottom w:val="single" w:sz="4" w:space="0" w:color="538ED5"/>
              <w:right w:val="single" w:sz="4" w:space="0" w:color="538ED5"/>
            </w:tcBorders>
            <w:shd w:val="clear" w:color="000000" w:fill="C5D9F1"/>
            <w:vAlign w:val="center"/>
            <w:hideMark/>
          </w:tcPr>
          <w:p w14:paraId="41B134AA" w14:textId="77777777" w:rsidR="00A768F0" w:rsidRPr="001210A5" w:rsidRDefault="00A768F0" w:rsidP="00BC6C61">
            <w:pPr>
              <w:jc w:val="center"/>
              <w:rPr>
                <w:b/>
                <w:bCs/>
                <w:sz w:val="15"/>
                <w:szCs w:val="15"/>
                <w:lang w:eastAsia="de-AT"/>
              </w:rPr>
            </w:pPr>
            <w:r w:rsidRPr="001210A5">
              <w:rPr>
                <w:b/>
                <w:bCs/>
                <w:sz w:val="15"/>
                <w:szCs w:val="15"/>
                <w:lang w:eastAsia="de-AT"/>
              </w:rPr>
              <w:t xml:space="preserve">Frequency distribution </w:t>
            </w:r>
          </w:p>
        </w:tc>
        <w:tc>
          <w:tcPr>
            <w:tcW w:w="992" w:type="dxa"/>
            <w:tcBorders>
              <w:top w:val="nil"/>
              <w:left w:val="nil"/>
              <w:bottom w:val="single" w:sz="4" w:space="0" w:color="538ED5"/>
              <w:right w:val="nil"/>
            </w:tcBorders>
            <w:shd w:val="clear" w:color="000000" w:fill="C5D9F1"/>
            <w:noWrap/>
            <w:vAlign w:val="center"/>
            <w:hideMark/>
          </w:tcPr>
          <w:p w14:paraId="41B134AB" w14:textId="77777777" w:rsidR="00A768F0" w:rsidRPr="001210A5" w:rsidRDefault="00A768F0" w:rsidP="00BC6C61">
            <w:pPr>
              <w:rPr>
                <w:sz w:val="15"/>
                <w:szCs w:val="15"/>
                <w:lang w:eastAsia="de-AT"/>
              </w:rPr>
            </w:pPr>
            <w:r w:rsidRPr="001210A5">
              <w:rPr>
                <w:sz w:val="15"/>
                <w:szCs w:val="15"/>
                <w:lang w:eastAsia="de-AT"/>
              </w:rPr>
              <w:t>Duty-free</w:t>
            </w:r>
          </w:p>
        </w:tc>
        <w:tc>
          <w:tcPr>
            <w:tcW w:w="959" w:type="dxa"/>
            <w:gridSpan w:val="2"/>
            <w:tcBorders>
              <w:top w:val="nil"/>
              <w:left w:val="nil"/>
              <w:bottom w:val="single" w:sz="4" w:space="0" w:color="538ED5"/>
              <w:right w:val="nil"/>
            </w:tcBorders>
            <w:shd w:val="clear" w:color="000000" w:fill="C5D9F1"/>
            <w:noWrap/>
            <w:vAlign w:val="center"/>
            <w:hideMark/>
          </w:tcPr>
          <w:p w14:paraId="41B134AC" w14:textId="77777777" w:rsidR="00A768F0" w:rsidRPr="001210A5" w:rsidRDefault="00A768F0" w:rsidP="00BC6C61">
            <w:pPr>
              <w:jc w:val="center"/>
              <w:rPr>
                <w:sz w:val="15"/>
                <w:szCs w:val="15"/>
                <w:lang w:eastAsia="de-AT"/>
              </w:rPr>
            </w:pPr>
            <w:r w:rsidRPr="001210A5">
              <w:rPr>
                <w:sz w:val="15"/>
                <w:szCs w:val="15"/>
                <w:lang w:eastAsia="de-AT"/>
              </w:rPr>
              <w:t>0 &lt;= 5</w:t>
            </w:r>
          </w:p>
        </w:tc>
        <w:tc>
          <w:tcPr>
            <w:tcW w:w="1278" w:type="dxa"/>
            <w:gridSpan w:val="2"/>
            <w:tcBorders>
              <w:top w:val="nil"/>
              <w:left w:val="nil"/>
              <w:bottom w:val="single" w:sz="4" w:space="0" w:color="538ED5"/>
              <w:right w:val="nil"/>
            </w:tcBorders>
            <w:shd w:val="clear" w:color="000000" w:fill="C5D9F1"/>
            <w:noWrap/>
            <w:vAlign w:val="center"/>
            <w:hideMark/>
          </w:tcPr>
          <w:p w14:paraId="41B134AD" w14:textId="77777777" w:rsidR="00A768F0" w:rsidRPr="001210A5" w:rsidRDefault="00A768F0" w:rsidP="00BC6C61">
            <w:pPr>
              <w:jc w:val="center"/>
              <w:rPr>
                <w:sz w:val="15"/>
                <w:szCs w:val="15"/>
                <w:lang w:eastAsia="de-AT"/>
              </w:rPr>
            </w:pPr>
            <w:r w:rsidRPr="001210A5">
              <w:rPr>
                <w:sz w:val="15"/>
                <w:szCs w:val="15"/>
                <w:lang w:eastAsia="de-AT"/>
              </w:rPr>
              <w:t>5 &lt;= 10</w:t>
            </w:r>
          </w:p>
        </w:tc>
        <w:tc>
          <w:tcPr>
            <w:tcW w:w="1278" w:type="dxa"/>
            <w:gridSpan w:val="2"/>
            <w:tcBorders>
              <w:top w:val="nil"/>
              <w:left w:val="nil"/>
              <w:bottom w:val="single" w:sz="4" w:space="0" w:color="538ED5"/>
              <w:right w:val="nil"/>
            </w:tcBorders>
            <w:shd w:val="clear" w:color="000000" w:fill="C5D9F1"/>
            <w:noWrap/>
            <w:vAlign w:val="center"/>
            <w:hideMark/>
          </w:tcPr>
          <w:p w14:paraId="41B134AE" w14:textId="77777777" w:rsidR="00A768F0" w:rsidRPr="001210A5" w:rsidRDefault="00A768F0" w:rsidP="00BC6C61">
            <w:pPr>
              <w:jc w:val="center"/>
              <w:rPr>
                <w:sz w:val="15"/>
                <w:szCs w:val="15"/>
                <w:lang w:eastAsia="de-AT"/>
              </w:rPr>
            </w:pPr>
            <w:r w:rsidRPr="001210A5">
              <w:rPr>
                <w:sz w:val="15"/>
                <w:szCs w:val="15"/>
                <w:lang w:eastAsia="de-AT"/>
              </w:rPr>
              <w:t>10 &lt;= 15</w:t>
            </w:r>
          </w:p>
        </w:tc>
        <w:tc>
          <w:tcPr>
            <w:tcW w:w="1278" w:type="dxa"/>
            <w:gridSpan w:val="2"/>
            <w:tcBorders>
              <w:top w:val="nil"/>
              <w:left w:val="nil"/>
              <w:bottom w:val="single" w:sz="4" w:space="0" w:color="538ED5"/>
              <w:right w:val="nil"/>
            </w:tcBorders>
            <w:shd w:val="clear" w:color="000000" w:fill="C5D9F1"/>
            <w:noWrap/>
            <w:vAlign w:val="center"/>
            <w:hideMark/>
          </w:tcPr>
          <w:p w14:paraId="41B134AF" w14:textId="77777777" w:rsidR="00A768F0" w:rsidRPr="001210A5" w:rsidRDefault="00A768F0" w:rsidP="00BC6C61">
            <w:pPr>
              <w:jc w:val="center"/>
              <w:rPr>
                <w:sz w:val="15"/>
                <w:szCs w:val="15"/>
                <w:lang w:eastAsia="de-AT"/>
              </w:rPr>
            </w:pPr>
            <w:r w:rsidRPr="001210A5">
              <w:rPr>
                <w:sz w:val="15"/>
                <w:szCs w:val="15"/>
                <w:lang w:eastAsia="de-AT"/>
              </w:rPr>
              <w:t>15 &lt;= 25</w:t>
            </w:r>
          </w:p>
        </w:tc>
        <w:tc>
          <w:tcPr>
            <w:tcW w:w="1278" w:type="dxa"/>
            <w:gridSpan w:val="2"/>
            <w:tcBorders>
              <w:top w:val="nil"/>
              <w:left w:val="nil"/>
              <w:bottom w:val="single" w:sz="4" w:space="0" w:color="538ED5"/>
              <w:right w:val="nil"/>
            </w:tcBorders>
            <w:shd w:val="clear" w:color="000000" w:fill="C5D9F1"/>
            <w:noWrap/>
            <w:vAlign w:val="center"/>
            <w:hideMark/>
          </w:tcPr>
          <w:p w14:paraId="41B134B0" w14:textId="77777777" w:rsidR="00A768F0" w:rsidRPr="001210A5" w:rsidRDefault="00A768F0" w:rsidP="00BC6C61">
            <w:pPr>
              <w:jc w:val="center"/>
              <w:rPr>
                <w:sz w:val="15"/>
                <w:szCs w:val="15"/>
                <w:lang w:eastAsia="de-AT"/>
              </w:rPr>
            </w:pPr>
            <w:r w:rsidRPr="001210A5">
              <w:rPr>
                <w:sz w:val="15"/>
                <w:szCs w:val="15"/>
                <w:lang w:eastAsia="de-AT"/>
              </w:rPr>
              <w:t>25 &lt;= 50</w:t>
            </w:r>
          </w:p>
        </w:tc>
        <w:tc>
          <w:tcPr>
            <w:tcW w:w="1278" w:type="dxa"/>
            <w:gridSpan w:val="2"/>
            <w:tcBorders>
              <w:top w:val="nil"/>
              <w:left w:val="nil"/>
              <w:bottom w:val="single" w:sz="4" w:space="0" w:color="538ED5"/>
              <w:right w:val="nil"/>
            </w:tcBorders>
            <w:shd w:val="clear" w:color="000000" w:fill="C5D9F1"/>
            <w:noWrap/>
            <w:vAlign w:val="center"/>
            <w:hideMark/>
          </w:tcPr>
          <w:p w14:paraId="41B134B1" w14:textId="77777777" w:rsidR="00A768F0" w:rsidRPr="001210A5" w:rsidRDefault="00A768F0" w:rsidP="00BC6C61">
            <w:pPr>
              <w:jc w:val="center"/>
              <w:rPr>
                <w:sz w:val="15"/>
                <w:szCs w:val="15"/>
                <w:lang w:eastAsia="de-AT"/>
              </w:rPr>
            </w:pPr>
            <w:r w:rsidRPr="001210A5">
              <w:rPr>
                <w:sz w:val="15"/>
                <w:szCs w:val="15"/>
                <w:lang w:eastAsia="de-AT"/>
              </w:rPr>
              <w:t>50 &lt;= 100</w:t>
            </w:r>
          </w:p>
        </w:tc>
        <w:tc>
          <w:tcPr>
            <w:tcW w:w="1278" w:type="dxa"/>
            <w:gridSpan w:val="2"/>
            <w:tcBorders>
              <w:top w:val="nil"/>
              <w:left w:val="nil"/>
              <w:bottom w:val="single" w:sz="4" w:space="0" w:color="538ED5"/>
              <w:right w:val="single" w:sz="4" w:space="0" w:color="538ED5"/>
            </w:tcBorders>
            <w:shd w:val="clear" w:color="000000" w:fill="C5D9F1"/>
            <w:noWrap/>
            <w:vAlign w:val="center"/>
            <w:hideMark/>
          </w:tcPr>
          <w:p w14:paraId="41B134B2" w14:textId="77777777" w:rsidR="00A768F0" w:rsidRPr="001210A5" w:rsidRDefault="00A768F0" w:rsidP="00BC6C61">
            <w:pPr>
              <w:jc w:val="center"/>
              <w:rPr>
                <w:sz w:val="15"/>
                <w:szCs w:val="15"/>
                <w:lang w:eastAsia="de-AT"/>
              </w:rPr>
            </w:pPr>
            <w:r w:rsidRPr="001210A5">
              <w:rPr>
                <w:sz w:val="15"/>
                <w:szCs w:val="15"/>
                <w:lang w:eastAsia="de-AT"/>
              </w:rPr>
              <w:t>&gt; 100</w:t>
            </w:r>
          </w:p>
        </w:tc>
        <w:tc>
          <w:tcPr>
            <w:tcW w:w="1278" w:type="dxa"/>
            <w:gridSpan w:val="2"/>
            <w:tcBorders>
              <w:top w:val="nil"/>
              <w:left w:val="nil"/>
              <w:bottom w:val="nil"/>
              <w:right w:val="nil"/>
            </w:tcBorders>
            <w:shd w:val="clear" w:color="000000" w:fill="C5D9F1"/>
            <w:noWrap/>
            <w:vAlign w:val="center"/>
            <w:hideMark/>
          </w:tcPr>
          <w:p w14:paraId="41B134B3" w14:textId="77777777" w:rsidR="00A768F0" w:rsidRPr="001210A5" w:rsidRDefault="00A768F0" w:rsidP="00BC6C61">
            <w:pPr>
              <w:jc w:val="center"/>
              <w:rPr>
                <w:sz w:val="15"/>
                <w:szCs w:val="15"/>
                <w:lang w:eastAsia="de-AT"/>
              </w:rPr>
            </w:pPr>
            <w:r w:rsidRPr="001210A5">
              <w:rPr>
                <w:sz w:val="15"/>
                <w:szCs w:val="15"/>
                <w:lang w:eastAsia="de-AT"/>
              </w:rPr>
              <w:t>NAV</w:t>
            </w:r>
          </w:p>
        </w:tc>
      </w:tr>
      <w:tr w:rsidR="00A768F0" w:rsidRPr="001210A5" w14:paraId="41B134B8" w14:textId="77777777" w:rsidTr="00C42AFA">
        <w:tc>
          <w:tcPr>
            <w:tcW w:w="3136" w:type="dxa"/>
            <w:gridSpan w:val="4"/>
            <w:vMerge/>
            <w:tcBorders>
              <w:top w:val="single" w:sz="4" w:space="0" w:color="538ED5"/>
              <w:left w:val="nil"/>
              <w:bottom w:val="single" w:sz="4" w:space="0" w:color="538ED5"/>
              <w:right w:val="single" w:sz="4" w:space="0" w:color="538ED5"/>
            </w:tcBorders>
            <w:vAlign w:val="center"/>
            <w:hideMark/>
          </w:tcPr>
          <w:p w14:paraId="41B134B5" w14:textId="77777777" w:rsidR="00A768F0" w:rsidRPr="001210A5" w:rsidRDefault="00A768F0" w:rsidP="00BC6C61">
            <w:pPr>
              <w:rPr>
                <w:b/>
                <w:bCs/>
                <w:sz w:val="15"/>
                <w:szCs w:val="15"/>
                <w:lang w:eastAsia="de-AT"/>
              </w:rPr>
            </w:pPr>
          </w:p>
        </w:tc>
        <w:tc>
          <w:tcPr>
            <w:tcW w:w="9619" w:type="dxa"/>
            <w:gridSpan w:val="15"/>
            <w:tcBorders>
              <w:top w:val="single" w:sz="4" w:space="0" w:color="538ED5"/>
              <w:left w:val="nil"/>
              <w:bottom w:val="single" w:sz="4" w:space="0" w:color="538ED5"/>
              <w:right w:val="single" w:sz="4" w:space="0" w:color="538ED5"/>
            </w:tcBorders>
            <w:shd w:val="clear" w:color="000000" w:fill="C5D9F1"/>
            <w:noWrap/>
            <w:vAlign w:val="center"/>
            <w:hideMark/>
          </w:tcPr>
          <w:p w14:paraId="41B134B6" w14:textId="77777777" w:rsidR="00A768F0" w:rsidRPr="001210A5" w:rsidRDefault="00A768F0" w:rsidP="00BC6C61">
            <w:pPr>
              <w:jc w:val="center"/>
              <w:rPr>
                <w:sz w:val="15"/>
                <w:szCs w:val="15"/>
                <w:lang w:eastAsia="de-AT"/>
              </w:rPr>
            </w:pPr>
            <w:r w:rsidRPr="001210A5">
              <w:rPr>
                <w:sz w:val="15"/>
                <w:szCs w:val="15"/>
                <w:lang w:eastAsia="de-AT"/>
              </w:rPr>
              <w:t xml:space="preserve">Tariff lines and import values (in %) </w:t>
            </w:r>
          </w:p>
        </w:tc>
        <w:tc>
          <w:tcPr>
            <w:tcW w:w="1278" w:type="dxa"/>
            <w:gridSpan w:val="2"/>
            <w:tcBorders>
              <w:top w:val="nil"/>
              <w:left w:val="nil"/>
              <w:bottom w:val="single" w:sz="4" w:space="0" w:color="538ED5"/>
              <w:right w:val="nil"/>
            </w:tcBorders>
            <w:shd w:val="clear" w:color="000000" w:fill="C5D9F1"/>
            <w:noWrap/>
            <w:vAlign w:val="center"/>
            <w:hideMark/>
          </w:tcPr>
          <w:p w14:paraId="41B134B7" w14:textId="77777777"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14:paraId="41B134C4" w14:textId="77777777" w:rsidTr="00C42AFA">
        <w:tc>
          <w:tcPr>
            <w:tcW w:w="2622" w:type="dxa"/>
            <w:gridSpan w:val="2"/>
            <w:tcBorders>
              <w:top w:val="nil"/>
              <w:left w:val="nil"/>
              <w:bottom w:val="nil"/>
              <w:right w:val="nil"/>
            </w:tcBorders>
            <w:shd w:val="clear" w:color="auto" w:fill="auto"/>
            <w:noWrap/>
            <w:vAlign w:val="center"/>
            <w:hideMark/>
          </w:tcPr>
          <w:p w14:paraId="41B134B9" w14:textId="77777777" w:rsidR="00A768F0" w:rsidRPr="001210A5" w:rsidRDefault="00A768F0" w:rsidP="00BC6C61">
            <w:pPr>
              <w:rPr>
                <w:sz w:val="15"/>
                <w:szCs w:val="15"/>
                <w:lang w:eastAsia="de-AT"/>
              </w:rPr>
            </w:pPr>
            <w:r w:rsidRPr="001210A5">
              <w:rPr>
                <w:sz w:val="15"/>
                <w:szCs w:val="15"/>
                <w:lang w:eastAsia="de-AT"/>
              </w:rPr>
              <w:t>Agricultural products</w:t>
            </w:r>
          </w:p>
        </w:tc>
        <w:tc>
          <w:tcPr>
            <w:tcW w:w="514" w:type="dxa"/>
            <w:gridSpan w:val="2"/>
            <w:tcBorders>
              <w:top w:val="nil"/>
              <w:left w:val="nil"/>
              <w:bottom w:val="nil"/>
              <w:right w:val="single" w:sz="4" w:space="0" w:color="538ED5"/>
            </w:tcBorders>
            <w:shd w:val="clear" w:color="auto" w:fill="auto"/>
            <w:noWrap/>
            <w:vAlign w:val="center"/>
            <w:hideMark/>
          </w:tcPr>
          <w:p w14:paraId="41B134BA" w14:textId="77777777"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14:paraId="41B134BB" w14:textId="77777777" w:rsidR="00A768F0" w:rsidRPr="001210A5" w:rsidRDefault="00A768F0" w:rsidP="00BC6C61">
            <w:pPr>
              <w:rPr>
                <w:sz w:val="15"/>
                <w:szCs w:val="15"/>
                <w:lang w:eastAsia="de-AT"/>
              </w:rPr>
            </w:pPr>
          </w:p>
        </w:tc>
        <w:tc>
          <w:tcPr>
            <w:tcW w:w="959" w:type="dxa"/>
            <w:gridSpan w:val="2"/>
            <w:tcBorders>
              <w:top w:val="nil"/>
              <w:left w:val="nil"/>
              <w:bottom w:val="nil"/>
              <w:right w:val="nil"/>
            </w:tcBorders>
            <w:shd w:val="clear" w:color="auto" w:fill="auto"/>
            <w:noWrap/>
            <w:vAlign w:val="center"/>
            <w:hideMark/>
          </w:tcPr>
          <w:p w14:paraId="41B134BC"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BD"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BE"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BF"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C0"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C1" w14:textId="77777777" w:rsidR="00A768F0" w:rsidRPr="001210A5" w:rsidRDefault="00A768F0" w:rsidP="00BC6C61">
            <w:pPr>
              <w:rPr>
                <w:sz w:val="15"/>
                <w:szCs w:val="15"/>
                <w:lang w:eastAsia="de-AT"/>
              </w:rPr>
            </w:pPr>
          </w:p>
        </w:tc>
        <w:tc>
          <w:tcPr>
            <w:tcW w:w="1278" w:type="dxa"/>
            <w:gridSpan w:val="2"/>
            <w:tcBorders>
              <w:top w:val="nil"/>
              <w:left w:val="nil"/>
              <w:bottom w:val="nil"/>
              <w:right w:val="single" w:sz="4" w:space="0" w:color="538ED5"/>
            </w:tcBorders>
            <w:shd w:val="clear" w:color="auto" w:fill="auto"/>
            <w:noWrap/>
            <w:vAlign w:val="center"/>
            <w:hideMark/>
          </w:tcPr>
          <w:p w14:paraId="41B134C2" w14:textId="77777777"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nil"/>
              <w:right w:val="nil"/>
            </w:tcBorders>
            <w:shd w:val="clear" w:color="auto" w:fill="auto"/>
            <w:noWrap/>
            <w:vAlign w:val="center"/>
            <w:hideMark/>
          </w:tcPr>
          <w:p w14:paraId="41B134C3" w14:textId="77777777" w:rsidR="00A768F0" w:rsidRPr="001210A5" w:rsidRDefault="00A768F0" w:rsidP="00BC6C61">
            <w:pPr>
              <w:ind w:firstLineChars="100" w:firstLine="150"/>
              <w:jc w:val="right"/>
              <w:rPr>
                <w:sz w:val="15"/>
                <w:szCs w:val="15"/>
                <w:lang w:eastAsia="de-AT"/>
              </w:rPr>
            </w:pPr>
          </w:p>
        </w:tc>
      </w:tr>
      <w:tr w:rsidR="00A768F0" w:rsidRPr="001210A5" w14:paraId="41B134D0" w14:textId="77777777" w:rsidTr="00C42AFA">
        <w:tc>
          <w:tcPr>
            <w:tcW w:w="2622" w:type="dxa"/>
            <w:gridSpan w:val="2"/>
            <w:tcBorders>
              <w:top w:val="nil"/>
              <w:left w:val="nil"/>
              <w:bottom w:val="nil"/>
              <w:right w:val="nil"/>
            </w:tcBorders>
            <w:shd w:val="clear" w:color="auto" w:fill="auto"/>
            <w:noWrap/>
            <w:vAlign w:val="center"/>
            <w:hideMark/>
          </w:tcPr>
          <w:p w14:paraId="41B134C5" w14:textId="77777777" w:rsidR="00A768F0" w:rsidRPr="001210A5" w:rsidRDefault="00A768F0" w:rsidP="00BC6C61">
            <w:pPr>
              <w:jc w:val="right"/>
              <w:rPr>
                <w:sz w:val="15"/>
                <w:szCs w:val="15"/>
                <w:lang w:eastAsia="de-AT"/>
              </w:rPr>
            </w:pPr>
            <w:r w:rsidRPr="001210A5">
              <w:rPr>
                <w:sz w:val="15"/>
                <w:szCs w:val="15"/>
                <w:lang w:eastAsia="de-AT"/>
              </w:rPr>
              <w:t>Final bound</w:t>
            </w:r>
          </w:p>
        </w:tc>
        <w:tc>
          <w:tcPr>
            <w:tcW w:w="514" w:type="dxa"/>
            <w:gridSpan w:val="2"/>
            <w:tcBorders>
              <w:top w:val="nil"/>
              <w:left w:val="nil"/>
              <w:bottom w:val="nil"/>
              <w:right w:val="single" w:sz="4" w:space="0" w:color="538ED5"/>
            </w:tcBorders>
            <w:shd w:val="clear" w:color="auto" w:fill="auto"/>
            <w:noWrap/>
            <w:vAlign w:val="center"/>
            <w:hideMark/>
          </w:tcPr>
          <w:p w14:paraId="41B134C6" w14:textId="77777777" w:rsidR="00A768F0" w:rsidRPr="001210A5" w:rsidRDefault="00A768F0" w:rsidP="00BC6C61">
            <w:pPr>
              <w:jc w:val="cente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14:paraId="41B134C7" w14:textId="77777777" w:rsidR="00A768F0" w:rsidRPr="001210A5" w:rsidRDefault="00A768F0" w:rsidP="00BC6C61">
            <w:pPr>
              <w:jc w:val="right"/>
              <w:rPr>
                <w:sz w:val="15"/>
                <w:szCs w:val="15"/>
                <w:lang w:eastAsia="de-AT"/>
              </w:rPr>
            </w:pPr>
            <w:r w:rsidRPr="001210A5">
              <w:rPr>
                <w:sz w:val="15"/>
                <w:szCs w:val="15"/>
                <w:lang w:eastAsia="de-AT"/>
              </w:rPr>
              <w:t xml:space="preserve">    3.0</w:t>
            </w:r>
          </w:p>
        </w:tc>
        <w:tc>
          <w:tcPr>
            <w:tcW w:w="959" w:type="dxa"/>
            <w:gridSpan w:val="2"/>
            <w:tcBorders>
              <w:top w:val="nil"/>
              <w:left w:val="nil"/>
              <w:bottom w:val="nil"/>
              <w:right w:val="nil"/>
            </w:tcBorders>
            <w:shd w:val="clear" w:color="auto" w:fill="auto"/>
            <w:noWrap/>
            <w:vAlign w:val="center"/>
            <w:hideMark/>
          </w:tcPr>
          <w:p w14:paraId="41B134C8" w14:textId="77777777" w:rsidR="00A768F0" w:rsidRPr="001210A5" w:rsidRDefault="00A768F0" w:rsidP="00BC6C61">
            <w:pPr>
              <w:jc w:val="right"/>
              <w:rPr>
                <w:sz w:val="15"/>
                <w:szCs w:val="15"/>
                <w:lang w:eastAsia="de-AT"/>
              </w:rPr>
            </w:pPr>
            <w:r w:rsidRPr="001210A5">
              <w:rPr>
                <w:sz w:val="15"/>
                <w:szCs w:val="15"/>
                <w:lang w:eastAsia="de-AT"/>
              </w:rPr>
              <w:t xml:space="preserve">   43.3</w:t>
            </w:r>
          </w:p>
        </w:tc>
        <w:tc>
          <w:tcPr>
            <w:tcW w:w="1278" w:type="dxa"/>
            <w:gridSpan w:val="2"/>
            <w:tcBorders>
              <w:top w:val="nil"/>
              <w:left w:val="nil"/>
              <w:bottom w:val="nil"/>
              <w:right w:val="nil"/>
            </w:tcBorders>
            <w:shd w:val="clear" w:color="auto" w:fill="auto"/>
            <w:noWrap/>
            <w:vAlign w:val="center"/>
            <w:hideMark/>
          </w:tcPr>
          <w:p w14:paraId="41B134C9" w14:textId="77777777" w:rsidR="00A768F0" w:rsidRPr="001210A5" w:rsidRDefault="00A768F0" w:rsidP="00BC6C61">
            <w:pPr>
              <w:jc w:val="right"/>
              <w:rPr>
                <w:sz w:val="15"/>
                <w:szCs w:val="15"/>
                <w:lang w:eastAsia="de-AT"/>
              </w:rPr>
            </w:pPr>
            <w:r w:rsidRPr="001210A5">
              <w:rPr>
                <w:sz w:val="15"/>
                <w:szCs w:val="15"/>
                <w:lang w:eastAsia="de-AT"/>
              </w:rPr>
              <w:t xml:space="preserve">   21.5</w:t>
            </w:r>
          </w:p>
        </w:tc>
        <w:tc>
          <w:tcPr>
            <w:tcW w:w="1278" w:type="dxa"/>
            <w:gridSpan w:val="2"/>
            <w:tcBorders>
              <w:top w:val="nil"/>
              <w:left w:val="nil"/>
              <w:bottom w:val="nil"/>
              <w:right w:val="nil"/>
            </w:tcBorders>
            <w:shd w:val="clear" w:color="auto" w:fill="auto"/>
            <w:noWrap/>
            <w:vAlign w:val="center"/>
            <w:hideMark/>
          </w:tcPr>
          <w:p w14:paraId="41B134CA" w14:textId="77777777" w:rsidR="00A768F0" w:rsidRPr="001210A5" w:rsidRDefault="00A768F0" w:rsidP="00BC6C61">
            <w:pPr>
              <w:jc w:val="right"/>
              <w:rPr>
                <w:sz w:val="15"/>
                <w:szCs w:val="15"/>
                <w:lang w:eastAsia="de-AT"/>
              </w:rPr>
            </w:pPr>
            <w:r w:rsidRPr="001210A5">
              <w:rPr>
                <w:sz w:val="15"/>
                <w:szCs w:val="15"/>
                <w:lang w:eastAsia="de-AT"/>
              </w:rPr>
              <w:t xml:space="preserve">   24.5</w:t>
            </w:r>
          </w:p>
        </w:tc>
        <w:tc>
          <w:tcPr>
            <w:tcW w:w="1278" w:type="dxa"/>
            <w:gridSpan w:val="2"/>
            <w:tcBorders>
              <w:top w:val="nil"/>
              <w:left w:val="nil"/>
              <w:bottom w:val="nil"/>
              <w:right w:val="nil"/>
            </w:tcBorders>
            <w:shd w:val="clear" w:color="auto" w:fill="auto"/>
            <w:noWrap/>
            <w:vAlign w:val="center"/>
            <w:hideMark/>
          </w:tcPr>
          <w:p w14:paraId="41B134CB" w14:textId="77777777" w:rsidR="00A768F0" w:rsidRPr="001210A5" w:rsidRDefault="00A768F0" w:rsidP="00BC6C61">
            <w:pPr>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nil"/>
            </w:tcBorders>
            <w:shd w:val="clear" w:color="auto" w:fill="auto"/>
            <w:noWrap/>
            <w:vAlign w:val="center"/>
            <w:hideMark/>
          </w:tcPr>
          <w:p w14:paraId="41B134CC"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14:paraId="41B134CD" w14:textId="77777777" w:rsidR="00A768F0" w:rsidRPr="001210A5" w:rsidRDefault="00A768F0" w:rsidP="00BC6C61">
            <w:pPr>
              <w:jc w:val="right"/>
              <w:rPr>
                <w:sz w:val="15"/>
                <w:szCs w:val="15"/>
                <w:lang w:eastAsia="de-AT"/>
              </w:rPr>
            </w:pPr>
            <w:r w:rsidRPr="001210A5">
              <w:rPr>
                <w:sz w:val="15"/>
                <w:szCs w:val="15"/>
                <w:lang w:eastAsia="de-AT"/>
              </w:rPr>
              <w:t xml:space="preserve">    2.3</w:t>
            </w:r>
          </w:p>
        </w:tc>
        <w:tc>
          <w:tcPr>
            <w:tcW w:w="1278" w:type="dxa"/>
            <w:gridSpan w:val="2"/>
            <w:tcBorders>
              <w:top w:val="nil"/>
              <w:left w:val="nil"/>
              <w:bottom w:val="nil"/>
              <w:right w:val="single" w:sz="4" w:space="0" w:color="538ED5"/>
            </w:tcBorders>
            <w:shd w:val="clear" w:color="auto" w:fill="auto"/>
            <w:noWrap/>
            <w:vAlign w:val="center"/>
            <w:hideMark/>
          </w:tcPr>
          <w:p w14:paraId="41B134C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nil"/>
            </w:tcBorders>
            <w:shd w:val="clear" w:color="auto" w:fill="auto"/>
            <w:noWrap/>
            <w:vAlign w:val="center"/>
            <w:hideMark/>
          </w:tcPr>
          <w:p w14:paraId="41B134C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22.9</w:t>
            </w:r>
          </w:p>
        </w:tc>
      </w:tr>
      <w:tr w:rsidR="00A768F0" w:rsidRPr="001210A5" w14:paraId="41B134DC" w14:textId="77777777" w:rsidTr="00C42AFA">
        <w:tc>
          <w:tcPr>
            <w:tcW w:w="2622" w:type="dxa"/>
            <w:gridSpan w:val="2"/>
            <w:tcBorders>
              <w:top w:val="nil"/>
              <w:left w:val="nil"/>
              <w:bottom w:val="nil"/>
              <w:right w:val="nil"/>
            </w:tcBorders>
            <w:shd w:val="clear" w:color="auto" w:fill="auto"/>
            <w:noWrap/>
            <w:vAlign w:val="center"/>
            <w:hideMark/>
          </w:tcPr>
          <w:p w14:paraId="41B134D1" w14:textId="77777777" w:rsidR="00A768F0" w:rsidRPr="001210A5" w:rsidRDefault="00A768F0" w:rsidP="00BC6C61">
            <w:pPr>
              <w:jc w:val="right"/>
              <w:rPr>
                <w:sz w:val="15"/>
                <w:szCs w:val="15"/>
                <w:lang w:eastAsia="de-AT"/>
              </w:rPr>
            </w:pPr>
            <w:r w:rsidRPr="001210A5">
              <w:rPr>
                <w:sz w:val="15"/>
                <w:szCs w:val="15"/>
                <w:lang w:eastAsia="de-AT"/>
              </w:rPr>
              <w:t>MFN applied</w:t>
            </w:r>
          </w:p>
        </w:tc>
        <w:tc>
          <w:tcPr>
            <w:tcW w:w="514" w:type="dxa"/>
            <w:gridSpan w:val="2"/>
            <w:tcBorders>
              <w:top w:val="nil"/>
              <w:left w:val="nil"/>
              <w:bottom w:val="nil"/>
              <w:right w:val="single" w:sz="4" w:space="0" w:color="538ED5"/>
            </w:tcBorders>
            <w:shd w:val="clear" w:color="auto" w:fill="auto"/>
            <w:noWrap/>
            <w:vAlign w:val="center"/>
            <w:hideMark/>
          </w:tcPr>
          <w:p w14:paraId="41B134D2"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992" w:type="dxa"/>
            <w:tcBorders>
              <w:top w:val="nil"/>
              <w:left w:val="nil"/>
              <w:bottom w:val="nil"/>
              <w:right w:val="nil"/>
            </w:tcBorders>
            <w:shd w:val="clear" w:color="auto" w:fill="auto"/>
            <w:noWrap/>
            <w:vAlign w:val="center"/>
            <w:hideMark/>
          </w:tcPr>
          <w:p w14:paraId="41B134D3" w14:textId="77777777" w:rsidR="00A768F0" w:rsidRPr="001210A5" w:rsidRDefault="00A768F0" w:rsidP="00BC6C61">
            <w:pPr>
              <w:jc w:val="right"/>
              <w:rPr>
                <w:sz w:val="15"/>
                <w:szCs w:val="15"/>
                <w:lang w:eastAsia="de-AT"/>
              </w:rPr>
            </w:pPr>
            <w:r w:rsidRPr="001210A5">
              <w:rPr>
                <w:sz w:val="15"/>
                <w:szCs w:val="15"/>
                <w:lang w:eastAsia="de-AT"/>
              </w:rPr>
              <w:t xml:space="preserve">    8.2</w:t>
            </w:r>
          </w:p>
        </w:tc>
        <w:tc>
          <w:tcPr>
            <w:tcW w:w="959" w:type="dxa"/>
            <w:gridSpan w:val="2"/>
            <w:tcBorders>
              <w:top w:val="nil"/>
              <w:left w:val="nil"/>
              <w:bottom w:val="nil"/>
              <w:right w:val="nil"/>
            </w:tcBorders>
            <w:shd w:val="clear" w:color="auto" w:fill="auto"/>
            <w:noWrap/>
            <w:vAlign w:val="center"/>
            <w:hideMark/>
          </w:tcPr>
          <w:p w14:paraId="41B134D4" w14:textId="77777777" w:rsidR="00A768F0" w:rsidRPr="001210A5" w:rsidRDefault="00A768F0" w:rsidP="00BC6C61">
            <w:pPr>
              <w:jc w:val="right"/>
              <w:rPr>
                <w:sz w:val="15"/>
                <w:szCs w:val="15"/>
                <w:lang w:eastAsia="de-AT"/>
              </w:rPr>
            </w:pPr>
            <w:r w:rsidRPr="001210A5">
              <w:rPr>
                <w:sz w:val="15"/>
                <w:szCs w:val="15"/>
                <w:lang w:eastAsia="de-AT"/>
              </w:rPr>
              <w:t xml:space="preserve">   36.9</w:t>
            </w:r>
          </w:p>
        </w:tc>
        <w:tc>
          <w:tcPr>
            <w:tcW w:w="1278" w:type="dxa"/>
            <w:gridSpan w:val="2"/>
            <w:tcBorders>
              <w:top w:val="nil"/>
              <w:left w:val="nil"/>
              <w:bottom w:val="nil"/>
              <w:right w:val="nil"/>
            </w:tcBorders>
            <w:shd w:val="clear" w:color="auto" w:fill="auto"/>
            <w:noWrap/>
            <w:vAlign w:val="center"/>
            <w:hideMark/>
          </w:tcPr>
          <w:p w14:paraId="41B134D5" w14:textId="77777777" w:rsidR="00A768F0" w:rsidRPr="001210A5" w:rsidRDefault="00A768F0" w:rsidP="00BC6C61">
            <w:pPr>
              <w:jc w:val="right"/>
              <w:rPr>
                <w:sz w:val="15"/>
                <w:szCs w:val="15"/>
                <w:lang w:eastAsia="de-AT"/>
              </w:rPr>
            </w:pPr>
            <w:r w:rsidRPr="001210A5">
              <w:rPr>
                <w:sz w:val="15"/>
                <w:szCs w:val="15"/>
                <w:lang w:eastAsia="de-AT"/>
              </w:rPr>
              <w:t xml:space="preserve">    7.8</w:t>
            </w:r>
          </w:p>
        </w:tc>
        <w:tc>
          <w:tcPr>
            <w:tcW w:w="1278" w:type="dxa"/>
            <w:gridSpan w:val="2"/>
            <w:tcBorders>
              <w:top w:val="nil"/>
              <w:left w:val="nil"/>
              <w:bottom w:val="nil"/>
              <w:right w:val="nil"/>
            </w:tcBorders>
            <w:shd w:val="clear" w:color="auto" w:fill="auto"/>
            <w:noWrap/>
            <w:vAlign w:val="center"/>
            <w:hideMark/>
          </w:tcPr>
          <w:p w14:paraId="41B134D6" w14:textId="77777777" w:rsidR="00A768F0" w:rsidRPr="001210A5" w:rsidRDefault="00A768F0" w:rsidP="00BC6C61">
            <w:pPr>
              <w:jc w:val="right"/>
              <w:rPr>
                <w:sz w:val="15"/>
                <w:szCs w:val="15"/>
                <w:lang w:eastAsia="de-AT"/>
              </w:rPr>
            </w:pPr>
            <w:r w:rsidRPr="001210A5">
              <w:rPr>
                <w:sz w:val="15"/>
                <w:szCs w:val="15"/>
                <w:lang w:eastAsia="de-AT"/>
              </w:rPr>
              <w:t xml:space="preserve">   30.2</w:t>
            </w:r>
          </w:p>
        </w:tc>
        <w:tc>
          <w:tcPr>
            <w:tcW w:w="1278" w:type="dxa"/>
            <w:gridSpan w:val="2"/>
            <w:tcBorders>
              <w:top w:val="nil"/>
              <w:left w:val="nil"/>
              <w:bottom w:val="nil"/>
              <w:right w:val="nil"/>
            </w:tcBorders>
            <w:shd w:val="clear" w:color="auto" w:fill="auto"/>
            <w:noWrap/>
            <w:vAlign w:val="center"/>
            <w:hideMark/>
          </w:tcPr>
          <w:p w14:paraId="41B134D7" w14:textId="77777777" w:rsidR="00A768F0" w:rsidRPr="001210A5" w:rsidRDefault="00A768F0" w:rsidP="00BC6C61">
            <w:pPr>
              <w:jc w:val="right"/>
              <w:rPr>
                <w:sz w:val="15"/>
                <w:szCs w:val="15"/>
                <w:lang w:eastAsia="de-AT"/>
              </w:rPr>
            </w:pPr>
            <w:r w:rsidRPr="001210A5">
              <w:rPr>
                <w:sz w:val="15"/>
                <w:szCs w:val="15"/>
                <w:lang w:eastAsia="de-AT"/>
              </w:rPr>
              <w:t xml:space="preserve">   10.7</w:t>
            </w:r>
          </w:p>
        </w:tc>
        <w:tc>
          <w:tcPr>
            <w:tcW w:w="1278" w:type="dxa"/>
            <w:gridSpan w:val="2"/>
            <w:tcBorders>
              <w:top w:val="nil"/>
              <w:left w:val="nil"/>
              <w:bottom w:val="nil"/>
              <w:right w:val="nil"/>
            </w:tcBorders>
            <w:shd w:val="clear" w:color="auto" w:fill="auto"/>
            <w:noWrap/>
            <w:vAlign w:val="center"/>
            <w:hideMark/>
          </w:tcPr>
          <w:p w14:paraId="41B134D8" w14:textId="77777777" w:rsidR="00A768F0" w:rsidRPr="001210A5" w:rsidRDefault="00A768F0" w:rsidP="00BC6C61">
            <w:pPr>
              <w:jc w:val="right"/>
              <w:rPr>
                <w:sz w:val="15"/>
                <w:szCs w:val="15"/>
                <w:lang w:eastAsia="de-AT"/>
              </w:rPr>
            </w:pPr>
            <w:r w:rsidRPr="001210A5">
              <w:rPr>
                <w:sz w:val="15"/>
                <w:szCs w:val="15"/>
                <w:lang w:eastAsia="de-AT"/>
              </w:rPr>
              <w:t xml:space="preserve">    3.8</w:t>
            </w:r>
          </w:p>
        </w:tc>
        <w:tc>
          <w:tcPr>
            <w:tcW w:w="1278" w:type="dxa"/>
            <w:gridSpan w:val="2"/>
            <w:tcBorders>
              <w:top w:val="nil"/>
              <w:left w:val="nil"/>
              <w:bottom w:val="nil"/>
              <w:right w:val="nil"/>
            </w:tcBorders>
            <w:shd w:val="clear" w:color="auto" w:fill="auto"/>
            <w:noWrap/>
            <w:vAlign w:val="center"/>
            <w:hideMark/>
          </w:tcPr>
          <w:p w14:paraId="41B134D9" w14:textId="77777777" w:rsidR="00A768F0" w:rsidRPr="001210A5" w:rsidRDefault="00A768F0" w:rsidP="00BC6C61">
            <w:pPr>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single" w:sz="4" w:space="0" w:color="538ED5"/>
            </w:tcBorders>
            <w:shd w:val="clear" w:color="auto" w:fill="auto"/>
            <w:noWrap/>
            <w:vAlign w:val="center"/>
            <w:hideMark/>
          </w:tcPr>
          <w:p w14:paraId="41B134D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nil"/>
            </w:tcBorders>
            <w:shd w:val="clear" w:color="auto" w:fill="auto"/>
            <w:noWrap/>
            <w:vAlign w:val="center"/>
            <w:hideMark/>
          </w:tcPr>
          <w:p w14:paraId="41B134D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28.2</w:t>
            </w:r>
          </w:p>
        </w:tc>
      </w:tr>
      <w:tr w:rsidR="00A768F0" w:rsidRPr="001210A5" w14:paraId="41B134E8" w14:textId="77777777" w:rsidTr="00C42AFA">
        <w:tc>
          <w:tcPr>
            <w:tcW w:w="2622" w:type="dxa"/>
            <w:gridSpan w:val="2"/>
            <w:tcBorders>
              <w:top w:val="nil"/>
              <w:left w:val="nil"/>
              <w:bottom w:val="single" w:sz="4" w:space="0" w:color="538ED5"/>
              <w:right w:val="nil"/>
            </w:tcBorders>
            <w:shd w:val="clear" w:color="auto" w:fill="auto"/>
            <w:noWrap/>
            <w:vAlign w:val="center"/>
            <w:hideMark/>
          </w:tcPr>
          <w:p w14:paraId="41B134DD" w14:textId="77777777" w:rsidR="00A768F0" w:rsidRPr="001210A5" w:rsidRDefault="00A768F0" w:rsidP="00BC6C61">
            <w:pPr>
              <w:jc w:val="right"/>
              <w:rPr>
                <w:sz w:val="15"/>
                <w:szCs w:val="15"/>
                <w:lang w:eastAsia="de-AT"/>
              </w:rPr>
            </w:pPr>
            <w:r w:rsidRPr="001210A5">
              <w:rPr>
                <w:sz w:val="15"/>
                <w:szCs w:val="15"/>
                <w:lang w:eastAsia="de-AT"/>
              </w:rPr>
              <w:t>Imports</w:t>
            </w:r>
          </w:p>
        </w:tc>
        <w:tc>
          <w:tcPr>
            <w:tcW w:w="514" w:type="dxa"/>
            <w:gridSpan w:val="2"/>
            <w:tcBorders>
              <w:top w:val="nil"/>
              <w:left w:val="nil"/>
              <w:bottom w:val="single" w:sz="4" w:space="0" w:color="538ED5"/>
              <w:right w:val="single" w:sz="4" w:space="0" w:color="538ED5"/>
            </w:tcBorders>
            <w:shd w:val="clear" w:color="auto" w:fill="auto"/>
            <w:noWrap/>
            <w:vAlign w:val="center"/>
            <w:hideMark/>
          </w:tcPr>
          <w:p w14:paraId="41B134DE"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992" w:type="dxa"/>
            <w:tcBorders>
              <w:top w:val="nil"/>
              <w:left w:val="nil"/>
              <w:bottom w:val="single" w:sz="4" w:space="0" w:color="538ED5"/>
              <w:right w:val="nil"/>
            </w:tcBorders>
            <w:shd w:val="clear" w:color="auto" w:fill="auto"/>
            <w:noWrap/>
            <w:vAlign w:val="center"/>
            <w:hideMark/>
          </w:tcPr>
          <w:p w14:paraId="41B134DF" w14:textId="77777777" w:rsidR="00A768F0" w:rsidRPr="001210A5" w:rsidRDefault="00A768F0" w:rsidP="00BC6C61">
            <w:pPr>
              <w:jc w:val="right"/>
              <w:rPr>
                <w:sz w:val="15"/>
                <w:szCs w:val="15"/>
                <w:lang w:eastAsia="de-AT"/>
              </w:rPr>
            </w:pPr>
            <w:r w:rsidRPr="001210A5">
              <w:rPr>
                <w:sz w:val="15"/>
                <w:szCs w:val="15"/>
                <w:lang w:eastAsia="de-AT"/>
              </w:rPr>
              <w:t xml:space="preserve">    9.0</w:t>
            </w:r>
          </w:p>
        </w:tc>
        <w:tc>
          <w:tcPr>
            <w:tcW w:w="959" w:type="dxa"/>
            <w:gridSpan w:val="2"/>
            <w:tcBorders>
              <w:top w:val="nil"/>
              <w:left w:val="nil"/>
              <w:bottom w:val="single" w:sz="4" w:space="0" w:color="538ED5"/>
              <w:right w:val="nil"/>
            </w:tcBorders>
            <w:shd w:val="clear" w:color="auto" w:fill="auto"/>
            <w:noWrap/>
            <w:vAlign w:val="center"/>
            <w:hideMark/>
          </w:tcPr>
          <w:p w14:paraId="41B134E0" w14:textId="77777777" w:rsidR="00A768F0" w:rsidRPr="001210A5" w:rsidRDefault="00A768F0" w:rsidP="00BC6C61">
            <w:pPr>
              <w:jc w:val="right"/>
              <w:rPr>
                <w:sz w:val="15"/>
                <w:szCs w:val="15"/>
                <w:lang w:eastAsia="de-AT"/>
              </w:rPr>
            </w:pPr>
            <w:r w:rsidRPr="001210A5">
              <w:rPr>
                <w:sz w:val="15"/>
                <w:szCs w:val="15"/>
                <w:lang w:eastAsia="de-AT"/>
              </w:rPr>
              <w:t xml:space="preserve">   24.8</w:t>
            </w:r>
          </w:p>
        </w:tc>
        <w:tc>
          <w:tcPr>
            <w:tcW w:w="1278" w:type="dxa"/>
            <w:gridSpan w:val="2"/>
            <w:tcBorders>
              <w:top w:val="nil"/>
              <w:left w:val="nil"/>
              <w:bottom w:val="single" w:sz="4" w:space="0" w:color="538ED5"/>
              <w:right w:val="nil"/>
            </w:tcBorders>
            <w:shd w:val="clear" w:color="auto" w:fill="auto"/>
            <w:noWrap/>
            <w:vAlign w:val="center"/>
            <w:hideMark/>
          </w:tcPr>
          <w:p w14:paraId="41B134E1" w14:textId="77777777" w:rsidR="00A768F0" w:rsidRPr="001210A5" w:rsidRDefault="00A768F0" w:rsidP="00BC6C61">
            <w:pPr>
              <w:jc w:val="right"/>
              <w:rPr>
                <w:sz w:val="15"/>
                <w:szCs w:val="15"/>
                <w:lang w:eastAsia="de-AT"/>
              </w:rPr>
            </w:pPr>
            <w:r w:rsidRPr="001210A5">
              <w:rPr>
                <w:sz w:val="15"/>
                <w:szCs w:val="15"/>
                <w:lang w:eastAsia="de-AT"/>
              </w:rPr>
              <w:t xml:space="preserve">    7.2</w:t>
            </w:r>
          </w:p>
        </w:tc>
        <w:tc>
          <w:tcPr>
            <w:tcW w:w="1278" w:type="dxa"/>
            <w:gridSpan w:val="2"/>
            <w:tcBorders>
              <w:top w:val="nil"/>
              <w:left w:val="nil"/>
              <w:bottom w:val="single" w:sz="4" w:space="0" w:color="538ED5"/>
              <w:right w:val="nil"/>
            </w:tcBorders>
            <w:shd w:val="clear" w:color="auto" w:fill="auto"/>
            <w:noWrap/>
            <w:vAlign w:val="center"/>
            <w:hideMark/>
          </w:tcPr>
          <w:p w14:paraId="41B134E2" w14:textId="77777777" w:rsidR="00A768F0" w:rsidRPr="001210A5" w:rsidRDefault="00A768F0" w:rsidP="00BC6C61">
            <w:pPr>
              <w:jc w:val="right"/>
              <w:rPr>
                <w:sz w:val="15"/>
                <w:szCs w:val="15"/>
                <w:lang w:eastAsia="de-AT"/>
              </w:rPr>
            </w:pPr>
            <w:r w:rsidRPr="001210A5">
              <w:rPr>
                <w:sz w:val="15"/>
                <w:szCs w:val="15"/>
                <w:lang w:eastAsia="de-AT"/>
              </w:rPr>
              <w:t xml:space="preserve">   27.9</w:t>
            </w:r>
          </w:p>
        </w:tc>
        <w:tc>
          <w:tcPr>
            <w:tcW w:w="1278" w:type="dxa"/>
            <w:gridSpan w:val="2"/>
            <w:tcBorders>
              <w:top w:val="nil"/>
              <w:left w:val="nil"/>
              <w:bottom w:val="single" w:sz="4" w:space="0" w:color="538ED5"/>
              <w:right w:val="nil"/>
            </w:tcBorders>
            <w:shd w:val="clear" w:color="auto" w:fill="auto"/>
            <w:noWrap/>
            <w:vAlign w:val="center"/>
            <w:hideMark/>
          </w:tcPr>
          <w:p w14:paraId="41B134E3" w14:textId="77777777" w:rsidR="00A768F0" w:rsidRPr="001210A5" w:rsidRDefault="00A768F0" w:rsidP="00BC6C61">
            <w:pPr>
              <w:jc w:val="right"/>
              <w:rPr>
                <w:sz w:val="15"/>
                <w:szCs w:val="15"/>
                <w:lang w:eastAsia="de-AT"/>
              </w:rPr>
            </w:pPr>
            <w:r w:rsidRPr="001210A5">
              <w:rPr>
                <w:sz w:val="15"/>
                <w:szCs w:val="15"/>
                <w:lang w:eastAsia="de-AT"/>
              </w:rPr>
              <w:t xml:space="preserve">   18.6</w:t>
            </w:r>
          </w:p>
        </w:tc>
        <w:tc>
          <w:tcPr>
            <w:tcW w:w="1278" w:type="dxa"/>
            <w:gridSpan w:val="2"/>
            <w:tcBorders>
              <w:top w:val="nil"/>
              <w:left w:val="nil"/>
              <w:bottom w:val="single" w:sz="4" w:space="0" w:color="538ED5"/>
              <w:right w:val="nil"/>
            </w:tcBorders>
            <w:shd w:val="clear" w:color="auto" w:fill="auto"/>
            <w:noWrap/>
            <w:vAlign w:val="center"/>
            <w:hideMark/>
          </w:tcPr>
          <w:p w14:paraId="41B134E4" w14:textId="77777777" w:rsidR="00A768F0" w:rsidRPr="001210A5" w:rsidRDefault="00A768F0" w:rsidP="00BC6C61">
            <w:pPr>
              <w:jc w:val="right"/>
              <w:rPr>
                <w:sz w:val="15"/>
                <w:szCs w:val="15"/>
                <w:lang w:eastAsia="de-AT"/>
              </w:rPr>
            </w:pPr>
            <w:r w:rsidRPr="001210A5">
              <w:rPr>
                <w:sz w:val="15"/>
                <w:szCs w:val="15"/>
                <w:lang w:eastAsia="de-AT"/>
              </w:rPr>
              <w:t xml:space="preserve">    8.0</w:t>
            </w:r>
          </w:p>
        </w:tc>
        <w:tc>
          <w:tcPr>
            <w:tcW w:w="1278" w:type="dxa"/>
            <w:gridSpan w:val="2"/>
            <w:tcBorders>
              <w:top w:val="nil"/>
              <w:left w:val="nil"/>
              <w:bottom w:val="single" w:sz="4" w:space="0" w:color="538ED5"/>
              <w:right w:val="nil"/>
            </w:tcBorders>
            <w:shd w:val="clear" w:color="auto" w:fill="auto"/>
            <w:noWrap/>
            <w:vAlign w:val="center"/>
            <w:hideMark/>
          </w:tcPr>
          <w:p w14:paraId="41B134E5" w14:textId="77777777" w:rsidR="00A768F0" w:rsidRPr="001210A5" w:rsidRDefault="00A768F0" w:rsidP="00BC6C61">
            <w:pPr>
              <w:jc w:val="right"/>
              <w:rPr>
                <w:sz w:val="15"/>
                <w:szCs w:val="15"/>
                <w:lang w:eastAsia="de-AT"/>
              </w:rPr>
            </w:pPr>
            <w:r w:rsidRPr="001210A5">
              <w:rPr>
                <w:sz w:val="15"/>
                <w:szCs w:val="15"/>
                <w:lang w:eastAsia="de-AT"/>
              </w:rPr>
              <w:t xml:space="preserve">    4.4</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4E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single" w:sz="4" w:space="0" w:color="538ED5"/>
              <w:right w:val="nil"/>
            </w:tcBorders>
            <w:shd w:val="clear" w:color="auto" w:fill="auto"/>
            <w:noWrap/>
            <w:vAlign w:val="center"/>
            <w:hideMark/>
          </w:tcPr>
          <w:p w14:paraId="41B134E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54.7</w:t>
            </w:r>
          </w:p>
        </w:tc>
      </w:tr>
      <w:tr w:rsidR="00A768F0" w:rsidRPr="001210A5" w14:paraId="41B134F3" w14:textId="77777777" w:rsidTr="00C42AFA">
        <w:tc>
          <w:tcPr>
            <w:tcW w:w="3136" w:type="dxa"/>
            <w:gridSpan w:val="4"/>
            <w:tcBorders>
              <w:top w:val="nil"/>
              <w:left w:val="nil"/>
              <w:bottom w:val="nil"/>
              <w:right w:val="single" w:sz="4" w:space="0" w:color="538ED5"/>
            </w:tcBorders>
            <w:shd w:val="clear" w:color="auto" w:fill="auto"/>
            <w:noWrap/>
            <w:vAlign w:val="center"/>
            <w:hideMark/>
          </w:tcPr>
          <w:p w14:paraId="41B134E9" w14:textId="77777777" w:rsidR="00A768F0" w:rsidRPr="001210A5" w:rsidRDefault="00A768F0" w:rsidP="00BC6C61">
            <w:pPr>
              <w:rPr>
                <w:sz w:val="15"/>
                <w:szCs w:val="15"/>
                <w:lang w:eastAsia="de-AT"/>
              </w:rPr>
            </w:pPr>
            <w:r w:rsidRPr="001210A5">
              <w:rPr>
                <w:sz w:val="15"/>
                <w:szCs w:val="15"/>
                <w:lang w:eastAsia="de-AT"/>
              </w:rPr>
              <w:t xml:space="preserve"> Non-agricultural products</w:t>
            </w:r>
          </w:p>
        </w:tc>
        <w:tc>
          <w:tcPr>
            <w:tcW w:w="992" w:type="dxa"/>
            <w:tcBorders>
              <w:top w:val="nil"/>
              <w:left w:val="nil"/>
              <w:bottom w:val="nil"/>
              <w:right w:val="nil"/>
            </w:tcBorders>
            <w:shd w:val="clear" w:color="auto" w:fill="auto"/>
            <w:noWrap/>
            <w:vAlign w:val="center"/>
            <w:hideMark/>
          </w:tcPr>
          <w:p w14:paraId="41B134EA" w14:textId="77777777" w:rsidR="00A768F0" w:rsidRPr="001210A5" w:rsidRDefault="00A768F0" w:rsidP="00BC6C61">
            <w:pPr>
              <w:rPr>
                <w:sz w:val="15"/>
                <w:szCs w:val="15"/>
                <w:lang w:eastAsia="de-AT"/>
              </w:rPr>
            </w:pPr>
          </w:p>
        </w:tc>
        <w:tc>
          <w:tcPr>
            <w:tcW w:w="959" w:type="dxa"/>
            <w:gridSpan w:val="2"/>
            <w:tcBorders>
              <w:top w:val="nil"/>
              <w:left w:val="nil"/>
              <w:bottom w:val="nil"/>
              <w:right w:val="nil"/>
            </w:tcBorders>
            <w:shd w:val="clear" w:color="auto" w:fill="auto"/>
            <w:noWrap/>
            <w:vAlign w:val="center"/>
            <w:hideMark/>
          </w:tcPr>
          <w:p w14:paraId="41B134EB"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EC"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ED"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EE"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EF"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4F0"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single" w:sz="4" w:space="0" w:color="538ED5"/>
            </w:tcBorders>
            <w:shd w:val="clear" w:color="auto" w:fill="auto"/>
            <w:noWrap/>
            <w:vAlign w:val="center"/>
            <w:hideMark/>
          </w:tcPr>
          <w:p w14:paraId="41B134F1" w14:textId="77777777" w:rsidR="00A768F0" w:rsidRPr="001210A5" w:rsidRDefault="00A768F0" w:rsidP="00BC6C61">
            <w:pPr>
              <w:jc w:val="right"/>
              <w:rPr>
                <w:sz w:val="15"/>
                <w:szCs w:val="15"/>
                <w:lang w:eastAsia="de-AT"/>
              </w:rPr>
            </w:pPr>
            <w:r w:rsidRPr="001210A5">
              <w:rPr>
                <w:sz w:val="15"/>
                <w:szCs w:val="15"/>
                <w:lang w:eastAsia="de-AT"/>
              </w:rPr>
              <w:t> </w:t>
            </w:r>
          </w:p>
        </w:tc>
        <w:tc>
          <w:tcPr>
            <w:tcW w:w="1278" w:type="dxa"/>
            <w:gridSpan w:val="2"/>
            <w:tcBorders>
              <w:top w:val="nil"/>
              <w:left w:val="nil"/>
              <w:bottom w:val="nil"/>
              <w:right w:val="nil"/>
            </w:tcBorders>
            <w:shd w:val="clear" w:color="auto" w:fill="auto"/>
            <w:noWrap/>
            <w:vAlign w:val="center"/>
            <w:hideMark/>
          </w:tcPr>
          <w:p w14:paraId="41B134F2" w14:textId="77777777" w:rsidR="00A768F0" w:rsidRPr="001210A5" w:rsidRDefault="00A768F0" w:rsidP="00BC6C61">
            <w:pPr>
              <w:ind w:firstLineChars="100" w:firstLine="150"/>
              <w:jc w:val="right"/>
              <w:rPr>
                <w:sz w:val="15"/>
                <w:szCs w:val="15"/>
                <w:lang w:eastAsia="de-AT"/>
              </w:rPr>
            </w:pPr>
          </w:p>
        </w:tc>
      </w:tr>
      <w:tr w:rsidR="00A768F0" w:rsidRPr="001210A5" w14:paraId="41B134FF" w14:textId="77777777" w:rsidTr="00C42AFA">
        <w:tc>
          <w:tcPr>
            <w:tcW w:w="2622" w:type="dxa"/>
            <w:gridSpan w:val="2"/>
            <w:tcBorders>
              <w:top w:val="nil"/>
              <w:left w:val="nil"/>
              <w:bottom w:val="nil"/>
              <w:right w:val="nil"/>
            </w:tcBorders>
            <w:shd w:val="clear" w:color="auto" w:fill="auto"/>
            <w:noWrap/>
            <w:vAlign w:val="center"/>
            <w:hideMark/>
          </w:tcPr>
          <w:p w14:paraId="41B134F4" w14:textId="77777777" w:rsidR="00A768F0" w:rsidRPr="001210A5" w:rsidRDefault="00A768F0" w:rsidP="00BC6C61">
            <w:pPr>
              <w:jc w:val="right"/>
              <w:rPr>
                <w:sz w:val="15"/>
                <w:szCs w:val="15"/>
                <w:lang w:eastAsia="de-AT"/>
              </w:rPr>
            </w:pPr>
            <w:r w:rsidRPr="001210A5">
              <w:rPr>
                <w:sz w:val="15"/>
                <w:szCs w:val="15"/>
                <w:lang w:eastAsia="de-AT"/>
              </w:rPr>
              <w:t>Final bound</w:t>
            </w:r>
          </w:p>
        </w:tc>
        <w:tc>
          <w:tcPr>
            <w:tcW w:w="514" w:type="dxa"/>
            <w:gridSpan w:val="2"/>
            <w:tcBorders>
              <w:top w:val="nil"/>
              <w:left w:val="nil"/>
              <w:bottom w:val="nil"/>
              <w:right w:val="single" w:sz="4" w:space="0" w:color="538ED5"/>
            </w:tcBorders>
            <w:shd w:val="clear" w:color="auto" w:fill="auto"/>
            <w:noWrap/>
            <w:vAlign w:val="center"/>
            <w:hideMark/>
          </w:tcPr>
          <w:p w14:paraId="41B134F5" w14:textId="77777777" w:rsidR="00A768F0" w:rsidRPr="001210A5" w:rsidRDefault="00A768F0" w:rsidP="00BC6C61">
            <w:pPr>
              <w:jc w:val="cente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14:paraId="41B134F6" w14:textId="77777777" w:rsidR="00A768F0" w:rsidRPr="001210A5" w:rsidRDefault="00A768F0" w:rsidP="00BC6C61">
            <w:pPr>
              <w:jc w:val="right"/>
              <w:rPr>
                <w:sz w:val="15"/>
                <w:szCs w:val="15"/>
                <w:lang w:eastAsia="de-AT"/>
              </w:rPr>
            </w:pPr>
            <w:r w:rsidRPr="001210A5">
              <w:rPr>
                <w:sz w:val="15"/>
                <w:szCs w:val="15"/>
                <w:lang w:eastAsia="de-AT"/>
              </w:rPr>
              <w:t xml:space="preserve">    3.4</w:t>
            </w:r>
          </w:p>
        </w:tc>
        <w:tc>
          <w:tcPr>
            <w:tcW w:w="959" w:type="dxa"/>
            <w:gridSpan w:val="2"/>
            <w:tcBorders>
              <w:top w:val="nil"/>
              <w:left w:val="nil"/>
              <w:bottom w:val="nil"/>
              <w:right w:val="nil"/>
            </w:tcBorders>
            <w:shd w:val="clear" w:color="auto" w:fill="auto"/>
            <w:noWrap/>
            <w:vAlign w:val="center"/>
            <w:hideMark/>
          </w:tcPr>
          <w:p w14:paraId="41B134F7" w14:textId="77777777" w:rsidR="00A768F0" w:rsidRPr="001210A5" w:rsidRDefault="00A768F0" w:rsidP="00BC6C61">
            <w:pPr>
              <w:jc w:val="right"/>
              <w:rPr>
                <w:sz w:val="15"/>
                <w:szCs w:val="15"/>
                <w:lang w:eastAsia="de-AT"/>
              </w:rPr>
            </w:pPr>
            <w:r w:rsidRPr="001210A5">
              <w:rPr>
                <w:sz w:val="15"/>
                <w:szCs w:val="15"/>
                <w:lang w:eastAsia="de-AT"/>
              </w:rPr>
              <w:t xml:space="preserve">   50.0</w:t>
            </w:r>
          </w:p>
        </w:tc>
        <w:tc>
          <w:tcPr>
            <w:tcW w:w="1278" w:type="dxa"/>
            <w:gridSpan w:val="2"/>
            <w:tcBorders>
              <w:top w:val="nil"/>
              <w:left w:val="nil"/>
              <w:bottom w:val="nil"/>
              <w:right w:val="nil"/>
            </w:tcBorders>
            <w:shd w:val="clear" w:color="auto" w:fill="auto"/>
            <w:noWrap/>
            <w:vAlign w:val="center"/>
            <w:hideMark/>
          </w:tcPr>
          <w:p w14:paraId="41B134F8" w14:textId="77777777" w:rsidR="00A768F0" w:rsidRPr="001210A5" w:rsidRDefault="00A768F0" w:rsidP="00BC6C61">
            <w:pPr>
              <w:jc w:val="right"/>
              <w:rPr>
                <w:sz w:val="15"/>
                <w:szCs w:val="15"/>
                <w:lang w:eastAsia="de-AT"/>
              </w:rPr>
            </w:pPr>
            <w:r w:rsidRPr="001210A5">
              <w:rPr>
                <w:sz w:val="15"/>
                <w:szCs w:val="15"/>
                <w:lang w:eastAsia="de-AT"/>
              </w:rPr>
              <w:t xml:space="preserve">   30.4</w:t>
            </w:r>
          </w:p>
        </w:tc>
        <w:tc>
          <w:tcPr>
            <w:tcW w:w="1278" w:type="dxa"/>
            <w:gridSpan w:val="2"/>
            <w:tcBorders>
              <w:top w:val="nil"/>
              <w:left w:val="nil"/>
              <w:bottom w:val="nil"/>
              <w:right w:val="nil"/>
            </w:tcBorders>
            <w:shd w:val="clear" w:color="auto" w:fill="auto"/>
            <w:noWrap/>
            <w:vAlign w:val="center"/>
            <w:hideMark/>
          </w:tcPr>
          <w:p w14:paraId="41B134F9" w14:textId="77777777" w:rsidR="00A768F0" w:rsidRPr="001210A5" w:rsidRDefault="00A768F0" w:rsidP="00BC6C61">
            <w:pPr>
              <w:jc w:val="right"/>
              <w:rPr>
                <w:sz w:val="15"/>
                <w:szCs w:val="15"/>
                <w:lang w:eastAsia="de-AT"/>
              </w:rPr>
            </w:pPr>
            <w:r w:rsidRPr="001210A5">
              <w:rPr>
                <w:sz w:val="15"/>
                <w:szCs w:val="15"/>
                <w:lang w:eastAsia="de-AT"/>
              </w:rPr>
              <w:t xml:space="preserve">   14.9</w:t>
            </w:r>
          </w:p>
        </w:tc>
        <w:tc>
          <w:tcPr>
            <w:tcW w:w="1278" w:type="dxa"/>
            <w:gridSpan w:val="2"/>
            <w:tcBorders>
              <w:top w:val="nil"/>
              <w:left w:val="nil"/>
              <w:bottom w:val="nil"/>
              <w:right w:val="nil"/>
            </w:tcBorders>
            <w:shd w:val="clear" w:color="auto" w:fill="auto"/>
            <w:noWrap/>
            <w:vAlign w:val="center"/>
            <w:hideMark/>
          </w:tcPr>
          <w:p w14:paraId="41B134FA" w14:textId="77777777" w:rsidR="00A768F0" w:rsidRPr="001210A5" w:rsidRDefault="00A768F0" w:rsidP="00BC6C61">
            <w:pPr>
              <w:jc w:val="right"/>
              <w:rPr>
                <w:sz w:val="15"/>
                <w:szCs w:val="15"/>
                <w:lang w:eastAsia="de-AT"/>
              </w:rPr>
            </w:pPr>
            <w:r w:rsidRPr="001210A5">
              <w:rPr>
                <w:sz w:val="15"/>
                <w:szCs w:val="15"/>
                <w:lang w:eastAsia="de-AT"/>
              </w:rPr>
              <w:t xml:space="preserve">    1.2</w:t>
            </w:r>
          </w:p>
        </w:tc>
        <w:tc>
          <w:tcPr>
            <w:tcW w:w="1278" w:type="dxa"/>
            <w:gridSpan w:val="2"/>
            <w:tcBorders>
              <w:top w:val="nil"/>
              <w:left w:val="nil"/>
              <w:bottom w:val="nil"/>
              <w:right w:val="nil"/>
            </w:tcBorders>
            <w:shd w:val="clear" w:color="auto" w:fill="auto"/>
            <w:noWrap/>
            <w:vAlign w:val="center"/>
            <w:hideMark/>
          </w:tcPr>
          <w:p w14:paraId="41B134FB" w14:textId="77777777"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14:paraId="41B134FC" w14:textId="77777777" w:rsidR="00A768F0" w:rsidRPr="001210A5" w:rsidRDefault="00A768F0" w:rsidP="00BC6C61">
            <w:pPr>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nil"/>
              <w:right w:val="single" w:sz="4" w:space="0" w:color="538ED5"/>
            </w:tcBorders>
            <w:shd w:val="clear" w:color="auto" w:fill="auto"/>
            <w:noWrap/>
            <w:vAlign w:val="center"/>
            <w:hideMark/>
          </w:tcPr>
          <w:p w14:paraId="41B134F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4F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7.0</w:t>
            </w:r>
          </w:p>
        </w:tc>
      </w:tr>
      <w:tr w:rsidR="00A768F0" w:rsidRPr="001210A5" w14:paraId="41B1350B" w14:textId="77777777" w:rsidTr="00C42AFA">
        <w:tc>
          <w:tcPr>
            <w:tcW w:w="2622" w:type="dxa"/>
            <w:gridSpan w:val="2"/>
            <w:tcBorders>
              <w:top w:val="nil"/>
              <w:left w:val="nil"/>
              <w:bottom w:val="nil"/>
              <w:right w:val="nil"/>
            </w:tcBorders>
            <w:shd w:val="clear" w:color="auto" w:fill="auto"/>
            <w:noWrap/>
            <w:vAlign w:val="center"/>
            <w:hideMark/>
          </w:tcPr>
          <w:p w14:paraId="41B13500" w14:textId="77777777" w:rsidR="00A768F0" w:rsidRPr="001210A5" w:rsidRDefault="00A768F0" w:rsidP="00BC6C61">
            <w:pPr>
              <w:jc w:val="right"/>
              <w:rPr>
                <w:sz w:val="15"/>
                <w:szCs w:val="15"/>
                <w:lang w:eastAsia="de-AT"/>
              </w:rPr>
            </w:pPr>
            <w:r w:rsidRPr="001210A5">
              <w:rPr>
                <w:sz w:val="15"/>
                <w:szCs w:val="15"/>
                <w:lang w:eastAsia="de-AT"/>
              </w:rPr>
              <w:t>MFN applied</w:t>
            </w:r>
          </w:p>
        </w:tc>
        <w:tc>
          <w:tcPr>
            <w:tcW w:w="514" w:type="dxa"/>
            <w:gridSpan w:val="2"/>
            <w:tcBorders>
              <w:top w:val="nil"/>
              <w:left w:val="nil"/>
              <w:bottom w:val="nil"/>
              <w:right w:val="single" w:sz="4" w:space="0" w:color="538ED5"/>
            </w:tcBorders>
            <w:shd w:val="clear" w:color="auto" w:fill="auto"/>
            <w:noWrap/>
            <w:vAlign w:val="center"/>
            <w:hideMark/>
          </w:tcPr>
          <w:p w14:paraId="41B13501"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992" w:type="dxa"/>
            <w:tcBorders>
              <w:top w:val="nil"/>
              <w:left w:val="nil"/>
              <w:bottom w:val="nil"/>
              <w:right w:val="nil"/>
            </w:tcBorders>
            <w:shd w:val="clear" w:color="auto" w:fill="auto"/>
            <w:noWrap/>
            <w:vAlign w:val="center"/>
            <w:hideMark/>
          </w:tcPr>
          <w:p w14:paraId="41B13502" w14:textId="77777777" w:rsidR="00A768F0" w:rsidRPr="001210A5" w:rsidRDefault="00A768F0" w:rsidP="00BC6C61">
            <w:pPr>
              <w:jc w:val="right"/>
              <w:rPr>
                <w:sz w:val="15"/>
                <w:szCs w:val="15"/>
                <w:lang w:eastAsia="de-AT"/>
              </w:rPr>
            </w:pPr>
            <w:r w:rsidRPr="001210A5">
              <w:rPr>
                <w:sz w:val="15"/>
                <w:szCs w:val="15"/>
                <w:lang w:eastAsia="de-AT"/>
              </w:rPr>
              <w:t xml:space="preserve">   14.2</w:t>
            </w:r>
          </w:p>
        </w:tc>
        <w:tc>
          <w:tcPr>
            <w:tcW w:w="959" w:type="dxa"/>
            <w:gridSpan w:val="2"/>
            <w:tcBorders>
              <w:top w:val="nil"/>
              <w:left w:val="nil"/>
              <w:bottom w:val="nil"/>
              <w:right w:val="nil"/>
            </w:tcBorders>
            <w:shd w:val="clear" w:color="auto" w:fill="auto"/>
            <w:noWrap/>
            <w:vAlign w:val="center"/>
            <w:hideMark/>
          </w:tcPr>
          <w:p w14:paraId="41B13503" w14:textId="77777777" w:rsidR="00A768F0" w:rsidRPr="001210A5" w:rsidRDefault="00A768F0" w:rsidP="00BC6C61">
            <w:pPr>
              <w:jc w:val="right"/>
              <w:rPr>
                <w:sz w:val="15"/>
                <w:szCs w:val="15"/>
                <w:lang w:eastAsia="de-AT"/>
              </w:rPr>
            </w:pPr>
            <w:r w:rsidRPr="001210A5">
              <w:rPr>
                <w:sz w:val="15"/>
                <w:szCs w:val="15"/>
                <w:lang w:eastAsia="de-AT"/>
              </w:rPr>
              <w:t xml:space="preserve">   34.4</w:t>
            </w:r>
          </w:p>
        </w:tc>
        <w:tc>
          <w:tcPr>
            <w:tcW w:w="1278" w:type="dxa"/>
            <w:gridSpan w:val="2"/>
            <w:tcBorders>
              <w:top w:val="nil"/>
              <w:left w:val="nil"/>
              <w:bottom w:val="nil"/>
              <w:right w:val="nil"/>
            </w:tcBorders>
            <w:shd w:val="clear" w:color="auto" w:fill="auto"/>
            <w:noWrap/>
            <w:vAlign w:val="center"/>
            <w:hideMark/>
          </w:tcPr>
          <w:p w14:paraId="41B13504" w14:textId="77777777" w:rsidR="00A768F0" w:rsidRPr="001210A5" w:rsidRDefault="00A768F0" w:rsidP="00BC6C61">
            <w:pPr>
              <w:jc w:val="right"/>
              <w:rPr>
                <w:sz w:val="15"/>
                <w:szCs w:val="15"/>
                <w:lang w:eastAsia="de-AT"/>
              </w:rPr>
            </w:pPr>
            <w:r w:rsidRPr="001210A5">
              <w:rPr>
                <w:sz w:val="15"/>
                <w:szCs w:val="15"/>
                <w:lang w:eastAsia="de-AT"/>
              </w:rPr>
              <w:t xml:space="preserve">   19.9</w:t>
            </w:r>
          </w:p>
        </w:tc>
        <w:tc>
          <w:tcPr>
            <w:tcW w:w="1278" w:type="dxa"/>
            <w:gridSpan w:val="2"/>
            <w:tcBorders>
              <w:top w:val="nil"/>
              <w:left w:val="nil"/>
              <w:bottom w:val="nil"/>
              <w:right w:val="nil"/>
            </w:tcBorders>
            <w:shd w:val="clear" w:color="auto" w:fill="auto"/>
            <w:noWrap/>
            <w:vAlign w:val="center"/>
            <w:hideMark/>
          </w:tcPr>
          <w:p w14:paraId="41B13505" w14:textId="77777777" w:rsidR="00A768F0" w:rsidRPr="001210A5" w:rsidRDefault="00A768F0" w:rsidP="00BC6C61">
            <w:pPr>
              <w:jc w:val="right"/>
              <w:rPr>
                <w:sz w:val="15"/>
                <w:szCs w:val="15"/>
                <w:lang w:eastAsia="de-AT"/>
              </w:rPr>
            </w:pPr>
            <w:r w:rsidRPr="001210A5">
              <w:rPr>
                <w:sz w:val="15"/>
                <w:szCs w:val="15"/>
                <w:lang w:eastAsia="de-AT"/>
              </w:rPr>
              <w:t xml:space="preserve">   20.6</w:t>
            </w:r>
          </w:p>
        </w:tc>
        <w:tc>
          <w:tcPr>
            <w:tcW w:w="1278" w:type="dxa"/>
            <w:gridSpan w:val="2"/>
            <w:tcBorders>
              <w:top w:val="nil"/>
              <w:left w:val="nil"/>
              <w:bottom w:val="nil"/>
              <w:right w:val="nil"/>
            </w:tcBorders>
            <w:shd w:val="clear" w:color="auto" w:fill="auto"/>
            <w:noWrap/>
            <w:vAlign w:val="center"/>
            <w:hideMark/>
          </w:tcPr>
          <w:p w14:paraId="41B13506" w14:textId="77777777" w:rsidR="00A768F0" w:rsidRPr="001210A5" w:rsidRDefault="00A768F0" w:rsidP="00BC6C61">
            <w:pPr>
              <w:jc w:val="right"/>
              <w:rPr>
                <w:sz w:val="15"/>
                <w:szCs w:val="15"/>
                <w:lang w:eastAsia="de-AT"/>
              </w:rPr>
            </w:pPr>
            <w:r w:rsidRPr="001210A5">
              <w:rPr>
                <w:sz w:val="15"/>
                <w:szCs w:val="15"/>
                <w:lang w:eastAsia="de-AT"/>
              </w:rPr>
              <w:t xml:space="preserve">    8.9</w:t>
            </w:r>
          </w:p>
        </w:tc>
        <w:tc>
          <w:tcPr>
            <w:tcW w:w="1278" w:type="dxa"/>
            <w:gridSpan w:val="2"/>
            <w:tcBorders>
              <w:top w:val="nil"/>
              <w:left w:val="nil"/>
              <w:bottom w:val="nil"/>
              <w:right w:val="nil"/>
            </w:tcBorders>
            <w:shd w:val="clear" w:color="auto" w:fill="auto"/>
            <w:noWrap/>
            <w:vAlign w:val="center"/>
            <w:hideMark/>
          </w:tcPr>
          <w:p w14:paraId="41B13507" w14:textId="77777777" w:rsidR="00A768F0" w:rsidRPr="001210A5" w:rsidRDefault="00A768F0" w:rsidP="00BC6C61">
            <w:pPr>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nil"/>
            </w:tcBorders>
            <w:shd w:val="clear" w:color="auto" w:fill="auto"/>
            <w:noWrap/>
            <w:vAlign w:val="center"/>
            <w:hideMark/>
          </w:tcPr>
          <w:p w14:paraId="41B13508" w14:textId="77777777" w:rsidR="00A768F0" w:rsidRPr="001210A5" w:rsidRDefault="00A768F0" w:rsidP="00BC6C61">
            <w:pPr>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single" w:sz="4" w:space="0" w:color="538ED5"/>
            </w:tcBorders>
            <w:shd w:val="clear" w:color="auto" w:fill="auto"/>
            <w:noWrap/>
            <w:vAlign w:val="center"/>
            <w:hideMark/>
          </w:tcPr>
          <w:p w14:paraId="41B1350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14:paraId="41B1350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10.1</w:t>
            </w:r>
          </w:p>
        </w:tc>
      </w:tr>
      <w:tr w:rsidR="00A768F0" w:rsidRPr="001210A5" w14:paraId="41B13517" w14:textId="77777777" w:rsidTr="00C42AFA">
        <w:tc>
          <w:tcPr>
            <w:tcW w:w="2622" w:type="dxa"/>
            <w:gridSpan w:val="2"/>
            <w:tcBorders>
              <w:top w:val="nil"/>
              <w:left w:val="nil"/>
              <w:bottom w:val="single" w:sz="8" w:space="0" w:color="538ED5"/>
              <w:right w:val="nil"/>
            </w:tcBorders>
            <w:shd w:val="clear" w:color="auto" w:fill="auto"/>
            <w:noWrap/>
            <w:vAlign w:val="center"/>
            <w:hideMark/>
          </w:tcPr>
          <w:p w14:paraId="41B1350C" w14:textId="77777777" w:rsidR="00A768F0" w:rsidRPr="001210A5" w:rsidRDefault="00A768F0" w:rsidP="00BC6C61">
            <w:pPr>
              <w:jc w:val="right"/>
              <w:rPr>
                <w:sz w:val="15"/>
                <w:szCs w:val="15"/>
                <w:lang w:eastAsia="de-AT"/>
              </w:rPr>
            </w:pPr>
            <w:r w:rsidRPr="001210A5">
              <w:rPr>
                <w:sz w:val="15"/>
                <w:szCs w:val="15"/>
                <w:lang w:eastAsia="de-AT"/>
              </w:rPr>
              <w:t>Imports</w:t>
            </w:r>
          </w:p>
        </w:tc>
        <w:tc>
          <w:tcPr>
            <w:tcW w:w="514" w:type="dxa"/>
            <w:gridSpan w:val="2"/>
            <w:tcBorders>
              <w:top w:val="nil"/>
              <w:left w:val="nil"/>
              <w:bottom w:val="single" w:sz="8" w:space="0" w:color="538ED5"/>
              <w:right w:val="single" w:sz="4" w:space="0" w:color="538ED5"/>
            </w:tcBorders>
            <w:shd w:val="clear" w:color="auto" w:fill="auto"/>
            <w:noWrap/>
            <w:vAlign w:val="center"/>
            <w:hideMark/>
          </w:tcPr>
          <w:p w14:paraId="41B1350D"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992" w:type="dxa"/>
            <w:tcBorders>
              <w:top w:val="nil"/>
              <w:left w:val="nil"/>
              <w:bottom w:val="single" w:sz="8" w:space="0" w:color="538ED5"/>
              <w:right w:val="nil"/>
            </w:tcBorders>
            <w:shd w:val="clear" w:color="auto" w:fill="auto"/>
            <w:noWrap/>
            <w:vAlign w:val="center"/>
            <w:hideMark/>
          </w:tcPr>
          <w:p w14:paraId="41B1350E" w14:textId="77777777" w:rsidR="00A768F0" w:rsidRPr="001210A5" w:rsidRDefault="00A768F0" w:rsidP="00BC6C61">
            <w:pPr>
              <w:jc w:val="right"/>
              <w:rPr>
                <w:sz w:val="15"/>
                <w:szCs w:val="15"/>
                <w:lang w:eastAsia="de-AT"/>
              </w:rPr>
            </w:pPr>
            <w:r w:rsidRPr="001210A5">
              <w:rPr>
                <w:sz w:val="15"/>
                <w:szCs w:val="15"/>
                <w:lang w:eastAsia="de-AT"/>
              </w:rPr>
              <w:t xml:space="preserve">   32.6</w:t>
            </w:r>
          </w:p>
        </w:tc>
        <w:tc>
          <w:tcPr>
            <w:tcW w:w="959" w:type="dxa"/>
            <w:gridSpan w:val="2"/>
            <w:tcBorders>
              <w:top w:val="nil"/>
              <w:left w:val="nil"/>
              <w:bottom w:val="single" w:sz="8" w:space="0" w:color="538ED5"/>
              <w:right w:val="nil"/>
            </w:tcBorders>
            <w:shd w:val="clear" w:color="auto" w:fill="auto"/>
            <w:noWrap/>
            <w:vAlign w:val="center"/>
            <w:hideMark/>
          </w:tcPr>
          <w:p w14:paraId="41B1350F" w14:textId="77777777" w:rsidR="00A768F0" w:rsidRPr="001210A5" w:rsidRDefault="00A768F0" w:rsidP="00BC6C61">
            <w:pPr>
              <w:jc w:val="right"/>
              <w:rPr>
                <w:sz w:val="15"/>
                <w:szCs w:val="15"/>
                <w:lang w:eastAsia="de-AT"/>
              </w:rPr>
            </w:pPr>
            <w:r w:rsidRPr="001210A5">
              <w:rPr>
                <w:sz w:val="15"/>
                <w:szCs w:val="15"/>
                <w:lang w:eastAsia="de-AT"/>
              </w:rPr>
              <w:t xml:space="preserve">   21.9</w:t>
            </w:r>
          </w:p>
        </w:tc>
        <w:tc>
          <w:tcPr>
            <w:tcW w:w="1278" w:type="dxa"/>
            <w:gridSpan w:val="2"/>
            <w:tcBorders>
              <w:top w:val="nil"/>
              <w:left w:val="nil"/>
              <w:bottom w:val="single" w:sz="8" w:space="0" w:color="538ED5"/>
              <w:right w:val="nil"/>
            </w:tcBorders>
            <w:shd w:val="clear" w:color="auto" w:fill="auto"/>
            <w:noWrap/>
            <w:vAlign w:val="center"/>
            <w:hideMark/>
          </w:tcPr>
          <w:p w14:paraId="41B13510" w14:textId="77777777" w:rsidR="00A768F0" w:rsidRPr="001210A5" w:rsidRDefault="00A768F0" w:rsidP="00BC6C61">
            <w:pPr>
              <w:jc w:val="right"/>
              <w:rPr>
                <w:sz w:val="15"/>
                <w:szCs w:val="15"/>
                <w:lang w:eastAsia="de-AT"/>
              </w:rPr>
            </w:pPr>
            <w:r w:rsidRPr="001210A5">
              <w:rPr>
                <w:sz w:val="15"/>
                <w:szCs w:val="15"/>
                <w:lang w:eastAsia="de-AT"/>
              </w:rPr>
              <w:t xml:space="preserve">   17.8</w:t>
            </w:r>
          </w:p>
        </w:tc>
        <w:tc>
          <w:tcPr>
            <w:tcW w:w="1278" w:type="dxa"/>
            <w:gridSpan w:val="2"/>
            <w:tcBorders>
              <w:top w:val="nil"/>
              <w:left w:val="nil"/>
              <w:bottom w:val="single" w:sz="8" w:space="0" w:color="538ED5"/>
              <w:right w:val="nil"/>
            </w:tcBorders>
            <w:shd w:val="clear" w:color="auto" w:fill="auto"/>
            <w:noWrap/>
            <w:vAlign w:val="center"/>
            <w:hideMark/>
          </w:tcPr>
          <w:p w14:paraId="41B13511" w14:textId="77777777" w:rsidR="00A768F0" w:rsidRPr="001210A5" w:rsidRDefault="00A768F0" w:rsidP="00BC6C61">
            <w:pPr>
              <w:jc w:val="right"/>
              <w:rPr>
                <w:sz w:val="15"/>
                <w:szCs w:val="15"/>
                <w:lang w:eastAsia="de-AT"/>
              </w:rPr>
            </w:pPr>
            <w:r w:rsidRPr="001210A5">
              <w:rPr>
                <w:sz w:val="15"/>
                <w:szCs w:val="15"/>
                <w:lang w:eastAsia="de-AT"/>
              </w:rPr>
              <w:t xml:space="preserve">   12.9</w:t>
            </w:r>
          </w:p>
        </w:tc>
        <w:tc>
          <w:tcPr>
            <w:tcW w:w="1278" w:type="dxa"/>
            <w:gridSpan w:val="2"/>
            <w:tcBorders>
              <w:top w:val="nil"/>
              <w:left w:val="nil"/>
              <w:bottom w:val="single" w:sz="8" w:space="0" w:color="538ED5"/>
              <w:right w:val="nil"/>
            </w:tcBorders>
            <w:shd w:val="clear" w:color="auto" w:fill="auto"/>
            <w:noWrap/>
            <w:vAlign w:val="center"/>
            <w:hideMark/>
          </w:tcPr>
          <w:p w14:paraId="41B13512" w14:textId="77777777" w:rsidR="00A768F0" w:rsidRPr="001210A5" w:rsidRDefault="00A768F0" w:rsidP="00BC6C61">
            <w:pPr>
              <w:jc w:val="right"/>
              <w:rPr>
                <w:sz w:val="15"/>
                <w:szCs w:val="15"/>
                <w:lang w:eastAsia="de-AT"/>
              </w:rPr>
            </w:pPr>
            <w:r w:rsidRPr="001210A5">
              <w:rPr>
                <w:sz w:val="15"/>
                <w:szCs w:val="15"/>
                <w:lang w:eastAsia="de-AT"/>
              </w:rPr>
              <w:t xml:space="preserve">    8.5</w:t>
            </w:r>
          </w:p>
        </w:tc>
        <w:tc>
          <w:tcPr>
            <w:tcW w:w="1278" w:type="dxa"/>
            <w:gridSpan w:val="2"/>
            <w:tcBorders>
              <w:top w:val="nil"/>
              <w:left w:val="nil"/>
              <w:bottom w:val="single" w:sz="8" w:space="0" w:color="538ED5"/>
              <w:right w:val="nil"/>
            </w:tcBorders>
            <w:shd w:val="clear" w:color="auto" w:fill="auto"/>
            <w:noWrap/>
            <w:vAlign w:val="center"/>
            <w:hideMark/>
          </w:tcPr>
          <w:p w14:paraId="41B13513" w14:textId="77777777" w:rsidR="00A768F0" w:rsidRPr="001210A5" w:rsidRDefault="00A768F0" w:rsidP="00BC6C61">
            <w:pPr>
              <w:jc w:val="right"/>
              <w:rPr>
                <w:sz w:val="15"/>
                <w:szCs w:val="15"/>
                <w:lang w:eastAsia="de-AT"/>
              </w:rPr>
            </w:pPr>
            <w:r w:rsidRPr="001210A5">
              <w:rPr>
                <w:sz w:val="15"/>
                <w:szCs w:val="15"/>
                <w:lang w:eastAsia="de-AT"/>
              </w:rPr>
              <w:t xml:space="preserve">    6.0</w:t>
            </w:r>
          </w:p>
        </w:tc>
        <w:tc>
          <w:tcPr>
            <w:tcW w:w="1278" w:type="dxa"/>
            <w:gridSpan w:val="2"/>
            <w:tcBorders>
              <w:top w:val="nil"/>
              <w:left w:val="nil"/>
              <w:bottom w:val="single" w:sz="8" w:space="0" w:color="538ED5"/>
              <w:right w:val="nil"/>
            </w:tcBorders>
            <w:shd w:val="clear" w:color="auto" w:fill="auto"/>
            <w:noWrap/>
            <w:vAlign w:val="center"/>
            <w:hideMark/>
          </w:tcPr>
          <w:p w14:paraId="41B13514" w14:textId="77777777"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14:paraId="41B1351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single" w:sz="8" w:space="0" w:color="538ED5"/>
              <w:right w:val="nil"/>
            </w:tcBorders>
            <w:shd w:val="clear" w:color="auto" w:fill="auto"/>
            <w:noWrap/>
            <w:vAlign w:val="center"/>
            <w:hideMark/>
          </w:tcPr>
          <w:p w14:paraId="41B1351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9.6</w:t>
            </w:r>
          </w:p>
        </w:tc>
      </w:tr>
      <w:tr w:rsidR="00A768F0" w:rsidRPr="001210A5" w14:paraId="41B13523" w14:textId="77777777" w:rsidTr="00C42AFA">
        <w:tc>
          <w:tcPr>
            <w:tcW w:w="2622" w:type="dxa"/>
            <w:gridSpan w:val="2"/>
            <w:tcBorders>
              <w:top w:val="nil"/>
              <w:left w:val="nil"/>
              <w:bottom w:val="nil"/>
              <w:right w:val="nil"/>
            </w:tcBorders>
            <w:shd w:val="clear" w:color="auto" w:fill="auto"/>
            <w:noWrap/>
            <w:vAlign w:val="center"/>
            <w:hideMark/>
          </w:tcPr>
          <w:p w14:paraId="41B13518" w14:textId="77777777" w:rsidR="00A768F0" w:rsidRPr="001210A5" w:rsidRDefault="00A768F0" w:rsidP="00BC6C61">
            <w:pPr>
              <w:rPr>
                <w:sz w:val="15"/>
                <w:szCs w:val="15"/>
                <w:lang w:eastAsia="de-AT"/>
              </w:rPr>
            </w:pPr>
          </w:p>
        </w:tc>
        <w:tc>
          <w:tcPr>
            <w:tcW w:w="514" w:type="dxa"/>
            <w:gridSpan w:val="2"/>
            <w:tcBorders>
              <w:top w:val="nil"/>
              <w:left w:val="nil"/>
              <w:bottom w:val="nil"/>
              <w:right w:val="nil"/>
            </w:tcBorders>
            <w:shd w:val="clear" w:color="auto" w:fill="auto"/>
            <w:noWrap/>
            <w:vAlign w:val="center"/>
            <w:hideMark/>
          </w:tcPr>
          <w:p w14:paraId="41B13519" w14:textId="77777777" w:rsidR="00A768F0" w:rsidRPr="001210A5" w:rsidRDefault="00A768F0" w:rsidP="00BC6C61">
            <w:pPr>
              <w:rPr>
                <w:sz w:val="15"/>
                <w:szCs w:val="15"/>
                <w:lang w:eastAsia="de-AT"/>
              </w:rPr>
            </w:pPr>
          </w:p>
        </w:tc>
        <w:tc>
          <w:tcPr>
            <w:tcW w:w="992" w:type="dxa"/>
            <w:tcBorders>
              <w:top w:val="nil"/>
              <w:left w:val="nil"/>
              <w:bottom w:val="nil"/>
              <w:right w:val="nil"/>
            </w:tcBorders>
            <w:shd w:val="clear" w:color="auto" w:fill="auto"/>
            <w:noWrap/>
            <w:vAlign w:val="center"/>
            <w:hideMark/>
          </w:tcPr>
          <w:p w14:paraId="41B1351A" w14:textId="77777777" w:rsidR="00A768F0" w:rsidRPr="001210A5" w:rsidRDefault="00A768F0" w:rsidP="00BC6C61">
            <w:pPr>
              <w:jc w:val="right"/>
              <w:rPr>
                <w:sz w:val="15"/>
                <w:szCs w:val="15"/>
                <w:lang w:eastAsia="de-AT"/>
              </w:rPr>
            </w:pPr>
          </w:p>
        </w:tc>
        <w:tc>
          <w:tcPr>
            <w:tcW w:w="959" w:type="dxa"/>
            <w:gridSpan w:val="2"/>
            <w:tcBorders>
              <w:top w:val="nil"/>
              <w:left w:val="nil"/>
              <w:bottom w:val="nil"/>
              <w:right w:val="nil"/>
            </w:tcBorders>
            <w:shd w:val="clear" w:color="auto" w:fill="auto"/>
            <w:noWrap/>
            <w:vAlign w:val="center"/>
            <w:hideMark/>
          </w:tcPr>
          <w:p w14:paraId="41B1351B"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1C" w14:textId="77777777"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1D"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1E"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1F"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20"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21" w14:textId="77777777"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14:paraId="41B13522" w14:textId="77777777" w:rsidR="00A768F0" w:rsidRPr="001210A5" w:rsidRDefault="00A768F0" w:rsidP="00BC6C61">
            <w:pPr>
              <w:jc w:val="right"/>
              <w:rPr>
                <w:sz w:val="15"/>
                <w:szCs w:val="15"/>
                <w:lang w:eastAsia="de-AT"/>
              </w:rPr>
            </w:pPr>
          </w:p>
        </w:tc>
      </w:tr>
      <w:tr w:rsidR="00A768F0" w:rsidRPr="001210A5" w14:paraId="41B1352B" w14:textId="77777777" w:rsidTr="00C42AFA">
        <w:tc>
          <w:tcPr>
            <w:tcW w:w="2622" w:type="dxa"/>
            <w:gridSpan w:val="2"/>
            <w:tcBorders>
              <w:top w:val="nil"/>
              <w:left w:val="nil"/>
              <w:bottom w:val="single" w:sz="4" w:space="0" w:color="538ED5"/>
              <w:right w:val="nil"/>
            </w:tcBorders>
            <w:shd w:val="clear" w:color="auto" w:fill="auto"/>
            <w:noWrap/>
            <w:vAlign w:val="bottom"/>
            <w:hideMark/>
          </w:tcPr>
          <w:p w14:paraId="41B13524" w14:textId="77777777" w:rsidR="00A768F0" w:rsidRPr="001210A5" w:rsidRDefault="00A768F0" w:rsidP="00BC6C61">
            <w:pPr>
              <w:rPr>
                <w:b/>
                <w:bCs/>
                <w:sz w:val="15"/>
                <w:szCs w:val="15"/>
                <w:lang w:eastAsia="de-AT"/>
              </w:rPr>
            </w:pPr>
            <w:r w:rsidRPr="001210A5">
              <w:rPr>
                <w:b/>
                <w:bCs/>
                <w:sz w:val="15"/>
                <w:szCs w:val="15"/>
                <w:lang w:eastAsia="de-AT"/>
              </w:rPr>
              <w:t>Part A.2</w:t>
            </w:r>
          </w:p>
        </w:tc>
        <w:tc>
          <w:tcPr>
            <w:tcW w:w="514" w:type="dxa"/>
            <w:gridSpan w:val="2"/>
            <w:tcBorders>
              <w:top w:val="nil"/>
              <w:left w:val="nil"/>
              <w:bottom w:val="single" w:sz="4" w:space="0" w:color="538ED5"/>
              <w:right w:val="nil"/>
            </w:tcBorders>
            <w:shd w:val="clear" w:color="auto" w:fill="auto"/>
            <w:noWrap/>
            <w:vAlign w:val="bottom"/>
            <w:hideMark/>
          </w:tcPr>
          <w:p w14:paraId="41B13525" w14:textId="77777777" w:rsidR="00A768F0" w:rsidRPr="001210A5" w:rsidRDefault="00A768F0" w:rsidP="00BC6C61">
            <w:pPr>
              <w:rPr>
                <w:b/>
                <w:bCs/>
                <w:sz w:val="15"/>
                <w:szCs w:val="15"/>
                <w:lang w:eastAsia="de-AT"/>
              </w:rPr>
            </w:pPr>
            <w:r w:rsidRPr="001210A5">
              <w:rPr>
                <w:b/>
                <w:bCs/>
                <w:sz w:val="15"/>
                <w:szCs w:val="15"/>
                <w:lang w:eastAsia="de-AT"/>
              </w:rPr>
              <w:t> </w:t>
            </w:r>
          </w:p>
        </w:tc>
        <w:tc>
          <w:tcPr>
            <w:tcW w:w="5785" w:type="dxa"/>
            <w:gridSpan w:val="9"/>
            <w:tcBorders>
              <w:top w:val="nil"/>
              <w:left w:val="nil"/>
              <w:bottom w:val="single" w:sz="4" w:space="0" w:color="538ED5"/>
              <w:right w:val="nil"/>
            </w:tcBorders>
            <w:shd w:val="clear" w:color="auto" w:fill="auto"/>
            <w:noWrap/>
            <w:vAlign w:val="bottom"/>
            <w:hideMark/>
          </w:tcPr>
          <w:p w14:paraId="41B13526" w14:textId="77777777" w:rsidR="00A768F0" w:rsidRPr="001210A5" w:rsidRDefault="00A768F0" w:rsidP="00BC6C61">
            <w:pPr>
              <w:rPr>
                <w:b/>
                <w:bCs/>
                <w:sz w:val="15"/>
                <w:szCs w:val="15"/>
                <w:lang w:eastAsia="de-AT"/>
              </w:rPr>
            </w:pPr>
            <w:r w:rsidRPr="001210A5">
              <w:rPr>
                <w:b/>
                <w:bCs/>
                <w:sz w:val="15"/>
                <w:szCs w:val="15"/>
                <w:lang w:eastAsia="de-AT"/>
              </w:rPr>
              <w:t>Tariffs and imports by product groups</w:t>
            </w:r>
          </w:p>
        </w:tc>
        <w:tc>
          <w:tcPr>
            <w:tcW w:w="1278" w:type="dxa"/>
            <w:gridSpan w:val="2"/>
            <w:tcBorders>
              <w:top w:val="nil"/>
              <w:left w:val="nil"/>
              <w:bottom w:val="single" w:sz="4" w:space="0" w:color="538ED5"/>
              <w:right w:val="nil"/>
            </w:tcBorders>
            <w:shd w:val="clear" w:color="auto" w:fill="auto"/>
            <w:noWrap/>
            <w:vAlign w:val="bottom"/>
            <w:hideMark/>
          </w:tcPr>
          <w:p w14:paraId="41B13527" w14:textId="77777777"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14:paraId="41B13528" w14:textId="77777777"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14:paraId="41B13529" w14:textId="77777777"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14:paraId="41B1352A"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530" w14:textId="77777777" w:rsidTr="00C42AFA">
        <w:tc>
          <w:tcPr>
            <w:tcW w:w="3136" w:type="dxa"/>
            <w:gridSpan w:val="4"/>
            <w:tcBorders>
              <w:top w:val="single" w:sz="4" w:space="0" w:color="538ED5"/>
              <w:left w:val="nil"/>
              <w:bottom w:val="nil"/>
              <w:right w:val="single" w:sz="4" w:space="0" w:color="538ED5"/>
            </w:tcBorders>
            <w:shd w:val="clear" w:color="000000" w:fill="C5D9F1"/>
            <w:vAlign w:val="center"/>
            <w:hideMark/>
          </w:tcPr>
          <w:p w14:paraId="41B1352C" w14:textId="77777777" w:rsidR="00A768F0" w:rsidRPr="001210A5" w:rsidRDefault="00A768F0" w:rsidP="00BC6C61">
            <w:pPr>
              <w:jc w:val="center"/>
              <w:rPr>
                <w:b/>
                <w:bCs/>
                <w:sz w:val="15"/>
                <w:szCs w:val="15"/>
                <w:lang w:eastAsia="de-AT"/>
              </w:rPr>
            </w:pPr>
            <w:r w:rsidRPr="001210A5">
              <w:rPr>
                <w:b/>
                <w:bCs/>
                <w:sz w:val="15"/>
                <w:szCs w:val="15"/>
                <w:lang w:eastAsia="de-AT"/>
              </w:rPr>
              <w:t> </w:t>
            </w:r>
          </w:p>
        </w:tc>
        <w:tc>
          <w:tcPr>
            <w:tcW w:w="4507" w:type="dxa"/>
            <w:gridSpan w:val="7"/>
            <w:tcBorders>
              <w:top w:val="single" w:sz="4" w:space="0" w:color="538ED5"/>
              <w:left w:val="nil"/>
              <w:bottom w:val="single" w:sz="4" w:space="0" w:color="538ED5"/>
              <w:right w:val="single" w:sz="4" w:space="0" w:color="538ED5"/>
            </w:tcBorders>
            <w:shd w:val="clear" w:color="000000" w:fill="C5D9F1"/>
            <w:noWrap/>
            <w:hideMark/>
          </w:tcPr>
          <w:p w14:paraId="41B1352D" w14:textId="77777777" w:rsidR="00A768F0" w:rsidRPr="001210A5" w:rsidRDefault="00A768F0" w:rsidP="00BC6C61">
            <w:pPr>
              <w:jc w:val="center"/>
              <w:rPr>
                <w:sz w:val="15"/>
                <w:szCs w:val="15"/>
                <w:lang w:eastAsia="de-AT"/>
              </w:rPr>
            </w:pPr>
            <w:r w:rsidRPr="001210A5">
              <w:rPr>
                <w:sz w:val="15"/>
                <w:szCs w:val="15"/>
                <w:lang w:eastAsia="de-AT"/>
              </w:rPr>
              <w:t>Final bound duties</w:t>
            </w:r>
          </w:p>
        </w:tc>
        <w:tc>
          <w:tcPr>
            <w:tcW w:w="3834" w:type="dxa"/>
            <w:gridSpan w:val="6"/>
            <w:tcBorders>
              <w:top w:val="single" w:sz="4" w:space="0" w:color="538ED5"/>
              <w:left w:val="nil"/>
              <w:bottom w:val="single" w:sz="4" w:space="0" w:color="538ED5"/>
              <w:right w:val="single" w:sz="4" w:space="0" w:color="538ED5"/>
            </w:tcBorders>
            <w:shd w:val="clear" w:color="000000" w:fill="C5D9F1"/>
            <w:noWrap/>
            <w:hideMark/>
          </w:tcPr>
          <w:p w14:paraId="41B1352E" w14:textId="77777777" w:rsidR="00A768F0" w:rsidRPr="001210A5" w:rsidRDefault="00A768F0" w:rsidP="00BC6C61">
            <w:pPr>
              <w:jc w:val="center"/>
              <w:rPr>
                <w:sz w:val="15"/>
                <w:szCs w:val="15"/>
                <w:lang w:eastAsia="de-AT"/>
              </w:rPr>
            </w:pPr>
            <w:r w:rsidRPr="001210A5">
              <w:rPr>
                <w:sz w:val="15"/>
                <w:szCs w:val="15"/>
                <w:lang w:eastAsia="de-AT"/>
              </w:rPr>
              <w:t xml:space="preserve">MFN applied duties </w:t>
            </w:r>
          </w:p>
        </w:tc>
        <w:tc>
          <w:tcPr>
            <w:tcW w:w="2556" w:type="dxa"/>
            <w:gridSpan w:val="4"/>
            <w:tcBorders>
              <w:top w:val="single" w:sz="4" w:space="0" w:color="538ED5"/>
              <w:left w:val="nil"/>
              <w:bottom w:val="single" w:sz="4" w:space="0" w:color="538ED5"/>
              <w:right w:val="nil"/>
            </w:tcBorders>
            <w:shd w:val="clear" w:color="000000" w:fill="C5D9F1"/>
            <w:noWrap/>
            <w:hideMark/>
          </w:tcPr>
          <w:p w14:paraId="41B1352F" w14:textId="77777777" w:rsidR="00A768F0" w:rsidRPr="001210A5" w:rsidRDefault="00A768F0" w:rsidP="00BC6C61">
            <w:pPr>
              <w:jc w:val="center"/>
              <w:rPr>
                <w:sz w:val="15"/>
                <w:szCs w:val="15"/>
                <w:lang w:eastAsia="de-AT"/>
              </w:rPr>
            </w:pPr>
            <w:r w:rsidRPr="001210A5">
              <w:rPr>
                <w:sz w:val="15"/>
                <w:szCs w:val="15"/>
                <w:lang w:eastAsia="de-AT"/>
              </w:rPr>
              <w:t xml:space="preserve">Imports </w:t>
            </w:r>
          </w:p>
        </w:tc>
      </w:tr>
      <w:tr w:rsidR="00A768F0" w:rsidRPr="001210A5" w14:paraId="41B1353B" w14:textId="77777777" w:rsidTr="00C42AFA">
        <w:tc>
          <w:tcPr>
            <w:tcW w:w="3136" w:type="dxa"/>
            <w:gridSpan w:val="4"/>
            <w:tcBorders>
              <w:top w:val="nil"/>
              <w:left w:val="nil"/>
              <w:bottom w:val="nil"/>
              <w:right w:val="nil"/>
            </w:tcBorders>
            <w:shd w:val="clear" w:color="000000" w:fill="C5D9F1"/>
            <w:vAlign w:val="bottom"/>
            <w:hideMark/>
          </w:tcPr>
          <w:p w14:paraId="41B13531" w14:textId="77777777" w:rsidR="00A768F0" w:rsidRPr="001210A5" w:rsidRDefault="00A768F0" w:rsidP="00BC6C61">
            <w:pPr>
              <w:jc w:val="center"/>
              <w:rPr>
                <w:b/>
                <w:bCs/>
                <w:sz w:val="15"/>
                <w:szCs w:val="15"/>
                <w:lang w:eastAsia="de-AT"/>
              </w:rPr>
            </w:pPr>
            <w:r w:rsidRPr="001210A5">
              <w:rPr>
                <w:b/>
                <w:bCs/>
                <w:sz w:val="15"/>
                <w:szCs w:val="15"/>
                <w:lang w:eastAsia="de-AT"/>
              </w:rPr>
              <w:t>Product groups</w:t>
            </w:r>
          </w:p>
        </w:tc>
        <w:tc>
          <w:tcPr>
            <w:tcW w:w="992" w:type="dxa"/>
            <w:tcBorders>
              <w:top w:val="nil"/>
              <w:left w:val="single" w:sz="4" w:space="0" w:color="538ED5"/>
              <w:bottom w:val="nil"/>
              <w:right w:val="nil"/>
            </w:tcBorders>
            <w:shd w:val="clear" w:color="000000" w:fill="C5D9F1"/>
            <w:hideMark/>
          </w:tcPr>
          <w:p w14:paraId="41B13532" w14:textId="77777777" w:rsidR="00A768F0" w:rsidRPr="001210A5" w:rsidRDefault="00A768F0" w:rsidP="00BC6C61">
            <w:pPr>
              <w:jc w:val="center"/>
              <w:rPr>
                <w:sz w:val="15"/>
                <w:szCs w:val="15"/>
                <w:lang w:eastAsia="de-AT"/>
              </w:rPr>
            </w:pPr>
            <w:r w:rsidRPr="001210A5">
              <w:rPr>
                <w:sz w:val="15"/>
                <w:szCs w:val="15"/>
                <w:lang w:eastAsia="de-AT"/>
              </w:rPr>
              <w:t>AVG</w:t>
            </w:r>
          </w:p>
        </w:tc>
        <w:tc>
          <w:tcPr>
            <w:tcW w:w="959" w:type="dxa"/>
            <w:gridSpan w:val="2"/>
            <w:tcBorders>
              <w:top w:val="nil"/>
              <w:left w:val="nil"/>
              <w:bottom w:val="nil"/>
              <w:right w:val="nil"/>
            </w:tcBorders>
            <w:shd w:val="clear" w:color="000000" w:fill="C5D9F1"/>
            <w:hideMark/>
          </w:tcPr>
          <w:p w14:paraId="41B13533" w14:textId="77777777" w:rsidR="00A768F0" w:rsidRPr="001210A5" w:rsidRDefault="00A768F0" w:rsidP="00BC6C61">
            <w:pPr>
              <w:jc w:val="center"/>
              <w:rPr>
                <w:sz w:val="15"/>
                <w:szCs w:val="15"/>
                <w:lang w:eastAsia="de-AT"/>
              </w:rPr>
            </w:pPr>
            <w:r w:rsidRPr="001210A5">
              <w:rPr>
                <w:sz w:val="15"/>
                <w:szCs w:val="15"/>
                <w:lang w:eastAsia="de-AT"/>
              </w:rPr>
              <w:t>Duty-free</w:t>
            </w:r>
          </w:p>
        </w:tc>
        <w:tc>
          <w:tcPr>
            <w:tcW w:w="1278" w:type="dxa"/>
            <w:gridSpan w:val="2"/>
            <w:tcBorders>
              <w:top w:val="nil"/>
              <w:left w:val="nil"/>
              <w:bottom w:val="nil"/>
              <w:right w:val="nil"/>
            </w:tcBorders>
            <w:shd w:val="clear" w:color="000000" w:fill="C5D9F1"/>
            <w:hideMark/>
          </w:tcPr>
          <w:p w14:paraId="41B13534" w14:textId="77777777" w:rsidR="00A768F0" w:rsidRPr="001210A5" w:rsidRDefault="00A768F0" w:rsidP="00BC6C61">
            <w:pPr>
              <w:jc w:val="center"/>
              <w:rPr>
                <w:sz w:val="15"/>
                <w:szCs w:val="15"/>
                <w:lang w:eastAsia="de-AT"/>
              </w:rPr>
            </w:pPr>
            <w:r w:rsidRPr="001210A5">
              <w:rPr>
                <w:sz w:val="15"/>
                <w:szCs w:val="15"/>
                <w:lang w:eastAsia="de-AT"/>
              </w:rPr>
              <w:t>Max</w:t>
            </w:r>
          </w:p>
        </w:tc>
        <w:tc>
          <w:tcPr>
            <w:tcW w:w="1278" w:type="dxa"/>
            <w:gridSpan w:val="2"/>
            <w:tcBorders>
              <w:top w:val="nil"/>
              <w:left w:val="nil"/>
              <w:bottom w:val="nil"/>
              <w:right w:val="single" w:sz="4" w:space="0" w:color="538ED5"/>
            </w:tcBorders>
            <w:shd w:val="clear" w:color="000000" w:fill="C5D9F1"/>
            <w:hideMark/>
          </w:tcPr>
          <w:p w14:paraId="41B13535" w14:textId="77777777" w:rsidR="00A768F0" w:rsidRPr="001210A5" w:rsidRDefault="00A768F0" w:rsidP="00BC6C61">
            <w:pPr>
              <w:jc w:val="center"/>
              <w:rPr>
                <w:sz w:val="15"/>
                <w:szCs w:val="15"/>
                <w:lang w:eastAsia="de-AT"/>
              </w:rPr>
            </w:pPr>
            <w:r w:rsidRPr="001210A5">
              <w:rPr>
                <w:sz w:val="15"/>
                <w:szCs w:val="15"/>
                <w:lang w:eastAsia="de-AT"/>
              </w:rPr>
              <w:t>Binding</w:t>
            </w:r>
          </w:p>
        </w:tc>
        <w:tc>
          <w:tcPr>
            <w:tcW w:w="1278" w:type="dxa"/>
            <w:gridSpan w:val="2"/>
            <w:tcBorders>
              <w:top w:val="nil"/>
              <w:left w:val="nil"/>
              <w:bottom w:val="nil"/>
              <w:right w:val="nil"/>
            </w:tcBorders>
            <w:shd w:val="clear" w:color="000000" w:fill="C5D9F1"/>
            <w:hideMark/>
          </w:tcPr>
          <w:p w14:paraId="41B13536" w14:textId="77777777" w:rsidR="00A768F0" w:rsidRPr="001210A5" w:rsidRDefault="00A768F0" w:rsidP="00BC6C61">
            <w:pPr>
              <w:jc w:val="center"/>
              <w:rPr>
                <w:sz w:val="15"/>
                <w:szCs w:val="15"/>
                <w:lang w:eastAsia="de-AT"/>
              </w:rPr>
            </w:pPr>
            <w:r w:rsidRPr="001210A5">
              <w:rPr>
                <w:sz w:val="15"/>
                <w:szCs w:val="15"/>
                <w:lang w:eastAsia="de-AT"/>
              </w:rPr>
              <w:t>AVG</w:t>
            </w:r>
          </w:p>
        </w:tc>
        <w:tc>
          <w:tcPr>
            <w:tcW w:w="1278" w:type="dxa"/>
            <w:gridSpan w:val="2"/>
            <w:tcBorders>
              <w:top w:val="nil"/>
              <w:left w:val="nil"/>
              <w:bottom w:val="nil"/>
              <w:right w:val="nil"/>
            </w:tcBorders>
            <w:shd w:val="clear" w:color="000000" w:fill="C5D9F1"/>
            <w:hideMark/>
          </w:tcPr>
          <w:p w14:paraId="41B13537" w14:textId="77777777" w:rsidR="00A768F0" w:rsidRPr="001210A5" w:rsidRDefault="00A768F0" w:rsidP="00BC6C61">
            <w:pPr>
              <w:jc w:val="center"/>
              <w:rPr>
                <w:sz w:val="15"/>
                <w:szCs w:val="15"/>
                <w:lang w:eastAsia="de-AT"/>
              </w:rPr>
            </w:pPr>
            <w:r w:rsidRPr="001210A5">
              <w:rPr>
                <w:sz w:val="15"/>
                <w:szCs w:val="15"/>
                <w:lang w:eastAsia="de-AT"/>
              </w:rPr>
              <w:t>Duty-free</w:t>
            </w:r>
          </w:p>
        </w:tc>
        <w:tc>
          <w:tcPr>
            <w:tcW w:w="1278" w:type="dxa"/>
            <w:gridSpan w:val="2"/>
            <w:tcBorders>
              <w:top w:val="nil"/>
              <w:left w:val="nil"/>
              <w:bottom w:val="nil"/>
              <w:right w:val="single" w:sz="4" w:space="0" w:color="538ED5"/>
            </w:tcBorders>
            <w:shd w:val="clear" w:color="000000" w:fill="C5D9F1"/>
            <w:hideMark/>
          </w:tcPr>
          <w:p w14:paraId="41B13538" w14:textId="77777777" w:rsidR="00A768F0" w:rsidRPr="001210A5" w:rsidRDefault="00A768F0" w:rsidP="00BC6C61">
            <w:pPr>
              <w:jc w:val="center"/>
              <w:rPr>
                <w:sz w:val="15"/>
                <w:szCs w:val="15"/>
                <w:lang w:eastAsia="de-AT"/>
              </w:rPr>
            </w:pPr>
            <w:r w:rsidRPr="001210A5">
              <w:rPr>
                <w:sz w:val="15"/>
                <w:szCs w:val="15"/>
                <w:lang w:eastAsia="de-AT"/>
              </w:rPr>
              <w:t>Max</w:t>
            </w:r>
          </w:p>
        </w:tc>
        <w:tc>
          <w:tcPr>
            <w:tcW w:w="1278" w:type="dxa"/>
            <w:gridSpan w:val="2"/>
            <w:tcBorders>
              <w:top w:val="nil"/>
              <w:left w:val="nil"/>
              <w:bottom w:val="nil"/>
              <w:right w:val="nil"/>
            </w:tcBorders>
            <w:shd w:val="clear" w:color="000000" w:fill="C5D9F1"/>
            <w:hideMark/>
          </w:tcPr>
          <w:p w14:paraId="41B13539" w14:textId="77777777" w:rsidR="00A768F0" w:rsidRPr="001210A5" w:rsidRDefault="00A768F0" w:rsidP="00BC6C61">
            <w:pPr>
              <w:jc w:val="center"/>
              <w:rPr>
                <w:sz w:val="15"/>
                <w:szCs w:val="15"/>
                <w:lang w:eastAsia="de-AT"/>
              </w:rPr>
            </w:pPr>
            <w:r w:rsidRPr="001210A5">
              <w:rPr>
                <w:sz w:val="15"/>
                <w:szCs w:val="15"/>
                <w:lang w:eastAsia="de-AT"/>
              </w:rPr>
              <w:t>Share</w:t>
            </w:r>
          </w:p>
        </w:tc>
        <w:tc>
          <w:tcPr>
            <w:tcW w:w="1278" w:type="dxa"/>
            <w:gridSpan w:val="2"/>
            <w:tcBorders>
              <w:top w:val="nil"/>
              <w:left w:val="nil"/>
              <w:bottom w:val="nil"/>
              <w:right w:val="nil"/>
            </w:tcBorders>
            <w:shd w:val="clear" w:color="000000" w:fill="C5D9F1"/>
            <w:hideMark/>
          </w:tcPr>
          <w:p w14:paraId="41B1353A" w14:textId="77777777" w:rsidR="00A768F0" w:rsidRPr="001210A5" w:rsidRDefault="00A768F0" w:rsidP="00BC6C61">
            <w:pPr>
              <w:jc w:val="center"/>
              <w:rPr>
                <w:sz w:val="15"/>
                <w:szCs w:val="15"/>
                <w:lang w:eastAsia="de-AT"/>
              </w:rPr>
            </w:pPr>
            <w:r w:rsidRPr="001210A5">
              <w:rPr>
                <w:sz w:val="15"/>
                <w:szCs w:val="15"/>
                <w:lang w:eastAsia="de-AT"/>
              </w:rPr>
              <w:t>Duty-free</w:t>
            </w:r>
          </w:p>
        </w:tc>
      </w:tr>
      <w:tr w:rsidR="00A768F0" w:rsidRPr="001210A5" w14:paraId="41B13546" w14:textId="77777777" w:rsidTr="00C42AFA">
        <w:tc>
          <w:tcPr>
            <w:tcW w:w="3136" w:type="dxa"/>
            <w:gridSpan w:val="4"/>
            <w:tcBorders>
              <w:top w:val="nil"/>
              <w:left w:val="nil"/>
              <w:bottom w:val="single" w:sz="4" w:space="0" w:color="538ED5"/>
              <w:right w:val="nil"/>
            </w:tcBorders>
            <w:shd w:val="clear" w:color="000000" w:fill="C5D9F1"/>
            <w:vAlign w:val="center"/>
            <w:hideMark/>
          </w:tcPr>
          <w:p w14:paraId="41B1353C" w14:textId="77777777" w:rsidR="00A768F0" w:rsidRPr="001210A5" w:rsidRDefault="00A768F0" w:rsidP="00BC6C61">
            <w:pPr>
              <w:jc w:val="center"/>
              <w:rPr>
                <w:b/>
                <w:bCs/>
                <w:sz w:val="15"/>
                <w:szCs w:val="15"/>
                <w:lang w:eastAsia="de-AT"/>
              </w:rPr>
            </w:pPr>
            <w:r w:rsidRPr="001210A5">
              <w:rPr>
                <w:b/>
                <w:bCs/>
                <w:sz w:val="15"/>
                <w:szCs w:val="15"/>
                <w:lang w:eastAsia="de-AT"/>
              </w:rPr>
              <w:t> </w:t>
            </w:r>
          </w:p>
        </w:tc>
        <w:tc>
          <w:tcPr>
            <w:tcW w:w="992" w:type="dxa"/>
            <w:tcBorders>
              <w:top w:val="nil"/>
              <w:left w:val="single" w:sz="4" w:space="0" w:color="538ED5"/>
              <w:bottom w:val="single" w:sz="4" w:space="0" w:color="538ED5"/>
              <w:right w:val="nil"/>
            </w:tcBorders>
            <w:shd w:val="clear" w:color="000000" w:fill="C5D9F1"/>
            <w:hideMark/>
          </w:tcPr>
          <w:p w14:paraId="41B1353D" w14:textId="77777777" w:rsidR="00A768F0" w:rsidRPr="001210A5" w:rsidRDefault="00A768F0" w:rsidP="00BC6C61">
            <w:pPr>
              <w:jc w:val="cente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000000" w:fill="C5D9F1"/>
            <w:hideMark/>
          </w:tcPr>
          <w:p w14:paraId="41B1353E" w14:textId="77777777"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14:paraId="41B1353F" w14:textId="77777777"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single" w:sz="4" w:space="0" w:color="538ED5"/>
            </w:tcBorders>
            <w:shd w:val="clear" w:color="000000" w:fill="C5D9F1"/>
            <w:hideMark/>
          </w:tcPr>
          <w:p w14:paraId="41B13540" w14:textId="77777777"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14:paraId="41B13541" w14:textId="77777777"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000000" w:fill="C5D9F1"/>
            <w:hideMark/>
          </w:tcPr>
          <w:p w14:paraId="41B13542" w14:textId="77777777"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single" w:sz="4" w:space="0" w:color="538ED5"/>
            </w:tcBorders>
            <w:shd w:val="clear" w:color="000000" w:fill="C5D9F1"/>
            <w:hideMark/>
          </w:tcPr>
          <w:p w14:paraId="41B13543" w14:textId="77777777"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000000" w:fill="C5D9F1"/>
            <w:hideMark/>
          </w:tcPr>
          <w:p w14:paraId="41B13544" w14:textId="77777777"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14:paraId="41B13545" w14:textId="77777777" w:rsidR="00A768F0" w:rsidRPr="001210A5" w:rsidRDefault="00A768F0" w:rsidP="00BC6C61">
            <w:pPr>
              <w:jc w:val="center"/>
              <w:rPr>
                <w:sz w:val="15"/>
                <w:szCs w:val="15"/>
                <w:lang w:eastAsia="de-AT"/>
              </w:rPr>
            </w:pPr>
            <w:r w:rsidRPr="001210A5">
              <w:rPr>
                <w:sz w:val="15"/>
                <w:szCs w:val="15"/>
                <w:lang w:eastAsia="de-AT"/>
              </w:rPr>
              <w:t xml:space="preserve"> in %</w:t>
            </w:r>
          </w:p>
        </w:tc>
      </w:tr>
      <w:tr w:rsidR="00A768F0" w:rsidRPr="001210A5" w14:paraId="41B13551" w14:textId="77777777" w:rsidTr="00C42AFA">
        <w:tc>
          <w:tcPr>
            <w:tcW w:w="3136" w:type="dxa"/>
            <w:gridSpan w:val="4"/>
            <w:tcBorders>
              <w:top w:val="nil"/>
              <w:left w:val="nil"/>
              <w:bottom w:val="nil"/>
              <w:right w:val="nil"/>
            </w:tcBorders>
            <w:shd w:val="clear" w:color="auto" w:fill="auto"/>
            <w:vAlign w:val="center"/>
            <w:hideMark/>
          </w:tcPr>
          <w:p w14:paraId="41B13547" w14:textId="77777777" w:rsidR="00A768F0" w:rsidRPr="001210A5" w:rsidRDefault="00A768F0" w:rsidP="00BC6C61">
            <w:pPr>
              <w:rPr>
                <w:sz w:val="15"/>
                <w:szCs w:val="15"/>
                <w:lang w:eastAsia="de-AT"/>
              </w:rPr>
            </w:pPr>
            <w:r w:rsidRPr="001210A5">
              <w:rPr>
                <w:sz w:val="15"/>
                <w:szCs w:val="15"/>
                <w:lang w:eastAsia="de-AT"/>
              </w:rPr>
              <w:t>Animal products</w:t>
            </w:r>
          </w:p>
        </w:tc>
        <w:tc>
          <w:tcPr>
            <w:tcW w:w="992" w:type="dxa"/>
            <w:tcBorders>
              <w:top w:val="nil"/>
              <w:left w:val="single" w:sz="4" w:space="0" w:color="538ED5"/>
              <w:bottom w:val="nil"/>
              <w:right w:val="nil"/>
            </w:tcBorders>
            <w:shd w:val="clear" w:color="auto" w:fill="auto"/>
            <w:noWrap/>
            <w:vAlign w:val="center"/>
            <w:hideMark/>
          </w:tcPr>
          <w:p w14:paraId="41B13548" w14:textId="77777777" w:rsidR="00A768F0" w:rsidRPr="001210A5" w:rsidRDefault="00A768F0" w:rsidP="00BC6C61">
            <w:pPr>
              <w:jc w:val="right"/>
              <w:rPr>
                <w:sz w:val="15"/>
                <w:szCs w:val="15"/>
                <w:lang w:eastAsia="de-AT"/>
              </w:rPr>
            </w:pPr>
            <w:r w:rsidRPr="001210A5">
              <w:rPr>
                <w:sz w:val="15"/>
                <w:szCs w:val="15"/>
                <w:lang w:eastAsia="de-AT"/>
              </w:rPr>
              <w:t xml:space="preserve">23.1 </w:t>
            </w:r>
          </w:p>
        </w:tc>
        <w:tc>
          <w:tcPr>
            <w:tcW w:w="959" w:type="dxa"/>
            <w:gridSpan w:val="2"/>
            <w:tcBorders>
              <w:top w:val="nil"/>
              <w:left w:val="nil"/>
              <w:bottom w:val="nil"/>
              <w:right w:val="nil"/>
            </w:tcBorders>
            <w:shd w:val="clear" w:color="auto" w:fill="auto"/>
            <w:noWrap/>
            <w:vAlign w:val="center"/>
            <w:hideMark/>
          </w:tcPr>
          <w:p w14:paraId="41B1354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7.4</w:t>
            </w:r>
          </w:p>
        </w:tc>
        <w:tc>
          <w:tcPr>
            <w:tcW w:w="1278" w:type="dxa"/>
            <w:gridSpan w:val="2"/>
            <w:tcBorders>
              <w:top w:val="nil"/>
              <w:left w:val="nil"/>
              <w:bottom w:val="nil"/>
              <w:right w:val="nil"/>
            </w:tcBorders>
            <w:shd w:val="clear" w:color="auto" w:fill="auto"/>
            <w:noWrap/>
            <w:vAlign w:val="center"/>
            <w:hideMark/>
          </w:tcPr>
          <w:p w14:paraId="41B1354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80</w:t>
            </w:r>
          </w:p>
        </w:tc>
        <w:tc>
          <w:tcPr>
            <w:tcW w:w="1278" w:type="dxa"/>
            <w:gridSpan w:val="2"/>
            <w:tcBorders>
              <w:top w:val="nil"/>
              <w:left w:val="nil"/>
              <w:bottom w:val="nil"/>
              <w:right w:val="single" w:sz="4" w:space="0" w:color="538ED5"/>
            </w:tcBorders>
            <w:shd w:val="clear" w:color="auto" w:fill="auto"/>
            <w:noWrap/>
            <w:vAlign w:val="center"/>
            <w:hideMark/>
          </w:tcPr>
          <w:p w14:paraId="41B1354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4C" w14:textId="77777777" w:rsidR="00A768F0" w:rsidRPr="001210A5" w:rsidRDefault="00A768F0" w:rsidP="00BC6C61">
            <w:pPr>
              <w:jc w:val="right"/>
              <w:rPr>
                <w:sz w:val="15"/>
                <w:szCs w:val="15"/>
                <w:lang w:eastAsia="de-AT"/>
              </w:rPr>
            </w:pPr>
            <w:r w:rsidRPr="001210A5">
              <w:rPr>
                <w:sz w:val="15"/>
                <w:szCs w:val="15"/>
                <w:lang w:eastAsia="de-AT"/>
              </w:rPr>
              <w:t xml:space="preserve">23.7  </w:t>
            </w:r>
          </w:p>
        </w:tc>
        <w:tc>
          <w:tcPr>
            <w:tcW w:w="1278" w:type="dxa"/>
            <w:gridSpan w:val="2"/>
            <w:tcBorders>
              <w:top w:val="nil"/>
              <w:left w:val="nil"/>
              <w:bottom w:val="nil"/>
              <w:right w:val="nil"/>
            </w:tcBorders>
            <w:shd w:val="clear" w:color="auto" w:fill="auto"/>
            <w:noWrap/>
            <w:vAlign w:val="center"/>
            <w:hideMark/>
          </w:tcPr>
          <w:p w14:paraId="41B1354D" w14:textId="77777777" w:rsidR="00A768F0" w:rsidRPr="001210A5" w:rsidRDefault="00A768F0" w:rsidP="00BC6C61">
            <w:pPr>
              <w:jc w:val="right"/>
              <w:rPr>
                <w:sz w:val="15"/>
                <w:szCs w:val="15"/>
                <w:lang w:eastAsia="de-AT"/>
              </w:rPr>
            </w:pPr>
            <w:r w:rsidRPr="001210A5">
              <w:rPr>
                <w:sz w:val="15"/>
                <w:szCs w:val="15"/>
                <w:lang w:eastAsia="de-AT"/>
              </w:rPr>
              <w:t xml:space="preserve">   14.8</w:t>
            </w:r>
          </w:p>
        </w:tc>
        <w:tc>
          <w:tcPr>
            <w:tcW w:w="1278" w:type="dxa"/>
            <w:gridSpan w:val="2"/>
            <w:tcBorders>
              <w:top w:val="nil"/>
              <w:left w:val="nil"/>
              <w:bottom w:val="nil"/>
              <w:right w:val="single" w:sz="4" w:space="0" w:color="538ED5"/>
            </w:tcBorders>
            <w:shd w:val="clear" w:color="auto" w:fill="auto"/>
            <w:noWrap/>
            <w:vAlign w:val="center"/>
            <w:hideMark/>
          </w:tcPr>
          <w:p w14:paraId="41B1354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90</w:t>
            </w:r>
          </w:p>
        </w:tc>
        <w:tc>
          <w:tcPr>
            <w:tcW w:w="1278" w:type="dxa"/>
            <w:gridSpan w:val="2"/>
            <w:tcBorders>
              <w:top w:val="nil"/>
              <w:left w:val="nil"/>
              <w:bottom w:val="nil"/>
              <w:right w:val="nil"/>
            </w:tcBorders>
            <w:shd w:val="clear" w:color="auto" w:fill="auto"/>
            <w:noWrap/>
            <w:vAlign w:val="center"/>
            <w:hideMark/>
          </w:tcPr>
          <w:p w14:paraId="41B1354F" w14:textId="77777777" w:rsidR="00A768F0" w:rsidRPr="001210A5" w:rsidRDefault="00A768F0" w:rsidP="00BC6C61">
            <w:pPr>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nil"/>
            </w:tcBorders>
            <w:shd w:val="clear" w:color="auto" w:fill="auto"/>
            <w:noWrap/>
            <w:vAlign w:val="center"/>
            <w:hideMark/>
          </w:tcPr>
          <w:p w14:paraId="41B1355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3.6</w:t>
            </w:r>
          </w:p>
        </w:tc>
      </w:tr>
      <w:tr w:rsidR="00A768F0" w:rsidRPr="001210A5" w14:paraId="41B1355C" w14:textId="77777777" w:rsidTr="00C42AFA">
        <w:tc>
          <w:tcPr>
            <w:tcW w:w="3136" w:type="dxa"/>
            <w:gridSpan w:val="4"/>
            <w:tcBorders>
              <w:top w:val="nil"/>
              <w:left w:val="nil"/>
              <w:bottom w:val="nil"/>
              <w:right w:val="single" w:sz="4" w:space="0" w:color="538ED5"/>
            </w:tcBorders>
            <w:shd w:val="clear" w:color="auto" w:fill="auto"/>
            <w:vAlign w:val="center"/>
            <w:hideMark/>
          </w:tcPr>
          <w:p w14:paraId="41B13552" w14:textId="77777777" w:rsidR="00A768F0" w:rsidRPr="001210A5" w:rsidRDefault="00A768F0" w:rsidP="00BC6C61">
            <w:pPr>
              <w:rPr>
                <w:sz w:val="15"/>
                <w:szCs w:val="15"/>
                <w:lang w:eastAsia="de-AT"/>
              </w:rPr>
            </w:pPr>
            <w:r w:rsidRPr="001210A5">
              <w:rPr>
                <w:sz w:val="15"/>
                <w:szCs w:val="15"/>
                <w:lang w:eastAsia="de-AT"/>
              </w:rPr>
              <w:t>Dairy products</w:t>
            </w:r>
          </w:p>
        </w:tc>
        <w:tc>
          <w:tcPr>
            <w:tcW w:w="992" w:type="dxa"/>
            <w:tcBorders>
              <w:top w:val="nil"/>
              <w:left w:val="nil"/>
              <w:bottom w:val="nil"/>
              <w:right w:val="nil"/>
            </w:tcBorders>
            <w:shd w:val="clear" w:color="auto" w:fill="auto"/>
            <w:noWrap/>
            <w:vAlign w:val="center"/>
            <w:hideMark/>
          </w:tcPr>
          <w:p w14:paraId="41B13553" w14:textId="77777777" w:rsidR="00A768F0" w:rsidRPr="001210A5" w:rsidRDefault="00A768F0" w:rsidP="00BC6C61">
            <w:pPr>
              <w:jc w:val="right"/>
              <w:rPr>
                <w:sz w:val="15"/>
                <w:szCs w:val="15"/>
                <w:lang w:eastAsia="de-AT"/>
              </w:rPr>
            </w:pPr>
            <w:r w:rsidRPr="001210A5">
              <w:rPr>
                <w:sz w:val="15"/>
                <w:szCs w:val="15"/>
                <w:lang w:eastAsia="de-AT"/>
              </w:rPr>
              <w:t xml:space="preserve">14.9 </w:t>
            </w:r>
          </w:p>
        </w:tc>
        <w:tc>
          <w:tcPr>
            <w:tcW w:w="959" w:type="dxa"/>
            <w:gridSpan w:val="2"/>
            <w:tcBorders>
              <w:top w:val="nil"/>
              <w:left w:val="nil"/>
              <w:bottom w:val="nil"/>
              <w:right w:val="nil"/>
            </w:tcBorders>
            <w:shd w:val="clear" w:color="auto" w:fill="auto"/>
            <w:noWrap/>
            <w:vAlign w:val="center"/>
            <w:hideMark/>
          </w:tcPr>
          <w:p w14:paraId="41B1355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5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single" w:sz="4" w:space="0" w:color="538ED5"/>
            </w:tcBorders>
            <w:shd w:val="clear" w:color="auto" w:fill="auto"/>
            <w:noWrap/>
            <w:vAlign w:val="center"/>
            <w:hideMark/>
          </w:tcPr>
          <w:p w14:paraId="41B1355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57" w14:textId="77777777" w:rsidR="00A768F0" w:rsidRPr="001210A5" w:rsidRDefault="00A768F0" w:rsidP="00BC6C61">
            <w:pPr>
              <w:jc w:val="right"/>
              <w:rPr>
                <w:sz w:val="15"/>
                <w:szCs w:val="15"/>
                <w:lang w:eastAsia="de-AT"/>
              </w:rPr>
            </w:pPr>
            <w:r w:rsidRPr="001210A5">
              <w:rPr>
                <w:sz w:val="15"/>
                <w:szCs w:val="15"/>
                <w:lang w:eastAsia="de-AT"/>
              </w:rPr>
              <w:t xml:space="preserve">18.4  </w:t>
            </w:r>
          </w:p>
        </w:tc>
        <w:tc>
          <w:tcPr>
            <w:tcW w:w="1278" w:type="dxa"/>
            <w:gridSpan w:val="2"/>
            <w:tcBorders>
              <w:top w:val="nil"/>
              <w:left w:val="nil"/>
              <w:bottom w:val="nil"/>
              <w:right w:val="nil"/>
            </w:tcBorders>
            <w:shd w:val="clear" w:color="auto" w:fill="auto"/>
            <w:noWrap/>
            <w:vAlign w:val="center"/>
            <w:hideMark/>
          </w:tcPr>
          <w:p w14:paraId="41B13558"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14:paraId="41B1355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278" w:type="dxa"/>
            <w:gridSpan w:val="2"/>
            <w:tcBorders>
              <w:top w:val="nil"/>
              <w:left w:val="nil"/>
              <w:bottom w:val="nil"/>
              <w:right w:val="nil"/>
            </w:tcBorders>
            <w:shd w:val="clear" w:color="auto" w:fill="auto"/>
            <w:noWrap/>
            <w:vAlign w:val="center"/>
            <w:hideMark/>
          </w:tcPr>
          <w:p w14:paraId="41B1355A"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14:paraId="41B1355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567" w14:textId="77777777" w:rsidTr="00C42AFA">
        <w:tc>
          <w:tcPr>
            <w:tcW w:w="3136" w:type="dxa"/>
            <w:gridSpan w:val="4"/>
            <w:tcBorders>
              <w:top w:val="nil"/>
              <w:left w:val="nil"/>
              <w:bottom w:val="nil"/>
              <w:right w:val="nil"/>
            </w:tcBorders>
            <w:shd w:val="clear" w:color="auto" w:fill="auto"/>
            <w:vAlign w:val="center"/>
            <w:hideMark/>
          </w:tcPr>
          <w:p w14:paraId="41B1355D" w14:textId="77777777" w:rsidR="00A768F0" w:rsidRPr="001210A5" w:rsidRDefault="00A768F0" w:rsidP="00BC6C61">
            <w:pPr>
              <w:rPr>
                <w:sz w:val="15"/>
                <w:szCs w:val="15"/>
                <w:lang w:eastAsia="de-AT"/>
              </w:rPr>
            </w:pPr>
            <w:r w:rsidRPr="001210A5">
              <w:rPr>
                <w:sz w:val="15"/>
                <w:szCs w:val="15"/>
                <w:lang w:eastAsia="de-AT"/>
              </w:rPr>
              <w:t>Fruit, vegetables, plants</w:t>
            </w:r>
          </w:p>
        </w:tc>
        <w:tc>
          <w:tcPr>
            <w:tcW w:w="992" w:type="dxa"/>
            <w:tcBorders>
              <w:top w:val="nil"/>
              <w:left w:val="single" w:sz="4" w:space="0" w:color="538ED5"/>
              <w:bottom w:val="nil"/>
              <w:right w:val="nil"/>
            </w:tcBorders>
            <w:shd w:val="clear" w:color="auto" w:fill="auto"/>
            <w:noWrap/>
            <w:vAlign w:val="center"/>
            <w:hideMark/>
          </w:tcPr>
          <w:p w14:paraId="41B1355E" w14:textId="77777777" w:rsidR="00A768F0" w:rsidRPr="001210A5" w:rsidRDefault="00A768F0" w:rsidP="00BC6C61">
            <w:pPr>
              <w:jc w:val="right"/>
              <w:rPr>
                <w:sz w:val="15"/>
                <w:szCs w:val="15"/>
                <w:lang w:eastAsia="de-AT"/>
              </w:rPr>
            </w:pPr>
            <w:r w:rsidRPr="001210A5">
              <w:rPr>
                <w:sz w:val="15"/>
                <w:szCs w:val="15"/>
                <w:lang w:eastAsia="de-AT"/>
              </w:rPr>
              <w:t xml:space="preserve">8.7 </w:t>
            </w:r>
          </w:p>
        </w:tc>
        <w:tc>
          <w:tcPr>
            <w:tcW w:w="959" w:type="dxa"/>
            <w:gridSpan w:val="2"/>
            <w:tcBorders>
              <w:top w:val="nil"/>
              <w:left w:val="nil"/>
              <w:bottom w:val="nil"/>
              <w:right w:val="nil"/>
            </w:tcBorders>
            <w:shd w:val="clear" w:color="auto" w:fill="auto"/>
            <w:noWrap/>
            <w:vAlign w:val="center"/>
            <w:hideMark/>
          </w:tcPr>
          <w:p w14:paraId="41B1355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78" w:type="dxa"/>
            <w:gridSpan w:val="2"/>
            <w:tcBorders>
              <w:top w:val="nil"/>
              <w:left w:val="nil"/>
              <w:bottom w:val="nil"/>
              <w:right w:val="nil"/>
            </w:tcBorders>
            <w:shd w:val="clear" w:color="auto" w:fill="auto"/>
            <w:noWrap/>
            <w:vAlign w:val="center"/>
            <w:hideMark/>
          </w:tcPr>
          <w:p w14:paraId="41B1356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45</w:t>
            </w:r>
          </w:p>
        </w:tc>
        <w:tc>
          <w:tcPr>
            <w:tcW w:w="1278" w:type="dxa"/>
            <w:gridSpan w:val="2"/>
            <w:tcBorders>
              <w:top w:val="nil"/>
              <w:left w:val="nil"/>
              <w:bottom w:val="nil"/>
              <w:right w:val="single" w:sz="4" w:space="0" w:color="538ED5"/>
            </w:tcBorders>
            <w:shd w:val="clear" w:color="auto" w:fill="auto"/>
            <w:noWrap/>
            <w:vAlign w:val="center"/>
            <w:hideMark/>
          </w:tcPr>
          <w:p w14:paraId="41B1356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62" w14:textId="77777777" w:rsidR="00A768F0" w:rsidRPr="001210A5" w:rsidRDefault="00A768F0" w:rsidP="00BC6C61">
            <w:pPr>
              <w:jc w:val="right"/>
              <w:rPr>
                <w:sz w:val="15"/>
                <w:szCs w:val="15"/>
                <w:lang w:eastAsia="de-AT"/>
              </w:rPr>
            </w:pPr>
            <w:r w:rsidRPr="001210A5">
              <w:rPr>
                <w:sz w:val="15"/>
                <w:szCs w:val="15"/>
                <w:lang w:eastAsia="de-AT"/>
              </w:rPr>
              <w:t xml:space="preserve">11.7  </w:t>
            </w:r>
          </w:p>
        </w:tc>
        <w:tc>
          <w:tcPr>
            <w:tcW w:w="1278" w:type="dxa"/>
            <w:gridSpan w:val="2"/>
            <w:tcBorders>
              <w:top w:val="nil"/>
              <w:left w:val="nil"/>
              <w:bottom w:val="nil"/>
              <w:right w:val="nil"/>
            </w:tcBorders>
            <w:shd w:val="clear" w:color="auto" w:fill="auto"/>
            <w:noWrap/>
            <w:vAlign w:val="center"/>
            <w:hideMark/>
          </w:tcPr>
          <w:p w14:paraId="41B13563" w14:textId="77777777" w:rsidR="00A768F0" w:rsidRPr="001210A5" w:rsidRDefault="00A768F0" w:rsidP="00BC6C61">
            <w:pPr>
              <w:jc w:val="right"/>
              <w:rPr>
                <w:sz w:val="15"/>
                <w:szCs w:val="15"/>
                <w:lang w:eastAsia="de-AT"/>
              </w:rPr>
            </w:pPr>
            <w:r w:rsidRPr="001210A5">
              <w:rPr>
                <w:sz w:val="15"/>
                <w:szCs w:val="15"/>
                <w:lang w:eastAsia="de-AT"/>
              </w:rPr>
              <w:t xml:space="preserve">    4.6</w:t>
            </w:r>
          </w:p>
        </w:tc>
        <w:tc>
          <w:tcPr>
            <w:tcW w:w="1278" w:type="dxa"/>
            <w:gridSpan w:val="2"/>
            <w:tcBorders>
              <w:top w:val="nil"/>
              <w:left w:val="nil"/>
              <w:bottom w:val="nil"/>
              <w:right w:val="single" w:sz="4" w:space="0" w:color="538ED5"/>
            </w:tcBorders>
            <w:shd w:val="clear" w:color="auto" w:fill="auto"/>
            <w:noWrap/>
            <w:vAlign w:val="center"/>
            <w:hideMark/>
          </w:tcPr>
          <w:p w14:paraId="41B1356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134</w:t>
            </w:r>
          </w:p>
        </w:tc>
        <w:tc>
          <w:tcPr>
            <w:tcW w:w="1278" w:type="dxa"/>
            <w:gridSpan w:val="2"/>
            <w:tcBorders>
              <w:top w:val="nil"/>
              <w:left w:val="nil"/>
              <w:bottom w:val="nil"/>
              <w:right w:val="nil"/>
            </w:tcBorders>
            <w:shd w:val="clear" w:color="auto" w:fill="auto"/>
            <w:noWrap/>
            <w:vAlign w:val="center"/>
            <w:hideMark/>
          </w:tcPr>
          <w:p w14:paraId="41B13565" w14:textId="77777777" w:rsidR="00A768F0" w:rsidRPr="001210A5" w:rsidRDefault="00A768F0" w:rsidP="00BC6C61">
            <w:pPr>
              <w:jc w:val="right"/>
              <w:rPr>
                <w:sz w:val="15"/>
                <w:szCs w:val="15"/>
                <w:lang w:eastAsia="de-AT"/>
              </w:rPr>
            </w:pPr>
            <w:r w:rsidRPr="001210A5">
              <w:rPr>
                <w:sz w:val="15"/>
                <w:szCs w:val="15"/>
                <w:lang w:eastAsia="de-AT"/>
              </w:rPr>
              <w:t xml:space="preserve">    4.1</w:t>
            </w:r>
          </w:p>
        </w:tc>
        <w:tc>
          <w:tcPr>
            <w:tcW w:w="1278" w:type="dxa"/>
            <w:gridSpan w:val="2"/>
            <w:tcBorders>
              <w:top w:val="nil"/>
              <w:left w:val="nil"/>
              <w:bottom w:val="nil"/>
              <w:right w:val="nil"/>
            </w:tcBorders>
            <w:shd w:val="clear" w:color="auto" w:fill="auto"/>
            <w:noWrap/>
            <w:vAlign w:val="center"/>
            <w:hideMark/>
          </w:tcPr>
          <w:p w14:paraId="41B1356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8.6</w:t>
            </w:r>
          </w:p>
        </w:tc>
      </w:tr>
      <w:tr w:rsidR="00A768F0" w:rsidRPr="001210A5" w14:paraId="41B13572" w14:textId="77777777" w:rsidTr="00C42AFA">
        <w:tc>
          <w:tcPr>
            <w:tcW w:w="3136" w:type="dxa"/>
            <w:gridSpan w:val="4"/>
            <w:tcBorders>
              <w:top w:val="nil"/>
              <w:left w:val="nil"/>
              <w:bottom w:val="nil"/>
              <w:right w:val="single" w:sz="4" w:space="0" w:color="538ED5"/>
            </w:tcBorders>
            <w:shd w:val="clear" w:color="auto" w:fill="auto"/>
            <w:vAlign w:val="center"/>
            <w:hideMark/>
          </w:tcPr>
          <w:p w14:paraId="41B13568" w14:textId="77777777" w:rsidR="00A768F0" w:rsidRPr="001210A5" w:rsidRDefault="00A768F0" w:rsidP="00BC6C61">
            <w:pPr>
              <w:rPr>
                <w:sz w:val="15"/>
                <w:szCs w:val="15"/>
                <w:lang w:eastAsia="de-AT"/>
              </w:rPr>
            </w:pPr>
            <w:r w:rsidRPr="001210A5">
              <w:rPr>
                <w:sz w:val="15"/>
                <w:szCs w:val="15"/>
                <w:lang w:eastAsia="de-AT"/>
              </w:rPr>
              <w:t>Coffee, tea</w:t>
            </w:r>
          </w:p>
        </w:tc>
        <w:tc>
          <w:tcPr>
            <w:tcW w:w="992" w:type="dxa"/>
            <w:tcBorders>
              <w:top w:val="nil"/>
              <w:left w:val="nil"/>
              <w:bottom w:val="nil"/>
              <w:right w:val="nil"/>
            </w:tcBorders>
            <w:shd w:val="clear" w:color="auto" w:fill="auto"/>
            <w:noWrap/>
            <w:vAlign w:val="center"/>
            <w:hideMark/>
          </w:tcPr>
          <w:p w14:paraId="41B13569" w14:textId="77777777" w:rsidR="00A768F0" w:rsidRPr="001210A5" w:rsidRDefault="00A768F0" w:rsidP="00BC6C61">
            <w:pPr>
              <w:jc w:val="right"/>
              <w:rPr>
                <w:sz w:val="15"/>
                <w:szCs w:val="15"/>
                <w:lang w:eastAsia="de-AT"/>
              </w:rPr>
            </w:pPr>
            <w:r w:rsidRPr="001210A5">
              <w:rPr>
                <w:sz w:val="15"/>
                <w:szCs w:val="15"/>
                <w:lang w:eastAsia="de-AT"/>
              </w:rPr>
              <w:t xml:space="preserve">6.4 </w:t>
            </w:r>
          </w:p>
        </w:tc>
        <w:tc>
          <w:tcPr>
            <w:tcW w:w="959" w:type="dxa"/>
            <w:gridSpan w:val="2"/>
            <w:tcBorders>
              <w:top w:val="nil"/>
              <w:left w:val="nil"/>
              <w:bottom w:val="nil"/>
              <w:right w:val="nil"/>
            </w:tcBorders>
            <w:shd w:val="clear" w:color="auto" w:fill="auto"/>
            <w:noWrap/>
            <w:vAlign w:val="center"/>
            <w:hideMark/>
          </w:tcPr>
          <w:p w14:paraId="41B1356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nil"/>
            </w:tcBorders>
            <w:shd w:val="clear" w:color="auto" w:fill="auto"/>
            <w:noWrap/>
            <w:vAlign w:val="center"/>
            <w:hideMark/>
          </w:tcPr>
          <w:p w14:paraId="41B1356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78" w:type="dxa"/>
            <w:gridSpan w:val="2"/>
            <w:tcBorders>
              <w:top w:val="nil"/>
              <w:left w:val="nil"/>
              <w:bottom w:val="nil"/>
              <w:right w:val="single" w:sz="4" w:space="0" w:color="538ED5"/>
            </w:tcBorders>
            <w:shd w:val="clear" w:color="auto" w:fill="auto"/>
            <w:noWrap/>
            <w:vAlign w:val="center"/>
            <w:hideMark/>
          </w:tcPr>
          <w:p w14:paraId="41B1356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6D" w14:textId="77777777" w:rsidR="00A768F0" w:rsidRPr="001210A5" w:rsidRDefault="00A768F0" w:rsidP="00BC6C61">
            <w:pPr>
              <w:jc w:val="right"/>
              <w:rPr>
                <w:sz w:val="15"/>
                <w:szCs w:val="15"/>
                <w:lang w:eastAsia="de-AT"/>
              </w:rPr>
            </w:pPr>
            <w:r w:rsidRPr="001210A5">
              <w:rPr>
                <w:sz w:val="15"/>
                <w:szCs w:val="15"/>
                <w:lang w:eastAsia="de-AT"/>
              </w:rPr>
              <w:t xml:space="preserve">9.1  </w:t>
            </w:r>
          </w:p>
        </w:tc>
        <w:tc>
          <w:tcPr>
            <w:tcW w:w="1278" w:type="dxa"/>
            <w:gridSpan w:val="2"/>
            <w:tcBorders>
              <w:top w:val="nil"/>
              <w:left w:val="nil"/>
              <w:bottom w:val="nil"/>
              <w:right w:val="nil"/>
            </w:tcBorders>
            <w:shd w:val="clear" w:color="auto" w:fill="auto"/>
            <w:noWrap/>
            <w:vAlign w:val="center"/>
            <w:hideMark/>
          </w:tcPr>
          <w:p w14:paraId="41B1356E" w14:textId="77777777" w:rsidR="00A768F0" w:rsidRPr="001210A5" w:rsidRDefault="00A768F0" w:rsidP="00BC6C61">
            <w:pPr>
              <w:jc w:val="right"/>
              <w:rPr>
                <w:sz w:val="15"/>
                <w:szCs w:val="15"/>
                <w:lang w:eastAsia="de-AT"/>
              </w:rPr>
            </w:pPr>
            <w:r w:rsidRPr="001210A5">
              <w:rPr>
                <w:sz w:val="15"/>
                <w:szCs w:val="15"/>
                <w:lang w:eastAsia="de-AT"/>
              </w:rPr>
              <w:t xml:space="preserve">   20.8</w:t>
            </w:r>
          </w:p>
        </w:tc>
        <w:tc>
          <w:tcPr>
            <w:tcW w:w="1278" w:type="dxa"/>
            <w:gridSpan w:val="2"/>
            <w:tcBorders>
              <w:top w:val="nil"/>
              <w:left w:val="nil"/>
              <w:bottom w:val="nil"/>
              <w:right w:val="single" w:sz="4" w:space="0" w:color="538ED5"/>
            </w:tcBorders>
            <w:shd w:val="clear" w:color="auto" w:fill="auto"/>
            <w:noWrap/>
            <w:vAlign w:val="center"/>
            <w:hideMark/>
          </w:tcPr>
          <w:p w14:paraId="41B1356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w:t>
            </w:r>
          </w:p>
        </w:tc>
        <w:tc>
          <w:tcPr>
            <w:tcW w:w="1278" w:type="dxa"/>
            <w:gridSpan w:val="2"/>
            <w:tcBorders>
              <w:top w:val="nil"/>
              <w:left w:val="nil"/>
              <w:bottom w:val="nil"/>
              <w:right w:val="nil"/>
            </w:tcBorders>
            <w:shd w:val="clear" w:color="auto" w:fill="auto"/>
            <w:noWrap/>
            <w:vAlign w:val="center"/>
            <w:hideMark/>
          </w:tcPr>
          <w:p w14:paraId="41B13570" w14:textId="77777777" w:rsidR="00A768F0" w:rsidRPr="001210A5" w:rsidRDefault="00A768F0" w:rsidP="00BC6C61">
            <w:pPr>
              <w:jc w:val="right"/>
              <w:rPr>
                <w:sz w:val="15"/>
                <w:szCs w:val="15"/>
                <w:lang w:eastAsia="de-AT"/>
              </w:rPr>
            </w:pPr>
            <w:r w:rsidRPr="001210A5">
              <w:rPr>
                <w:sz w:val="15"/>
                <w:szCs w:val="15"/>
                <w:lang w:eastAsia="de-AT"/>
              </w:rPr>
              <w:t xml:space="preserve">    1.1</w:t>
            </w:r>
          </w:p>
        </w:tc>
        <w:tc>
          <w:tcPr>
            <w:tcW w:w="1278" w:type="dxa"/>
            <w:gridSpan w:val="2"/>
            <w:tcBorders>
              <w:top w:val="nil"/>
              <w:left w:val="nil"/>
              <w:bottom w:val="nil"/>
              <w:right w:val="nil"/>
            </w:tcBorders>
            <w:shd w:val="clear" w:color="auto" w:fill="auto"/>
            <w:noWrap/>
            <w:vAlign w:val="center"/>
            <w:hideMark/>
          </w:tcPr>
          <w:p w14:paraId="41B1357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34.1</w:t>
            </w:r>
          </w:p>
        </w:tc>
      </w:tr>
      <w:tr w:rsidR="00A768F0" w:rsidRPr="001210A5" w14:paraId="41B1357D" w14:textId="77777777" w:rsidTr="00C42AFA">
        <w:tc>
          <w:tcPr>
            <w:tcW w:w="3136" w:type="dxa"/>
            <w:gridSpan w:val="4"/>
            <w:tcBorders>
              <w:top w:val="nil"/>
              <w:left w:val="nil"/>
              <w:bottom w:val="single" w:sz="4" w:space="0" w:color="538ED5"/>
              <w:right w:val="nil"/>
            </w:tcBorders>
            <w:shd w:val="clear" w:color="auto" w:fill="auto"/>
            <w:vAlign w:val="center"/>
            <w:hideMark/>
          </w:tcPr>
          <w:p w14:paraId="41B13573" w14:textId="77777777" w:rsidR="00A768F0" w:rsidRPr="001210A5" w:rsidRDefault="00A768F0" w:rsidP="00BC6C61">
            <w:pPr>
              <w:rPr>
                <w:sz w:val="15"/>
                <w:szCs w:val="15"/>
                <w:lang w:eastAsia="de-AT"/>
              </w:rPr>
            </w:pPr>
            <w:r w:rsidRPr="001210A5">
              <w:rPr>
                <w:sz w:val="15"/>
                <w:szCs w:val="15"/>
                <w:lang w:eastAsia="de-AT"/>
              </w:rPr>
              <w:t>Cereals &amp; preparations</w:t>
            </w:r>
          </w:p>
        </w:tc>
        <w:tc>
          <w:tcPr>
            <w:tcW w:w="992" w:type="dxa"/>
            <w:tcBorders>
              <w:top w:val="nil"/>
              <w:left w:val="single" w:sz="4" w:space="0" w:color="538ED5"/>
              <w:bottom w:val="single" w:sz="4" w:space="0" w:color="538ED5"/>
              <w:right w:val="nil"/>
            </w:tcBorders>
            <w:shd w:val="clear" w:color="auto" w:fill="auto"/>
            <w:noWrap/>
            <w:vAlign w:val="center"/>
            <w:hideMark/>
          </w:tcPr>
          <w:p w14:paraId="41B13574" w14:textId="77777777" w:rsidR="00A768F0" w:rsidRPr="001210A5" w:rsidRDefault="00A768F0" w:rsidP="00BC6C61">
            <w:pPr>
              <w:jc w:val="right"/>
              <w:rPr>
                <w:sz w:val="15"/>
                <w:szCs w:val="15"/>
                <w:lang w:eastAsia="de-AT"/>
              </w:rPr>
            </w:pPr>
            <w:r w:rsidRPr="001210A5">
              <w:rPr>
                <w:sz w:val="15"/>
                <w:szCs w:val="15"/>
                <w:lang w:eastAsia="de-AT"/>
              </w:rPr>
              <w:t xml:space="preserve">10.1 </w:t>
            </w:r>
          </w:p>
        </w:tc>
        <w:tc>
          <w:tcPr>
            <w:tcW w:w="959" w:type="dxa"/>
            <w:gridSpan w:val="2"/>
            <w:tcBorders>
              <w:top w:val="nil"/>
              <w:left w:val="nil"/>
              <w:bottom w:val="single" w:sz="4" w:space="0" w:color="538ED5"/>
              <w:right w:val="nil"/>
            </w:tcBorders>
            <w:shd w:val="clear" w:color="auto" w:fill="auto"/>
            <w:noWrap/>
            <w:vAlign w:val="center"/>
            <w:hideMark/>
          </w:tcPr>
          <w:p w14:paraId="41B1357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78" w:type="dxa"/>
            <w:gridSpan w:val="2"/>
            <w:tcBorders>
              <w:top w:val="nil"/>
              <w:left w:val="nil"/>
              <w:bottom w:val="single" w:sz="4" w:space="0" w:color="538ED5"/>
              <w:right w:val="nil"/>
            </w:tcBorders>
            <w:shd w:val="clear" w:color="auto" w:fill="auto"/>
            <w:noWrap/>
            <w:vAlign w:val="center"/>
            <w:hideMark/>
          </w:tcPr>
          <w:p w14:paraId="41B1357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57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14:paraId="41B13578" w14:textId="77777777" w:rsidR="00A768F0" w:rsidRPr="001210A5" w:rsidRDefault="00A768F0" w:rsidP="00BC6C61">
            <w:pPr>
              <w:jc w:val="right"/>
              <w:rPr>
                <w:sz w:val="15"/>
                <w:szCs w:val="15"/>
                <w:lang w:eastAsia="de-AT"/>
              </w:rPr>
            </w:pPr>
            <w:r w:rsidRPr="001210A5">
              <w:rPr>
                <w:sz w:val="15"/>
                <w:szCs w:val="15"/>
                <w:lang w:eastAsia="de-AT"/>
              </w:rPr>
              <w:t xml:space="preserve">12.9  </w:t>
            </w:r>
          </w:p>
        </w:tc>
        <w:tc>
          <w:tcPr>
            <w:tcW w:w="1278" w:type="dxa"/>
            <w:gridSpan w:val="2"/>
            <w:tcBorders>
              <w:top w:val="nil"/>
              <w:left w:val="nil"/>
              <w:bottom w:val="single" w:sz="4" w:space="0" w:color="538ED5"/>
              <w:right w:val="nil"/>
            </w:tcBorders>
            <w:shd w:val="clear" w:color="auto" w:fill="auto"/>
            <w:noWrap/>
            <w:vAlign w:val="center"/>
            <w:hideMark/>
          </w:tcPr>
          <w:p w14:paraId="41B13579" w14:textId="77777777" w:rsidR="00A768F0" w:rsidRPr="001210A5" w:rsidRDefault="00A768F0" w:rsidP="00BC6C61">
            <w:pPr>
              <w:jc w:val="right"/>
              <w:rPr>
                <w:sz w:val="15"/>
                <w:szCs w:val="15"/>
                <w:lang w:eastAsia="de-AT"/>
              </w:rPr>
            </w:pPr>
            <w:r w:rsidRPr="001210A5">
              <w:rPr>
                <w:sz w:val="15"/>
                <w:szCs w:val="15"/>
                <w:lang w:eastAsia="de-AT"/>
              </w:rPr>
              <w:t xml:space="preserve">    3.5</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57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single" w:sz="4" w:space="0" w:color="538ED5"/>
              <w:right w:val="nil"/>
            </w:tcBorders>
            <w:shd w:val="clear" w:color="auto" w:fill="auto"/>
            <w:noWrap/>
            <w:vAlign w:val="center"/>
            <w:hideMark/>
          </w:tcPr>
          <w:p w14:paraId="41B1357B" w14:textId="77777777" w:rsidR="00A768F0" w:rsidRPr="001210A5" w:rsidRDefault="00A768F0" w:rsidP="00BC6C61">
            <w:pPr>
              <w:jc w:val="right"/>
              <w:rPr>
                <w:sz w:val="15"/>
                <w:szCs w:val="15"/>
                <w:lang w:eastAsia="de-AT"/>
              </w:rPr>
            </w:pPr>
            <w:r w:rsidRPr="001210A5">
              <w:rPr>
                <w:sz w:val="15"/>
                <w:szCs w:val="15"/>
                <w:lang w:eastAsia="de-AT"/>
              </w:rPr>
              <w:t xml:space="preserve">    0.9</w:t>
            </w:r>
          </w:p>
        </w:tc>
        <w:tc>
          <w:tcPr>
            <w:tcW w:w="1278" w:type="dxa"/>
            <w:gridSpan w:val="2"/>
            <w:tcBorders>
              <w:top w:val="nil"/>
              <w:left w:val="nil"/>
              <w:bottom w:val="single" w:sz="4" w:space="0" w:color="538ED5"/>
              <w:right w:val="nil"/>
            </w:tcBorders>
            <w:shd w:val="clear" w:color="auto" w:fill="auto"/>
            <w:noWrap/>
            <w:vAlign w:val="center"/>
            <w:hideMark/>
          </w:tcPr>
          <w:p w14:paraId="41B1357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w:t>
            </w:r>
          </w:p>
        </w:tc>
      </w:tr>
      <w:tr w:rsidR="00A768F0" w:rsidRPr="001210A5" w14:paraId="41B13588" w14:textId="77777777" w:rsidTr="00C42AFA">
        <w:tc>
          <w:tcPr>
            <w:tcW w:w="3136" w:type="dxa"/>
            <w:gridSpan w:val="4"/>
            <w:tcBorders>
              <w:top w:val="single" w:sz="4" w:space="0" w:color="538ED5"/>
              <w:left w:val="nil"/>
              <w:bottom w:val="nil"/>
              <w:right w:val="single" w:sz="4" w:space="0" w:color="538ED5"/>
            </w:tcBorders>
            <w:shd w:val="clear" w:color="auto" w:fill="auto"/>
            <w:vAlign w:val="center"/>
            <w:hideMark/>
          </w:tcPr>
          <w:p w14:paraId="41B1357E" w14:textId="77777777" w:rsidR="00A768F0" w:rsidRPr="001210A5" w:rsidRDefault="00A768F0" w:rsidP="00BC6C61">
            <w:pPr>
              <w:rPr>
                <w:sz w:val="15"/>
                <w:szCs w:val="15"/>
                <w:lang w:eastAsia="de-AT"/>
              </w:rPr>
            </w:pPr>
            <w:r w:rsidRPr="001210A5">
              <w:rPr>
                <w:sz w:val="15"/>
                <w:szCs w:val="15"/>
                <w:lang w:eastAsia="de-AT"/>
              </w:rPr>
              <w:t>Oilseeds, fats &amp; oils</w:t>
            </w:r>
          </w:p>
        </w:tc>
        <w:tc>
          <w:tcPr>
            <w:tcW w:w="992" w:type="dxa"/>
            <w:tcBorders>
              <w:top w:val="nil"/>
              <w:left w:val="nil"/>
              <w:bottom w:val="nil"/>
              <w:right w:val="nil"/>
            </w:tcBorders>
            <w:shd w:val="clear" w:color="auto" w:fill="auto"/>
            <w:noWrap/>
            <w:vAlign w:val="center"/>
            <w:hideMark/>
          </w:tcPr>
          <w:p w14:paraId="41B1357F" w14:textId="77777777" w:rsidR="00A768F0" w:rsidRPr="001210A5" w:rsidRDefault="00A768F0" w:rsidP="00BC6C61">
            <w:pPr>
              <w:jc w:val="right"/>
              <w:rPr>
                <w:sz w:val="15"/>
                <w:szCs w:val="15"/>
                <w:lang w:eastAsia="de-AT"/>
              </w:rPr>
            </w:pPr>
            <w:r w:rsidRPr="001210A5">
              <w:rPr>
                <w:sz w:val="15"/>
                <w:szCs w:val="15"/>
                <w:lang w:eastAsia="de-AT"/>
              </w:rPr>
              <w:t xml:space="preserve">7.1 </w:t>
            </w:r>
          </w:p>
        </w:tc>
        <w:tc>
          <w:tcPr>
            <w:tcW w:w="959" w:type="dxa"/>
            <w:gridSpan w:val="2"/>
            <w:tcBorders>
              <w:top w:val="nil"/>
              <w:left w:val="nil"/>
              <w:bottom w:val="nil"/>
              <w:right w:val="nil"/>
            </w:tcBorders>
            <w:shd w:val="clear" w:color="auto" w:fill="auto"/>
            <w:noWrap/>
            <w:vAlign w:val="center"/>
            <w:hideMark/>
          </w:tcPr>
          <w:p w14:paraId="41B1358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8.2</w:t>
            </w:r>
          </w:p>
        </w:tc>
        <w:tc>
          <w:tcPr>
            <w:tcW w:w="1278" w:type="dxa"/>
            <w:gridSpan w:val="2"/>
            <w:tcBorders>
              <w:top w:val="nil"/>
              <w:left w:val="nil"/>
              <w:bottom w:val="nil"/>
              <w:right w:val="nil"/>
            </w:tcBorders>
            <w:shd w:val="clear" w:color="auto" w:fill="auto"/>
            <w:noWrap/>
            <w:vAlign w:val="center"/>
            <w:hideMark/>
          </w:tcPr>
          <w:p w14:paraId="41B1358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single" w:sz="4" w:space="0" w:color="538ED5"/>
            </w:tcBorders>
            <w:shd w:val="clear" w:color="auto" w:fill="auto"/>
            <w:noWrap/>
            <w:vAlign w:val="center"/>
            <w:hideMark/>
          </w:tcPr>
          <w:p w14:paraId="41B1358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83" w14:textId="77777777" w:rsidR="00A768F0" w:rsidRPr="001210A5" w:rsidRDefault="00A768F0" w:rsidP="00BC6C61">
            <w:pPr>
              <w:jc w:val="right"/>
              <w:rPr>
                <w:sz w:val="15"/>
                <w:szCs w:val="15"/>
                <w:lang w:eastAsia="de-AT"/>
              </w:rPr>
            </w:pPr>
            <w:r w:rsidRPr="001210A5">
              <w:rPr>
                <w:sz w:val="15"/>
                <w:szCs w:val="15"/>
                <w:lang w:eastAsia="de-AT"/>
              </w:rPr>
              <w:t xml:space="preserve">8.5  </w:t>
            </w:r>
          </w:p>
        </w:tc>
        <w:tc>
          <w:tcPr>
            <w:tcW w:w="1278" w:type="dxa"/>
            <w:gridSpan w:val="2"/>
            <w:tcBorders>
              <w:top w:val="nil"/>
              <w:left w:val="nil"/>
              <w:bottom w:val="nil"/>
              <w:right w:val="nil"/>
            </w:tcBorders>
            <w:shd w:val="clear" w:color="auto" w:fill="auto"/>
            <w:noWrap/>
            <w:vAlign w:val="center"/>
            <w:hideMark/>
          </w:tcPr>
          <w:p w14:paraId="41B13584" w14:textId="77777777" w:rsidR="00A768F0" w:rsidRPr="001210A5" w:rsidRDefault="00A768F0" w:rsidP="00BC6C61">
            <w:pPr>
              <w:jc w:val="right"/>
              <w:rPr>
                <w:sz w:val="15"/>
                <w:szCs w:val="15"/>
                <w:lang w:eastAsia="de-AT"/>
              </w:rPr>
            </w:pPr>
            <w:r w:rsidRPr="001210A5">
              <w:rPr>
                <w:sz w:val="15"/>
                <w:szCs w:val="15"/>
                <w:lang w:eastAsia="de-AT"/>
              </w:rPr>
              <w:t xml:space="preserve">   10.9</w:t>
            </w:r>
          </w:p>
        </w:tc>
        <w:tc>
          <w:tcPr>
            <w:tcW w:w="1278" w:type="dxa"/>
            <w:gridSpan w:val="2"/>
            <w:tcBorders>
              <w:top w:val="nil"/>
              <w:left w:val="nil"/>
              <w:bottom w:val="nil"/>
              <w:right w:val="single" w:sz="4" w:space="0" w:color="538ED5"/>
            </w:tcBorders>
            <w:shd w:val="clear" w:color="auto" w:fill="auto"/>
            <w:noWrap/>
            <w:vAlign w:val="center"/>
            <w:hideMark/>
          </w:tcPr>
          <w:p w14:paraId="41B1358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48</w:t>
            </w:r>
          </w:p>
        </w:tc>
        <w:tc>
          <w:tcPr>
            <w:tcW w:w="1278" w:type="dxa"/>
            <w:gridSpan w:val="2"/>
            <w:tcBorders>
              <w:top w:val="nil"/>
              <w:left w:val="nil"/>
              <w:bottom w:val="nil"/>
              <w:right w:val="nil"/>
            </w:tcBorders>
            <w:shd w:val="clear" w:color="auto" w:fill="auto"/>
            <w:noWrap/>
            <w:vAlign w:val="center"/>
            <w:hideMark/>
          </w:tcPr>
          <w:p w14:paraId="41B13586"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14:paraId="41B1358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22.1</w:t>
            </w:r>
          </w:p>
        </w:tc>
      </w:tr>
      <w:tr w:rsidR="00A768F0" w:rsidRPr="001210A5" w14:paraId="41B13593" w14:textId="77777777" w:rsidTr="00C42AFA">
        <w:tc>
          <w:tcPr>
            <w:tcW w:w="3136" w:type="dxa"/>
            <w:gridSpan w:val="4"/>
            <w:tcBorders>
              <w:top w:val="nil"/>
              <w:left w:val="nil"/>
              <w:bottom w:val="nil"/>
              <w:right w:val="single" w:sz="4" w:space="0" w:color="538ED5"/>
            </w:tcBorders>
            <w:shd w:val="clear" w:color="auto" w:fill="auto"/>
            <w:vAlign w:val="center"/>
            <w:hideMark/>
          </w:tcPr>
          <w:p w14:paraId="41B13589" w14:textId="77777777" w:rsidR="00A768F0" w:rsidRPr="001210A5" w:rsidRDefault="00A768F0" w:rsidP="00BC6C61">
            <w:pPr>
              <w:rPr>
                <w:sz w:val="15"/>
                <w:szCs w:val="15"/>
                <w:lang w:eastAsia="de-AT"/>
              </w:rPr>
            </w:pPr>
            <w:r w:rsidRPr="001210A5">
              <w:rPr>
                <w:sz w:val="15"/>
                <w:szCs w:val="15"/>
                <w:lang w:eastAsia="de-AT"/>
              </w:rPr>
              <w:t>Sugars and confectionery</w:t>
            </w:r>
          </w:p>
        </w:tc>
        <w:tc>
          <w:tcPr>
            <w:tcW w:w="992" w:type="dxa"/>
            <w:tcBorders>
              <w:top w:val="nil"/>
              <w:left w:val="nil"/>
              <w:bottom w:val="nil"/>
              <w:right w:val="nil"/>
            </w:tcBorders>
            <w:shd w:val="clear" w:color="auto" w:fill="auto"/>
            <w:noWrap/>
            <w:vAlign w:val="center"/>
            <w:hideMark/>
          </w:tcPr>
          <w:p w14:paraId="41B1358A" w14:textId="77777777" w:rsidR="00A768F0" w:rsidRPr="001210A5" w:rsidRDefault="00A768F0" w:rsidP="00BC6C61">
            <w:pPr>
              <w:jc w:val="right"/>
              <w:rPr>
                <w:sz w:val="15"/>
                <w:szCs w:val="15"/>
                <w:lang w:eastAsia="de-AT"/>
              </w:rPr>
            </w:pPr>
            <w:r w:rsidRPr="001210A5">
              <w:rPr>
                <w:sz w:val="15"/>
                <w:szCs w:val="15"/>
                <w:lang w:eastAsia="de-AT"/>
              </w:rPr>
              <w:t xml:space="preserve">12.7 </w:t>
            </w:r>
          </w:p>
        </w:tc>
        <w:tc>
          <w:tcPr>
            <w:tcW w:w="959" w:type="dxa"/>
            <w:gridSpan w:val="2"/>
            <w:tcBorders>
              <w:top w:val="nil"/>
              <w:left w:val="nil"/>
              <w:bottom w:val="nil"/>
              <w:right w:val="nil"/>
            </w:tcBorders>
            <w:shd w:val="clear" w:color="auto" w:fill="auto"/>
            <w:noWrap/>
            <w:vAlign w:val="center"/>
            <w:hideMark/>
          </w:tcPr>
          <w:p w14:paraId="41B1358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8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48</w:t>
            </w:r>
          </w:p>
        </w:tc>
        <w:tc>
          <w:tcPr>
            <w:tcW w:w="1278" w:type="dxa"/>
            <w:gridSpan w:val="2"/>
            <w:tcBorders>
              <w:top w:val="nil"/>
              <w:left w:val="nil"/>
              <w:bottom w:val="nil"/>
              <w:right w:val="single" w:sz="4" w:space="0" w:color="538ED5"/>
            </w:tcBorders>
            <w:shd w:val="clear" w:color="auto" w:fill="auto"/>
            <w:noWrap/>
            <w:vAlign w:val="center"/>
            <w:hideMark/>
          </w:tcPr>
          <w:p w14:paraId="41B1358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8E" w14:textId="77777777" w:rsidR="00A768F0" w:rsidRPr="001210A5" w:rsidRDefault="00A768F0" w:rsidP="00BC6C61">
            <w:pPr>
              <w:jc w:val="right"/>
              <w:rPr>
                <w:sz w:val="15"/>
                <w:szCs w:val="15"/>
                <w:lang w:eastAsia="de-AT"/>
              </w:rPr>
            </w:pPr>
            <w:r w:rsidRPr="001210A5">
              <w:rPr>
                <w:sz w:val="15"/>
                <w:szCs w:val="15"/>
                <w:lang w:eastAsia="de-AT"/>
              </w:rPr>
              <w:t xml:space="preserve">12.9  </w:t>
            </w:r>
          </w:p>
        </w:tc>
        <w:tc>
          <w:tcPr>
            <w:tcW w:w="1278" w:type="dxa"/>
            <w:gridSpan w:val="2"/>
            <w:tcBorders>
              <w:top w:val="nil"/>
              <w:left w:val="nil"/>
              <w:bottom w:val="nil"/>
              <w:right w:val="nil"/>
            </w:tcBorders>
            <w:shd w:val="clear" w:color="auto" w:fill="auto"/>
            <w:noWrap/>
            <w:vAlign w:val="center"/>
            <w:hideMark/>
          </w:tcPr>
          <w:p w14:paraId="41B1358F"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14:paraId="41B1359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39</w:t>
            </w:r>
          </w:p>
        </w:tc>
        <w:tc>
          <w:tcPr>
            <w:tcW w:w="1278" w:type="dxa"/>
            <w:gridSpan w:val="2"/>
            <w:tcBorders>
              <w:top w:val="nil"/>
              <w:left w:val="nil"/>
              <w:bottom w:val="nil"/>
              <w:right w:val="nil"/>
            </w:tcBorders>
            <w:shd w:val="clear" w:color="auto" w:fill="auto"/>
            <w:noWrap/>
            <w:vAlign w:val="center"/>
            <w:hideMark/>
          </w:tcPr>
          <w:p w14:paraId="41B13591" w14:textId="77777777" w:rsidR="00A768F0" w:rsidRPr="001210A5" w:rsidRDefault="00A768F0" w:rsidP="00BC6C61">
            <w:pPr>
              <w:jc w:val="right"/>
              <w:rPr>
                <w:sz w:val="15"/>
                <w:szCs w:val="15"/>
                <w:lang w:eastAsia="de-AT"/>
              </w:rPr>
            </w:pPr>
            <w:r w:rsidRPr="001210A5">
              <w:rPr>
                <w:sz w:val="15"/>
                <w:szCs w:val="15"/>
                <w:lang w:eastAsia="de-AT"/>
              </w:rPr>
              <w:t xml:space="preserve">    0.7</w:t>
            </w:r>
          </w:p>
        </w:tc>
        <w:tc>
          <w:tcPr>
            <w:tcW w:w="1278" w:type="dxa"/>
            <w:gridSpan w:val="2"/>
            <w:tcBorders>
              <w:top w:val="nil"/>
              <w:left w:val="nil"/>
              <w:bottom w:val="nil"/>
              <w:right w:val="nil"/>
            </w:tcBorders>
            <w:shd w:val="clear" w:color="auto" w:fill="auto"/>
            <w:noWrap/>
            <w:vAlign w:val="center"/>
            <w:hideMark/>
          </w:tcPr>
          <w:p w14:paraId="41B1359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59E" w14:textId="77777777" w:rsidTr="00C42AFA">
        <w:tc>
          <w:tcPr>
            <w:tcW w:w="3136" w:type="dxa"/>
            <w:gridSpan w:val="4"/>
            <w:tcBorders>
              <w:top w:val="nil"/>
              <w:left w:val="nil"/>
              <w:bottom w:val="nil"/>
              <w:right w:val="nil"/>
            </w:tcBorders>
            <w:shd w:val="clear" w:color="auto" w:fill="auto"/>
            <w:vAlign w:val="center"/>
            <w:hideMark/>
          </w:tcPr>
          <w:p w14:paraId="41B13594" w14:textId="77777777" w:rsidR="00A768F0" w:rsidRPr="001210A5" w:rsidRDefault="00A768F0" w:rsidP="00BC6C61">
            <w:pPr>
              <w:rPr>
                <w:sz w:val="15"/>
                <w:szCs w:val="15"/>
                <w:lang w:eastAsia="de-AT"/>
              </w:rPr>
            </w:pPr>
            <w:r w:rsidRPr="001210A5">
              <w:rPr>
                <w:sz w:val="15"/>
                <w:szCs w:val="15"/>
                <w:lang w:eastAsia="de-AT"/>
              </w:rPr>
              <w:t>Beverages &amp; tobacco</w:t>
            </w:r>
          </w:p>
        </w:tc>
        <w:tc>
          <w:tcPr>
            <w:tcW w:w="992" w:type="dxa"/>
            <w:tcBorders>
              <w:top w:val="nil"/>
              <w:left w:val="single" w:sz="4" w:space="0" w:color="538ED5"/>
              <w:bottom w:val="nil"/>
              <w:right w:val="nil"/>
            </w:tcBorders>
            <w:shd w:val="clear" w:color="auto" w:fill="auto"/>
            <w:noWrap/>
            <w:vAlign w:val="center"/>
            <w:hideMark/>
          </w:tcPr>
          <w:p w14:paraId="41B13595" w14:textId="77777777" w:rsidR="00A768F0" w:rsidRPr="001210A5" w:rsidRDefault="00A768F0" w:rsidP="00BC6C61">
            <w:pPr>
              <w:jc w:val="right"/>
              <w:rPr>
                <w:sz w:val="15"/>
                <w:szCs w:val="15"/>
                <w:lang w:eastAsia="de-AT"/>
              </w:rPr>
            </w:pPr>
            <w:r w:rsidRPr="001210A5">
              <w:rPr>
                <w:sz w:val="15"/>
                <w:szCs w:val="15"/>
                <w:lang w:eastAsia="de-AT"/>
              </w:rPr>
              <w:t xml:space="preserve">23.6 </w:t>
            </w:r>
          </w:p>
        </w:tc>
        <w:tc>
          <w:tcPr>
            <w:tcW w:w="959" w:type="dxa"/>
            <w:gridSpan w:val="2"/>
            <w:tcBorders>
              <w:top w:val="nil"/>
              <w:left w:val="nil"/>
              <w:bottom w:val="nil"/>
              <w:right w:val="nil"/>
            </w:tcBorders>
            <w:shd w:val="clear" w:color="auto" w:fill="auto"/>
            <w:noWrap/>
            <w:vAlign w:val="center"/>
            <w:hideMark/>
          </w:tcPr>
          <w:p w14:paraId="41B1359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9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292</w:t>
            </w:r>
          </w:p>
        </w:tc>
        <w:tc>
          <w:tcPr>
            <w:tcW w:w="1278" w:type="dxa"/>
            <w:gridSpan w:val="2"/>
            <w:tcBorders>
              <w:top w:val="nil"/>
              <w:left w:val="nil"/>
              <w:bottom w:val="nil"/>
              <w:right w:val="single" w:sz="4" w:space="0" w:color="538ED5"/>
            </w:tcBorders>
            <w:shd w:val="clear" w:color="auto" w:fill="auto"/>
            <w:noWrap/>
            <w:vAlign w:val="center"/>
            <w:hideMark/>
          </w:tcPr>
          <w:p w14:paraId="41B1359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99" w14:textId="77777777" w:rsidR="00A768F0" w:rsidRPr="001210A5" w:rsidRDefault="00A768F0" w:rsidP="00BC6C61">
            <w:pPr>
              <w:jc w:val="right"/>
              <w:rPr>
                <w:sz w:val="15"/>
                <w:szCs w:val="15"/>
                <w:lang w:eastAsia="de-AT"/>
              </w:rPr>
            </w:pPr>
            <w:r w:rsidRPr="001210A5">
              <w:rPr>
                <w:sz w:val="15"/>
                <w:szCs w:val="15"/>
                <w:lang w:eastAsia="de-AT"/>
              </w:rPr>
              <w:t xml:space="preserve">29.2  </w:t>
            </w:r>
          </w:p>
        </w:tc>
        <w:tc>
          <w:tcPr>
            <w:tcW w:w="1278" w:type="dxa"/>
            <w:gridSpan w:val="2"/>
            <w:tcBorders>
              <w:top w:val="nil"/>
              <w:left w:val="nil"/>
              <w:bottom w:val="nil"/>
              <w:right w:val="nil"/>
            </w:tcBorders>
            <w:shd w:val="clear" w:color="auto" w:fill="auto"/>
            <w:noWrap/>
            <w:vAlign w:val="center"/>
            <w:hideMark/>
          </w:tcPr>
          <w:p w14:paraId="41B1359A" w14:textId="77777777" w:rsidR="00A768F0" w:rsidRPr="001210A5" w:rsidRDefault="00A768F0" w:rsidP="00BC6C61">
            <w:pPr>
              <w:jc w:val="right"/>
              <w:rPr>
                <w:sz w:val="15"/>
                <w:szCs w:val="15"/>
                <w:lang w:eastAsia="de-AT"/>
              </w:rPr>
            </w:pPr>
            <w:r w:rsidRPr="001210A5">
              <w:rPr>
                <w:sz w:val="15"/>
                <w:szCs w:val="15"/>
                <w:lang w:eastAsia="de-AT"/>
              </w:rPr>
              <w:t xml:space="preserve">    5.2</w:t>
            </w:r>
          </w:p>
        </w:tc>
        <w:tc>
          <w:tcPr>
            <w:tcW w:w="1278" w:type="dxa"/>
            <w:gridSpan w:val="2"/>
            <w:tcBorders>
              <w:top w:val="nil"/>
              <w:left w:val="nil"/>
              <w:bottom w:val="nil"/>
              <w:right w:val="single" w:sz="4" w:space="0" w:color="538ED5"/>
            </w:tcBorders>
            <w:shd w:val="clear" w:color="auto" w:fill="auto"/>
            <w:noWrap/>
            <w:vAlign w:val="center"/>
            <w:hideMark/>
          </w:tcPr>
          <w:p w14:paraId="41B1359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292</w:t>
            </w:r>
          </w:p>
        </w:tc>
        <w:tc>
          <w:tcPr>
            <w:tcW w:w="1278" w:type="dxa"/>
            <w:gridSpan w:val="2"/>
            <w:tcBorders>
              <w:top w:val="nil"/>
              <w:left w:val="nil"/>
              <w:bottom w:val="nil"/>
              <w:right w:val="nil"/>
            </w:tcBorders>
            <w:shd w:val="clear" w:color="auto" w:fill="auto"/>
            <w:noWrap/>
            <w:vAlign w:val="center"/>
            <w:hideMark/>
          </w:tcPr>
          <w:p w14:paraId="41B1359C" w14:textId="77777777" w:rsidR="00A768F0" w:rsidRPr="001210A5" w:rsidRDefault="00A768F0" w:rsidP="00BC6C61">
            <w:pPr>
              <w:jc w:val="right"/>
              <w:rPr>
                <w:sz w:val="15"/>
                <w:szCs w:val="15"/>
                <w:lang w:eastAsia="de-AT"/>
              </w:rPr>
            </w:pPr>
            <w:r w:rsidRPr="001210A5">
              <w:rPr>
                <w:sz w:val="15"/>
                <w:szCs w:val="15"/>
                <w:lang w:eastAsia="de-AT"/>
              </w:rPr>
              <w:t xml:space="preserve">    1.6</w:t>
            </w:r>
          </w:p>
        </w:tc>
        <w:tc>
          <w:tcPr>
            <w:tcW w:w="1278" w:type="dxa"/>
            <w:gridSpan w:val="2"/>
            <w:tcBorders>
              <w:top w:val="nil"/>
              <w:left w:val="nil"/>
              <w:bottom w:val="nil"/>
              <w:right w:val="nil"/>
            </w:tcBorders>
            <w:shd w:val="clear" w:color="auto" w:fill="auto"/>
            <w:noWrap/>
            <w:vAlign w:val="center"/>
            <w:hideMark/>
          </w:tcPr>
          <w:p w14:paraId="41B1359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r>
      <w:tr w:rsidR="00A768F0" w:rsidRPr="001210A5" w14:paraId="41B135A9" w14:textId="77777777" w:rsidTr="00C42AFA">
        <w:tc>
          <w:tcPr>
            <w:tcW w:w="3136" w:type="dxa"/>
            <w:gridSpan w:val="4"/>
            <w:tcBorders>
              <w:top w:val="nil"/>
              <w:left w:val="nil"/>
              <w:bottom w:val="nil"/>
              <w:right w:val="single" w:sz="4" w:space="0" w:color="538ED5"/>
            </w:tcBorders>
            <w:shd w:val="clear" w:color="auto" w:fill="auto"/>
            <w:vAlign w:val="center"/>
            <w:hideMark/>
          </w:tcPr>
          <w:p w14:paraId="41B1359F" w14:textId="77777777" w:rsidR="00A768F0" w:rsidRPr="001210A5" w:rsidRDefault="00A768F0" w:rsidP="00BC6C61">
            <w:pPr>
              <w:rPr>
                <w:sz w:val="15"/>
                <w:szCs w:val="15"/>
                <w:lang w:eastAsia="de-AT"/>
              </w:rPr>
            </w:pPr>
            <w:r w:rsidRPr="001210A5">
              <w:rPr>
                <w:sz w:val="15"/>
                <w:szCs w:val="15"/>
                <w:lang w:eastAsia="de-AT"/>
              </w:rPr>
              <w:t>Cotton</w:t>
            </w:r>
          </w:p>
        </w:tc>
        <w:tc>
          <w:tcPr>
            <w:tcW w:w="992" w:type="dxa"/>
            <w:tcBorders>
              <w:top w:val="nil"/>
              <w:left w:val="nil"/>
              <w:bottom w:val="nil"/>
              <w:right w:val="nil"/>
            </w:tcBorders>
            <w:shd w:val="clear" w:color="auto" w:fill="auto"/>
            <w:noWrap/>
            <w:vAlign w:val="center"/>
            <w:hideMark/>
          </w:tcPr>
          <w:p w14:paraId="41B135A0" w14:textId="77777777" w:rsidR="00A768F0" w:rsidRPr="001210A5" w:rsidRDefault="00A768F0" w:rsidP="00BC6C61">
            <w:pPr>
              <w:jc w:val="right"/>
              <w:rPr>
                <w:sz w:val="15"/>
                <w:szCs w:val="15"/>
                <w:lang w:eastAsia="de-AT"/>
              </w:rPr>
            </w:pPr>
            <w:r w:rsidRPr="001210A5">
              <w:rPr>
                <w:sz w:val="15"/>
                <w:szCs w:val="15"/>
                <w:lang w:eastAsia="de-AT"/>
              </w:rPr>
              <w:t xml:space="preserve">0.0 </w:t>
            </w:r>
          </w:p>
        </w:tc>
        <w:tc>
          <w:tcPr>
            <w:tcW w:w="959" w:type="dxa"/>
            <w:gridSpan w:val="2"/>
            <w:tcBorders>
              <w:top w:val="nil"/>
              <w:left w:val="nil"/>
              <w:bottom w:val="nil"/>
              <w:right w:val="nil"/>
            </w:tcBorders>
            <w:shd w:val="clear" w:color="auto" w:fill="auto"/>
            <w:noWrap/>
            <w:vAlign w:val="center"/>
            <w:hideMark/>
          </w:tcPr>
          <w:p w14:paraId="41B135A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100.0</w:t>
            </w:r>
          </w:p>
        </w:tc>
        <w:tc>
          <w:tcPr>
            <w:tcW w:w="1278" w:type="dxa"/>
            <w:gridSpan w:val="2"/>
            <w:tcBorders>
              <w:top w:val="nil"/>
              <w:left w:val="nil"/>
              <w:bottom w:val="nil"/>
              <w:right w:val="nil"/>
            </w:tcBorders>
            <w:shd w:val="clear" w:color="auto" w:fill="auto"/>
            <w:noWrap/>
            <w:vAlign w:val="center"/>
            <w:hideMark/>
          </w:tcPr>
          <w:p w14:paraId="41B135A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14:paraId="41B135A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A4" w14:textId="77777777" w:rsidR="00A768F0" w:rsidRPr="001210A5" w:rsidRDefault="00A768F0" w:rsidP="00BC6C61">
            <w:pPr>
              <w:jc w:val="right"/>
              <w:rPr>
                <w:sz w:val="15"/>
                <w:szCs w:val="15"/>
                <w:lang w:eastAsia="de-AT"/>
              </w:rPr>
            </w:pPr>
            <w:r w:rsidRPr="001210A5">
              <w:rPr>
                <w:sz w:val="15"/>
                <w:szCs w:val="15"/>
                <w:lang w:eastAsia="de-AT"/>
              </w:rPr>
              <w:t xml:space="preserve">0.0  </w:t>
            </w:r>
          </w:p>
        </w:tc>
        <w:tc>
          <w:tcPr>
            <w:tcW w:w="1278" w:type="dxa"/>
            <w:gridSpan w:val="2"/>
            <w:tcBorders>
              <w:top w:val="nil"/>
              <w:left w:val="nil"/>
              <w:bottom w:val="nil"/>
              <w:right w:val="nil"/>
            </w:tcBorders>
            <w:shd w:val="clear" w:color="auto" w:fill="auto"/>
            <w:noWrap/>
            <w:vAlign w:val="center"/>
            <w:hideMark/>
          </w:tcPr>
          <w:p w14:paraId="41B135A5" w14:textId="77777777" w:rsidR="00A768F0" w:rsidRPr="001210A5" w:rsidRDefault="00A768F0" w:rsidP="00BC6C61">
            <w:pPr>
              <w:jc w:val="right"/>
              <w:rPr>
                <w:sz w:val="15"/>
                <w:szCs w:val="15"/>
                <w:lang w:eastAsia="de-AT"/>
              </w:rPr>
            </w:pPr>
            <w:r w:rsidRPr="001210A5">
              <w:rPr>
                <w:sz w:val="15"/>
                <w:szCs w:val="15"/>
                <w:lang w:eastAsia="de-AT"/>
              </w:rPr>
              <w:t xml:space="preserve">  100.0</w:t>
            </w:r>
          </w:p>
        </w:tc>
        <w:tc>
          <w:tcPr>
            <w:tcW w:w="1278" w:type="dxa"/>
            <w:gridSpan w:val="2"/>
            <w:tcBorders>
              <w:top w:val="nil"/>
              <w:left w:val="nil"/>
              <w:bottom w:val="nil"/>
              <w:right w:val="single" w:sz="4" w:space="0" w:color="538ED5"/>
            </w:tcBorders>
            <w:shd w:val="clear" w:color="auto" w:fill="auto"/>
            <w:noWrap/>
            <w:vAlign w:val="center"/>
            <w:hideMark/>
          </w:tcPr>
          <w:p w14:paraId="41B135A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A7" w14:textId="77777777"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14:paraId="41B135A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100.0</w:t>
            </w:r>
          </w:p>
        </w:tc>
      </w:tr>
      <w:tr w:rsidR="00A768F0" w:rsidRPr="001210A5" w14:paraId="41B135B4" w14:textId="77777777" w:rsidTr="00C42AFA">
        <w:tc>
          <w:tcPr>
            <w:tcW w:w="3136" w:type="dxa"/>
            <w:gridSpan w:val="4"/>
            <w:tcBorders>
              <w:top w:val="nil"/>
              <w:left w:val="nil"/>
              <w:bottom w:val="double" w:sz="6" w:space="0" w:color="538ED5"/>
              <w:right w:val="nil"/>
            </w:tcBorders>
            <w:shd w:val="clear" w:color="auto" w:fill="auto"/>
            <w:vAlign w:val="center"/>
            <w:hideMark/>
          </w:tcPr>
          <w:p w14:paraId="41B135AA" w14:textId="77777777" w:rsidR="00A768F0" w:rsidRPr="001210A5" w:rsidRDefault="00A768F0" w:rsidP="00BC6C61">
            <w:pPr>
              <w:rPr>
                <w:sz w:val="15"/>
                <w:szCs w:val="15"/>
                <w:lang w:eastAsia="de-AT"/>
              </w:rPr>
            </w:pPr>
            <w:r w:rsidRPr="001210A5">
              <w:rPr>
                <w:sz w:val="15"/>
                <w:szCs w:val="15"/>
                <w:lang w:eastAsia="de-AT"/>
              </w:rPr>
              <w:t>Other agricultural products</w:t>
            </w:r>
          </w:p>
        </w:tc>
        <w:tc>
          <w:tcPr>
            <w:tcW w:w="992" w:type="dxa"/>
            <w:tcBorders>
              <w:top w:val="nil"/>
              <w:left w:val="single" w:sz="4" w:space="0" w:color="538ED5"/>
              <w:bottom w:val="double" w:sz="6" w:space="0" w:color="538ED5"/>
              <w:right w:val="nil"/>
            </w:tcBorders>
            <w:shd w:val="clear" w:color="auto" w:fill="auto"/>
            <w:noWrap/>
            <w:vAlign w:val="center"/>
            <w:hideMark/>
          </w:tcPr>
          <w:p w14:paraId="41B135AB" w14:textId="77777777" w:rsidR="00A768F0" w:rsidRPr="001210A5" w:rsidRDefault="00A768F0" w:rsidP="00BC6C61">
            <w:pPr>
              <w:jc w:val="right"/>
              <w:rPr>
                <w:sz w:val="15"/>
                <w:szCs w:val="15"/>
                <w:lang w:eastAsia="de-AT"/>
              </w:rPr>
            </w:pPr>
            <w:r w:rsidRPr="001210A5">
              <w:rPr>
                <w:sz w:val="15"/>
                <w:szCs w:val="15"/>
                <w:lang w:eastAsia="de-AT"/>
              </w:rPr>
              <w:t xml:space="preserve">5.3 </w:t>
            </w:r>
          </w:p>
        </w:tc>
        <w:tc>
          <w:tcPr>
            <w:tcW w:w="959" w:type="dxa"/>
            <w:gridSpan w:val="2"/>
            <w:tcBorders>
              <w:top w:val="nil"/>
              <w:left w:val="nil"/>
              <w:bottom w:val="double" w:sz="6" w:space="0" w:color="538ED5"/>
              <w:right w:val="nil"/>
            </w:tcBorders>
            <w:shd w:val="clear" w:color="auto" w:fill="auto"/>
            <w:noWrap/>
            <w:vAlign w:val="center"/>
            <w:hideMark/>
          </w:tcPr>
          <w:p w14:paraId="41B135A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double" w:sz="6" w:space="0" w:color="538ED5"/>
              <w:right w:val="nil"/>
            </w:tcBorders>
            <w:shd w:val="clear" w:color="auto" w:fill="auto"/>
            <w:noWrap/>
            <w:vAlign w:val="center"/>
            <w:hideMark/>
          </w:tcPr>
          <w:p w14:paraId="41B135A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278" w:type="dxa"/>
            <w:gridSpan w:val="2"/>
            <w:tcBorders>
              <w:top w:val="nil"/>
              <w:left w:val="nil"/>
              <w:bottom w:val="double" w:sz="6" w:space="0" w:color="538ED5"/>
              <w:right w:val="single" w:sz="4" w:space="0" w:color="538ED5"/>
            </w:tcBorders>
            <w:shd w:val="clear" w:color="auto" w:fill="auto"/>
            <w:noWrap/>
            <w:vAlign w:val="center"/>
            <w:hideMark/>
          </w:tcPr>
          <w:p w14:paraId="41B135A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double" w:sz="6" w:space="0" w:color="538ED5"/>
              <w:right w:val="nil"/>
            </w:tcBorders>
            <w:shd w:val="clear" w:color="auto" w:fill="auto"/>
            <w:noWrap/>
            <w:vAlign w:val="center"/>
            <w:hideMark/>
          </w:tcPr>
          <w:p w14:paraId="41B135AF" w14:textId="77777777" w:rsidR="00A768F0" w:rsidRPr="001210A5" w:rsidRDefault="00A768F0" w:rsidP="00BC6C61">
            <w:pPr>
              <w:jc w:val="right"/>
              <w:rPr>
                <w:sz w:val="15"/>
                <w:szCs w:val="15"/>
                <w:lang w:eastAsia="de-AT"/>
              </w:rPr>
            </w:pPr>
            <w:r w:rsidRPr="001210A5">
              <w:rPr>
                <w:sz w:val="15"/>
                <w:szCs w:val="15"/>
                <w:lang w:eastAsia="de-AT"/>
              </w:rPr>
              <w:t xml:space="preserve">5.6  </w:t>
            </w:r>
          </w:p>
        </w:tc>
        <w:tc>
          <w:tcPr>
            <w:tcW w:w="1278" w:type="dxa"/>
            <w:gridSpan w:val="2"/>
            <w:tcBorders>
              <w:top w:val="nil"/>
              <w:left w:val="nil"/>
              <w:bottom w:val="double" w:sz="6" w:space="0" w:color="538ED5"/>
              <w:right w:val="nil"/>
            </w:tcBorders>
            <w:shd w:val="clear" w:color="auto" w:fill="auto"/>
            <w:noWrap/>
            <w:vAlign w:val="center"/>
            <w:hideMark/>
          </w:tcPr>
          <w:p w14:paraId="41B135B0" w14:textId="77777777" w:rsidR="00A768F0" w:rsidRPr="001210A5" w:rsidRDefault="00A768F0" w:rsidP="00BC6C61">
            <w:pPr>
              <w:jc w:val="right"/>
              <w:rPr>
                <w:sz w:val="15"/>
                <w:szCs w:val="15"/>
                <w:lang w:eastAsia="de-AT"/>
              </w:rPr>
            </w:pPr>
            <w:r w:rsidRPr="001210A5">
              <w:rPr>
                <w:sz w:val="15"/>
                <w:szCs w:val="15"/>
                <w:lang w:eastAsia="de-AT"/>
              </w:rPr>
              <w:t xml:space="preserve">    7.4</w:t>
            </w:r>
          </w:p>
        </w:tc>
        <w:tc>
          <w:tcPr>
            <w:tcW w:w="1278" w:type="dxa"/>
            <w:gridSpan w:val="2"/>
            <w:tcBorders>
              <w:top w:val="nil"/>
              <w:left w:val="nil"/>
              <w:bottom w:val="double" w:sz="6" w:space="0" w:color="538ED5"/>
              <w:right w:val="single" w:sz="4" w:space="0" w:color="538ED5"/>
            </w:tcBorders>
            <w:shd w:val="clear" w:color="auto" w:fill="auto"/>
            <w:noWrap/>
            <w:vAlign w:val="center"/>
            <w:hideMark/>
          </w:tcPr>
          <w:p w14:paraId="41B135B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double" w:sz="6" w:space="0" w:color="538ED5"/>
              <w:right w:val="nil"/>
            </w:tcBorders>
            <w:shd w:val="clear" w:color="auto" w:fill="auto"/>
            <w:noWrap/>
            <w:vAlign w:val="center"/>
            <w:hideMark/>
          </w:tcPr>
          <w:p w14:paraId="41B135B2"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double" w:sz="6" w:space="0" w:color="538ED5"/>
              <w:right w:val="nil"/>
            </w:tcBorders>
            <w:shd w:val="clear" w:color="auto" w:fill="auto"/>
            <w:noWrap/>
            <w:vAlign w:val="center"/>
            <w:hideMark/>
          </w:tcPr>
          <w:p w14:paraId="41B135B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7.0</w:t>
            </w:r>
          </w:p>
        </w:tc>
      </w:tr>
      <w:tr w:rsidR="00A768F0" w:rsidRPr="001210A5" w14:paraId="41B135BF" w14:textId="77777777" w:rsidTr="00C42AFA">
        <w:tc>
          <w:tcPr>
            <w:tcW w:w="3136" w:type="dxa"/>
            <w:gridSpan w:val="4"/>
            <w:tcBorders>
              <w:top w:val="nil"/>
              <w:left w:val="nil"/>
              <w:bottom w:val="nil"/>
              <w:right w:val="nil"/>
            </w:tcBorders>
            <w:shd w:val="clear" w:color="auto" w:fill="auto"/>
            <w:vAlign w:val="center"/>
            <w:hideMark/>
          </w:tcPr>
          <w:p w14:paraId="41B135B5" w14:textId="77777777" w:rsidR="00A768F0" w:rsidRPr="001210A5" w:rsidRDefault="00A768F0" w:rsidP="00BC6C61">
            <w:pPr>
              <w:rPr>
                <w:sz w:val="15"/>
                <w:szCs w:val="15"/>
                <w:lang w:eastAsia="de-AT"/>
              </w:rPr>
            </w:pPr>
            <w:r w:rsidRPr="001210A5">
              <w:rPr>
                <w:sz w:val="15"/>
                <w:szCs w:val="15"/>
                <w:lang w:eastAsia="de-AT"/>
              </w:rPr>
              <w:t>Fish &amp; fish products</w:t>
            </w:r>
          </w:p>
        </w:tc>
        <w:tc>
          <w:tcPr>
            <w:tcW w:w="992" w:type="dxa"/>
            <w:tcBorders>
              <w:top w:val="nil"/>
              <w:left w:val="single" w:sz="4" w:space="0" w:color="538ED5"/>
              <w:bottom w:val="nil"/>
              <w:right w:val="nil"/>
            </w:tcBorders>
            <w:shd w:val="clear" w:color="auto" w:fill="auto"/>
            <w:noWrap/>
            <w:vAlign w:val="center"/>
            <w:hideMark/>
          </w:tcPr>
          <w:p w14:paraId="41B135B6" w14:textId="77777777" w:rsidR="00A768F0" w:rsidRPr="001210A5" w:rsidRDefault="00A768F0" w:rsidP="00BC6C61">
            <w:pPr>
              <w:jc w:val="right"/>
              <w:rPr>
                <w:sz w:val="15"/>
                <w:szCs w:val="15"/>
                <w:lang w:eastAsia="de-AT"/>
              </w:rPr>
            </w:pPr>
            <w:r w:rsidRPr="001210A5">
              <w:rPr>
                <w:sz w:val="15"/>
                <w:szCs w:val="15"/>
                <w:lang w:eastAsia="de-AT"/>
              </w:rPr>
              <w:t xml:space="preserve">7.5 </w:t>
            </w:r>
          </w:p>
        </w:tc>
        <w:tc>
          <w:tcPr>
            <w:tcW w:w="959" w:type="dxa"/>
            <w:gridSpan w:val="2"/>
            <w:tcBorders>
              <w:top w:val="nil"/>
              <w:left w:val="nil"/>
              <w:bottom w:val="nil"/>
              <w:right w:val="nil"/>
            </w:tcBorders>
            <w:shd w:val="clear" w:color="auto" w:fill="auto"/>
            <w:noWrap/>
            <w:vAlign w:val="center"/>
            <w:hideMark/>
          </w:tcPr>
          <w:p w14:paraId="41B135B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B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nil"/>
              <w:right w:val="single" w:sz="4" w:space="0" w:color="538ED5"/>
            </w:tcBorders>
            <w:shd w:val="clear" w:color="auto" w:fill="auto"/>
            <w:noWrap/>
            <w:vAlign w:val="center"/>
            <w:hideMark/>
          </w:tcPr>
          <w:p w14:paraId="41B135B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BA" w14:textId="77777777" w:rsidR="00A768F0" w:rsidRPr="001210A5" w:rsidRDefault="00A768F0" w:rsidP="00BC6C61">
            <w:pPr>
              <w:jc w:val="right"/>
              <w:rPr>
                <w:sz w:val="15"/>
                <w:szCs w:val="15"/>
                <w:lang w:eastAsia="de-AT"/>
              </w:rPr>
            </w:pPr>
            <w:r w:rsidRPr="001210A5">
              <w:rPr>
                <w:sz w:val="15"/>
                <w:szCs w:val="15"/>
                <w:lang w:eastAsia="de-AT"/>
              </w:rPr>
              <w:t xml:space="preserve">12.4  </w:t>
            </w:r>
          </w:p>
        </w:tc>
        <w:tc>
          <w:tcPr>
            <w:tcW w:w="1278" w:type="dxa"/>
            <w:gridSpan w:val="2"/>
            <w:tcBorders>
              <w:top w:val="nil"/>
              <w:left w:val="nil"/>
              <w:bottom w:val="nil"/>
              <w:right w:val="nil"/>
            </w:tcBorders>
            <w:shd w:val="clear" w:color="auto" w:fill="auto"/>
            <w:noWrap/>
            <w:vAlign w:val="center"/>
            <w:hideMark/>
          </w:tcPr>
          <w:p w14:paraId="41B135BB" w14:textId="77777777" w:rsidR="00A768F0" w:rsidRPr="001210A5" w:rsidRDefault="00A768F0" w:rsidP="00BC6C61">
            <w:pPr>
              <w:jc w:val="right"/>
              <w:rPr>
                <w:sz w:val="15"/>
                <w:szCs w:val="15"/>
                <w:lang w:eastAsia="de-AT"/>
              </w:rPr>
            </w:pPr>
            <w:r w:rsidRPr="001210A5">
              <w:rPr>
                <w:sz w:val="15"/>
                <w:szCs w:val="15"/>
                <w:lang w:eastAsia="de-AT"/>
              </w:rPr>
              <w:t xml:space="preserve">    0.4</w:t>
            </w:r>
          </w:p>
        </w:tc>
        <w:tc>
          <w:tcPr>
            <w:tcW w:w="1278" w:type="dxa"/>
            <w:gridSpan w:val="2"/>
            <w:tcBorders>
              <w:top w:val="nil"/>
              <w:left w:val="nil"/>
              <w:bottom w:val="nil"/>
              <w:right w:val="single" w:sz="4" w:space="0" w:color="538ED5"/>
            </w:tcBorders>
            <w:shd w:val="clear" w:color="auto" w:fill="auto"/>
            <w:noWrap/>
            <w:vAlign w:val="center"/>
            <w:hideMark/>
          </w:tcPr>
          <w:p w14:paraId="41B135B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nil"/>
              <w:right w:val="nil"/>
            </w:tcBorders>
            <w:shd w:val="clear" w:color="auto" w:fill="auto"/>
            <w:noWrap/>
            <w:vAlign w:val="center"/>
            <w:hideMark/>
          </w:tcPr>
          <w:p w14:paraId="41B135BD" w14:textId="77777777" w:rsidR="00A768F0" w:rsidRPr="001210A5" w:rsidRDefault="00A768F0" w:rsidP="00BC6C61">
            <w:pPr>
              <w:jc w:val="right"/>
              <w:rPr>
                <w:sz w:val="15"/>
                <w:szCs w:val="15"/>
                <w:lang w:eastAsia="de-AT"/>
              </w:rPr>
            </w:pPr>
            <w:r w:rsidRPr="001210A5">
              <w:rPr>
                <w:sz w:val="15"/>
                <w:szCs w:val="15"/>
                <w:lang w:eastAsia="de-AT"/>
              </w:rPr>
              <w:t xml:space="preserve">    0.9</w:t>
            </w:r>
          </w:p>
        </w:tc>
        <w:tc>
          <w:tcPr>
            <w:tcW w:w="1278" w:type="dxa"/>
            <w:gridSpan w:val="2"/>
            <w:tcBorders>
              <w:top w:val="nil"/>
              <w:left w:val="nil"/>
              <w:bottom w:val="nil"/>
              <w:right w:val="nil"/>
            </w:tcBorders>
            <w:shd w:val="clear" w:color="auto" w:fill="auto"/>
            <w:noWrap/>
            <w:vAlign w:val="center"/>
            <w:hideMark/>
          </w:tcPr>
          <w:p w14:paraId="41B135B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2.6</w:t>
            </w:r>
          </w:p>
        </w:tc>
      </w:tr>
      <w:tr w:rsidR="00A768F0" w:rsidRPr="001210A5" w14:paraId="41B135CA" w14:textId="77777777" w:rsidTr="00C42AFA">
        <w:tc>
          <w:tcPr>
            <w:tcW w:w="3136" w:type="dxa"/>
            <w:gridSpan w:val="4"/>
            <w:tcBorders>
              <w:top w:val="nil"/>
              <w:left w:val="nil"/>
              <w:bottom w:val="nil"/>
              <w:right w:val="nil"/>
            </w:tcBorders>
            <w:shd w:val="clear" w:color="auto" w:fill="auto"/>
            <w:vAlign w:val="center"/>
            <w:hideMark/>
          </w:tcPr>
          <w:p w14:paraId="41B135C0" w14:textId="77777777" w:rsidR="00A768F0" w:rsidRPr="001210A5" w:rsidRDefault="00A768F0" w:rsidP="00BC6C61">
            <w:pPr>
              <w:rPr>
                <w:sz w:val="15"/>
                <w:szCs w:val="15"/>
                <w:lang w:eastAsia="de-AT"/>
              </w:rPr>
            </w:pPr>
            <w:r w:rsidRPr="001210A5">
              <w:rPr>
                <w:sz w:val="15"/>
                <w:szCs w:val="15"/>
                <w:lang w:eastAsia="de-AT"/>
              </w:rPr>
              <w:t>Minerals &amp; metals</w:t>
            </w:r>
          </w:p>
        </w:tc>
        <w:tc>
          <w:tcPr>
            <w:tcW w:w="992" w:type="dxa"/>
            <w:tcBorders>
              <w:top w:val="nil"/>
              <w:left w:val="single" w:sz="4" w:space="0" w:color="538ED5"/>
              <w:bottom w:val="nil"/>
              <w:right w:val="nil"/>
            </w:tcBorders>
            <w:shd w:val="clear" w:color="auto" w:fill="auto"/>
            <w:noWrap/>
            <w:vAlign w:val="center"/>
            <w:hideMark/>
          </w:tcPr>
          <w:p w14:paraId="41B135C1" w14:textId="77777777" w:rsidR="00A768F0" w:rsidRPr="001210A5" w:rsidRDefault="00A768F0" w:rsidP="00BC6C61">
            <w:pPr>
              <w:jc w:val="right"/>
              <w:rPr>
                <w:sz w:val="15"/>
                <w:szCs w:val="15"/>
                <w:lang w:eastAsia="de-AT"/>
              </w:rPr>
            </w:pPr>
            <w:r w:rsidRPr="001210A5">
              <w:rPr>
                <w:sz w:val="15"/>
                <w:szCs w:val="15"/>
                <w:lang w:eastAsia="de-AT"/>
              </w:rPr>
              <w:t xml:space="preserve">8.0 </w:t>
            </w:r>
          </w:p>
        </w:tc>
        <w:tc>
          <w:tcPr>
            <w:tcW w:w="959" w:type="dxa"/>
            <w:gridSpan w:val="2"/>
            <w:tcBorders>
              <w:top w:val="nil"/>
              <w:left w:val="nil"/>
              <w:bottom w:val="nil"/>
              <w:right w:val="nil"/>
            </w:tcBorders>
            <w:shd w:val="clear" w:color="auto" w:fill="auto"/>
            <w:noWrap/>
            <w:vAlign w:val="center"/>
            <w:hideMark/>
          </w:tcPr>
          <w:p w14:paraId="41B135C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14:paraId="41B135C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nil"/>
              <w:right w:val="single" w:sz="4" w:space="0" w:color="538ED5"/>
            </w:tcBorders>
            <w:shd w:val="clear" w:color="auto" w:fill="auto"/>
            <w:noWrap/>
            <w:vAlign w:val="center"/>
            <w:hideMark/>
          </w:tcPr>
          <w:p w14:paraId="41B135C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C5" w14:textId="77777777" w:rsidR="00A768F0" w:rsidRPr="001210A5" w:rsidRDefault="00A768F0" w:rsidP="00BC6C61">
            <w:pPr>
              <w:jc w:val="right"/>
              <w:rPr>
                <w:sz w:val="15"/>
                <w:szCs w:val="15"/>
                <w:lang w:eastAsia="de-AT"/>
              </w:rPr>
            </w:pPr>
            <w:r w:rsidRPr="001210A5">
              <w:rPr>
                <w:sz w:val="15"/>
                <w:szCs w:val="15"/>
                <w:lang w:eastAsia="de-AT"/>
              </w:rPr>
              <w:t xml:space="preserve">9.9  </w:t>
            </w:r>
          </w:p>
        </w:tc>
        <w:tc>
          <w:tcPr>
            <w:tcW w:w="1278" w:type="dxa"/>
            <w:gridSpan w:val="2"/>
            <w:tcBorders>
              <w:top w:val="nil"/>
              <w:left w:val="nil"/>
              <w:bottom w:val="nil"/>
              <w:right w:val="nil"/>
            </w:tcBorders>
            <w:shd w:val="clear" w:color="auto" w:fill="auto"/>
            <w:noWrap/>
            <w:vAlign w:val="center"/>
            <w:hideMark/>
          </w:tcPr>
          <w:p w14:paraId="41B135C6" w14:textId="77777777" w:rsidR="00A768F0" w:rsidRPr="001210A5" w:rsidRDefault="00A768F0" w:rsidP="00BC6C61">
            <w:pPr>
              <w:jc w:val="right"/>
              <w:rPr>
                <w:sz w:val="15"/>
                <w:szCs w:val="15"/>
                <w:lang w:eastAsia="de-AT"/>
              </w:rPr>
            </w:pPr>
            <w:r w:rsidRPr="001210A5">
              <w:rPr>
                <w:sz w:val="15"/>
                <w:szCs w:val="15"/>
                <w:lang w:eastAsia="de-AT"/>
              </w:rPr>
              <w:t xml:space="preserve">    6.4</w:t>
            </w:r>
          </w:p>
        </w:tc>
        <w:tc>
          <w:tcPr>
            <w:tcW w:w="1278" w:type="dxa"/>
            <w:gridSpan w:val="2"/>
            <w:tcBorders>
              <w:top w:val="nil"/>
              <w:left w:val="nil"/>
              <w:bottom w:val="nil"/>
              <w:right w:val="single" w:sz="4" w:space="0" w:color="538ED5"/>
            </w:tcBorders>
            <w:shd w:val="clear" w:color="auto" w:fill="auto"/>
            <w:noWrap/>
            <w:vAlign w:val="center"/>
            <w:hideMark/>
          </w:tcPr>
          <w:p w14:paraId="41B135C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90</w:t>
            </w:r>
          </w:p>
        </w:tc>
        <w:tc>
          <w:tcPr>
            <w:tcW w:w="1278" w:type="dxa"/>
            <w:gridSpan w:val="2"/>
            <w:tcBorders>
              <w:top w:val="nil"/>
              <w:left w:val="nil"/>
              <w:bottom w:val="nil"/>
              <w:right w:val="nil"/>
            </w:tcBorders>
            <w:shd w:val="clear" w:color="auto" w:fill="auto"/>
            <w:noWrap/>
            <w:vAlign w:val="center"/>
            <w:hideMark/>
          </w:tcPr>
          <w:p w14:paraId="41B135C8" w14:textId="77777777" w:rsidR="00A768F0" w:rsidRPr="001210A5" w:rsidRDefault="00A768F0" w:rsidP="00BC6C61">
            <w:pPr>
              <w:jc w:val="right"/>
              <w:rPr>
                <w:sz w:val="15"/>
                <w:szCs w:val="15"/>
                <w:lang w:eastAsia="de-AT"/>
              </w:rPr>
            </w:pPr>
            <w:r w:rsidRPr="001210A5">
              <w:rPr>
                <w:sz w:val="15"/>
                <w:szCs w:val="15"/>
                <w:lang w:eastAsia="de-AT"/>
              </w:rPr>
              <w:t xml:space="preserve">    9.5</w:t>
            </w:r>
          </w:p>
        </w:tc>
        <w:tc>
          <w:tcPr>
            <w:tcW w:w="1278" w:type="dxa"/>
            <w:gridSpan w:val="2"/>
            <w:tcBorders>
              <w:top w:val="nil"/>
              <w:left w:val="nil"/>
              <w:bottom w:val="nil"/>
              <w:right w:val="nil"/>
            </w:tcBorders>
            <w:shd w:val="clear" w:color="auto" w:fill="auto"/>
            <w:noWrap/>
            <w:vAlign w:val="center"/>
            <w:hideMark/>
          </w:tcPr>
          <w:p w14:paraId="41B135C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12.8</w:t>
            </w:r>
          </w:p>
        </w:tc>
      </w:tr>
      <w:tr w:rsidR="00A768F0" w:rsidRPr="001210A5" w14:paraId="41B135D5" w14:textId="77777777" w:rsidTr="00C42AFA">
        <w:tc>
          <w:tcPr>
            <w:tcW w:w="3136" w:type="dxa"/>
            <w:gridSpan w:val="4"/>
            <w:tcBorders>
              <w:top w:val="nil"/>
              <w:left w:val="nil"/>
              <w:bottom w:val="nil"/>
              <w:right w:val="nil"/>
            </w:tcBorders>
            <w:shd w:val="clear" w:color="auto" w:fill="auto"/>
            <w:vAlign w:val="center"/>
            <w:hideMark/>
          </w:tcPr>
          <w:p w14:paraId="41B135CB" w14:textId="77777777" w:rsidR="00A768F0" w:rsidRPr="001210A5" w:rsidRDefault="00A768F0" w:rsidP="00BC6C61">
            <w:pPr>
              <w:rPr>
                <w:sz w:val="15"/>
                <w:szCs w:val="15"/>
                <w:lang w:eastAsia="de-AT"/>
              </w:rPr>
            </w:pPr>
            <w:r w:rsidRPr="001210A5">
              <w:rPr>
                <w:sz w:val="15"/>
                <w:szCs w:val="15"/>
                <w:lang w:eastAsia="de-AT"/>
              </w:rPr>
              <w:t>Petroleum</w:t>
            </w:r>
          </w:p>
        </w:tc>
        <w:tc>
          <w:tcPr>
            <w:tcW w:w="992" w:type="dxa"/>
            <w:tcBorders>
              <w:top w:val="nil"/>
              <w:left w:val="single" w:sz="4" w:space="0" w:color="538ED5"/>
              <w:bottom w:val="nil"/>
              <w:right w:val="nil"/>
            </w:tcBorders>
            <w:shd w:val="clear" w:color="auto" w:fill="auto"/>
            <w:noWrap/>
            <w:vAlign w:val="center"/>
            <w:hideMark/>
          </w:tcPr>
          <w:p w14:paraId="41B135CC" w14:textId="77777777" w:rsidR="00A768F0" w:rsidRPr="001210A5" w:rsidRDefault="00A768F0" w:rsidP="00BC6C61">
            <w:pPr>
              <w:jc w:val="right"/>
              <w:rPr>
                <w:sz w:val="15"/>
                <w:szCs w:val="15"/>
                <w:lang w:eastAsia="de-AT"/>
              </w:rPr>
            </w:pPr>
            <w:r w:rsidRPr="001210A5">
              <w:rPr>
                <w:sz w:val="15"/>
                <w:szCs w:val="15"/>
                <w:lang w:eastAsia="de-AT"/>
              </w:rPr>
              <w:t xml:space="preserve">5.0 </w:t>
            </w:r>
          </w:p>
        </w:tc>
        <w:tc>
          <w:tcPr>
            <w:tcW w:w="959" w:type="dxa"/>
            <w:gridSpan w:val="2"/>
            <w:tcBorders>
              <w:top w:val="nil"/>
              <w:left w:val="nil"/>
              <w:bottom w:val="nil"/>
              <w:right w:val="nil"/>
            </w:tcBorders>
            <w:shd w:val="clear" w:color="auto" w:fill="auto"/>
            <w:noWrap/>
            <w:vAlign w:val="center"/>
            <w:hideMark/>
          </w:tcPr>
          <w:p w14:paraId="41B135C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C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278" w:type="dxa"/>
            <w:gridSpan w:val="2"/>
            <w:tcBorders>
              <w:top w:val="nil"/>
              <w:left w:val="nil"/>
              <w:bottom w:val="nil"/>
              <w:right w:val="single" w:sz="4" w:space="0" w:color="538ED5"/>
            </w:tcBorders>
            <w:shd w:val="clear" w:color="auto" w:fill="auto"/>
            <w:noWrap/>
            <w:vAlign w:val="center"/>
            <w:hideMark/>
          </w:tcPr>
          <w:p w14:paraId="41B135C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D0" w14:textId="77777777" w:rsidR="00A768F0" w:rsidRPr="001210A5" w:rsidRDefault="00A768F0" w:rsidP="00BC6C61">
            <w:pPr>
              <w:jc w:val="right"/>
              <w:rPr>
                <w:sz w:val="15"/>
                <w:szCs w:val="15"/>
                <w:lang w:eastAsia="de-AT"/>
              </w:rPr>
            </w:pPr>
            <w:r w:rsidRPr="001210A5">
              <w:rPr>
                <w:sz w:val="15"/>
                <w:szCs w:val="15"/>
                <w:lang w:eastAsia="de-AT"/>
              </w:rPr>
              <w:t xml:space="preserve">4.5  </w:t>
            </w:r>
          </w:p>
        </w:tc>
        <w:tc>
          <w:tcPr>
            <w:tcW w:w="1278" w:type="dxa"/>
            <w:gridSpan w:val="2"/>
            <w:tcBorders>
              <w:top w:val="nil"/>
              <w:left w:val="nil"/>
              <w:bottom w:val="nil"/>
              <w:right w:val="nil"/>
            </w:tcBorders>
            <w:shd w:val="clear" w:color="auto" w:fill="auto"/>
            <w:noWrap/>
            <w:vAlign w:val="center"/>
            <w:hideMark/>
          </w:tcPr>
          <w:p w14:paraId="41B135D1" w14:textId="77777777" w:rsidR="00A768F0" w:rsidRPr="001210A5" w:rsidRDefault="00A768F0" w:rsidP="00BC6C61">
            <w:pPr>
              <w:jc w:val="right"/>
              <w:rPr>
                <w:sz w:val="15"/>
                <w:szCs w:val="15"/>
                <w:lang w:eastAsia="de-AT"/>
              </w:rPr>
            </w:pPr>
            <w:r w:rsidRPr="001210A5">
              <w:rPr>
                <w:sz w:val="15"/>
                <w:szCs w:val="15"/>
                <w:lang w:eastAsia="de-AT"/>
              </w:rPr>
              <w:t xml:space="preserve">   10.0</w:t>
            </w:r>
          </w:p>
        </w:tc>
        <w:tc>
          <w:tcPr>
            <w:tcW w:w="1278" w:type="dxa"/>
            <w:gridSpan w:val="2"/>
            <w:tcBorders>
              <w:top w:val="nil"/>
              <w:left w:val="nil"/>
              <w:bottom w:val="nil"/>
              <w:right w:val="single" w:sz="4" w:space="0" w:color="538ED5"/>
            </w:tcBorders>
            <w:shd w:val="clear" w:color="auto" w:fill="auto"/>
            <w:noWrap/>
            <w:vAlign w:val="center"/>
            <w:hideMark/>
          </w:tcPr>
          <w:p w14:paraId="41B135D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278" w:type="dxa"/>
            <w:gridSpan w:val="2"/>
            <w:tcBorders>
              <w:top w:val="nil"/>
              <w:left w:val="nil"/>
              <w:bottom w:val="nil"/>
              <w:right w:val="nil"/>
            </w:tcBorders>
            <w:shd w:val="clear" w:color="auto" w:fill="auto"/>
            <w:noWrap/>
            <w:vAlign w:val="center"/>
            <w:hideMark/>
          </w:tcPr>
          <w:p w14:paraId="41B135D3" w14:textId="77777777" w:rsidR="00A768F0" w:rsidRPr="001210A5" w:rsidRDefault="00A768F0" w:rsidP="00BC6C61">
            <w:pPr>
              <w:jc w:val="right"/>
              <w:rPr>
                <w:sz w:val="15"/>
                <w:szCs w:val="15"/>
                <w:lang w:eastAsia="de-AT"/>
              </w:rPr>
            </w:pPr>
            <w:r w:rsidRPr="001210A5">
              <w:rPr>
                <w:sz w:val="15"/>
                <w:szCs w:val="15"/>
                <w:lang w:eastAsia="de-AT"/>
              </w:rPr>
              <w:t xml:space="preserve">    1.1</w:t>
            </w:r>
          </w:p>
        </w:tc>
        <w:tc>
          <w:tcPr>
            <w:tcW w:w="1278" w:type="dxa"/>
            <w:gridSpan w:val="2"/>
            <w:tcBorders>
              <w:top w:val="nil"/>
              <w:left w:val="nil"/>
              <w:bottom w:val="nil"/>
              <w:right w:val="nil"/>
            </w:tcBorders>
            <w:shd w:val="clear" w:color="auto" w:fill="auto"/>
            <w:noWrap/>
            <w:vAlign w:val="center"/>
            <w:hideMark/>
          </w:tcPr>
          <w:p w14:paraId="41B135D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r>
      <w:tr w:rsidR="00A768F0" w:rsidRPr="001210A5" w14:paraId="41B135E0" w14:textId="77777777" w:rsidTr="00C42AFA">
        <w:tc>
          <w:tcPr>
            <w:tcW w:w="3136" w:type="dxa"/>
            <w:gridSpan w:val="4"/>
            <w:tcBorders>
              <w:top w:val="nil"/>
              <w:left w:val="nil"/>
              <w:bottom w:val="single" w:sz="4" w:space="0" w:color="538ED5"/>
              <w:right w:val="nil"/>
            </w:tcBorders>
            <w:shd w:val="clear" w:color="auto" w:fill="auto"/>
            <w:vAlign w:val="center"/>
            <w:hideMark/>
          </w:tcPr>
          <w:p w14:paraId="41B135D6" w14:textId="77777777" w:rsidR="00A768F0" w:rsidRPr="001210A5" w:rsidRDefault="00A768F0" w:rsidP="00BC6C61">
            <w:pPr>
              <w:rPr>
                <w:sz w:val="15"/>
                <w:szCs w:val="15"/>
                <w:lang w:eastAsia="de-AT"/>
              </w:rPr>
            </w:pPr>
            <w:r w:rsidRPr="001210A5">
              <w:rPr>
                <w:sz w:val="15"/>
                <w:szCs w:val="15"/>
                <w:lang w:eastAsia="de-AT"/>
              </w:rPr>
              <w:t>Chemicals</w:t>
            </w:r>
          </w:p>
        </w:tc>
        <w:tc>
          <w:tcPr>
            <w:tcW w:w="992" w:type="dxa"/>
            <w:tcBorders>
              <w:top w:val="nil"/>
              <w:left w:val="single" w:sz="4" w:space="0" w:color="538ED5"/>
              <w:bottom w:val="single" w:sz="4" w:space="0" w:color="538ED5"/>
              <w:right w:val="nil"/>
            </w:tcBorders>
            <w:shd w:val="clear" w:color="auto" w:fill="auto"/>
            <w:noWrap/>
            <w:vAlign w:val="center"/>
            <w:hideMark/>
          </w:tcPr>
          <w:p w14:paraId="41B135D7" w14:textId="77777777" w:rsidR="00A768F0" w:rsidRPr="001210A5" w:rsidRDefault="00A768F0" w:rsidP="00BC6C61">
            <w:pPr>
              <w:jc w:val="right"/>
              <w:rPr>
                <w:sz w:val="15"/>
                <w:szCs w:val="15"/>
                <w:lang w:eastAsia="de-AT"/>
              </w:rPr>
            </w:pPr>
            <w:r w:rsidRPr="001210A5">
              <w:rPr>
                <w:sz w:val="15"/>
                <w:szCs w:val="15"/>
                <w:lang w:eastAsia="de-AT"/>
              </w:rPr>
              <w:t xml:space="preserve">5.2 </w:t>
            </w:r>
          </w:p>
        </w:tc>
        <w:tc>
          <w:tcPr>
            <w:tcW w:w="959" w:type="dxa"/>
            <w:gridSpan w:val="2"/>
            <w:tcBorders>
              <w:top w:val="nil"/>
              <w:left w:val="nil"/>
              <w:bottom w:val="single" w:sz="4" w:space="0" w:color="538ED5"/>
              <w:right w:val="nil"/>
            </w:tcBorders>
            <w:shd w:val="clear" w:color="auto" w:fill="auto"/>
            <w:noWrap/>
            <w:vAlign w:val="center"/>
            <w:hideMark/>
          </w:tcPr>
          <w:p w14:paraId="41B135D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0.4</w:t>
            </w:r>
          </w:p>
        </w:tc>
        <w:tc>
          <w:tcPr>
            <w:tcW w:w="1278" w:type="dxa"/>
            <w:gridSpan w:val="2"/>
            <w:tcBorders>
              <w:top w:val="nil"/>
              <w:left w:val="nil"/>
              <w:bottom w:val="single" w:sz="4" w:space="0" w:color="538ED5"/>
              <w:right w:val="nil"/>
            </w:tcBorders>
            <w:shd w:val="clear" w:color="auto" w:fill="auto"/>
            <w:noWrap/>
            <w:vAlign w:val="center"/>
            <w:hideMark/>
          </w:tcPr>
          <w:p w14:paraId="41B135D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5D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14:paraId="41B135DB" w14:textId="77777777" w:rsidR="00A768F0" w:rsidRPr="001210A5" w:rsidRDefault="00A768F0" w:rsidP="00BC6C61">
            <w:pPr>
              <w:jc w:val="right"/>
              <w:rPr>
                <w:sz w:val="15"/>
                <w:szCs w:val="15"/>
                <w:lang w:eastAsia="de-AT"/>
              </w:rPr>
            </w:pPr>
            <w:r w:rsidRPr="001210A5">
              <w:rPr>
                <w:sz w:val="15"/>
                <w:szCs w:val="15"/>
                <w:lang w:eastAsia="de-AT"/>
              </w:rPr>
              <w:t xml:space="preserve">6.4  </w:t>
            </w:r>
          </w:p>
        </w:tc>
        <w:tc>
          <w:tcPr>
            <w:tcW w:w="1278" w:type="dxa"/>
            <w:gridSpan w:val="2"/>
            <w:tcBorders>
              <w:top w:val="nil"/>
              <w:left w:val="nil"/>
              <w:bottom w:val="single" w:sz="4" w:space="0" w:color="538ED5"/>
              <w:right w:val="nil"/>
            </w:tcBorders>
            <w:shd w:val="clear" w:color="auto" w:fill="auto"/>
            <w:noWrap/>
            <w:vAlign w:val="center"/>
            <w:hideMark/>
          </w:tcPr>
          <w:p w14:paraId="41B135DC" w14:textId="77777777" w:rsidR="00A768F0" w:rsidRPr="001210A5" w:rsidRDefault="00A768F0" w:rsidP="00BC6C61">
            <w:pPr>
              <w:jc w:val="right"/>
              <w:rPr>
                <w:sz w:val="15"/>
                <w:szCs w:val="15"/>
                <w:lang w:eastAsia="de-AT"/>
              </w:rPr>
            </w:pPr>
            <w:r w:rsidRPr="001210A5">
              <w:rPr>
                <w:sz w:val="15"/>
                <w:szCs w:val="15"/>
                <w:lang w:eastAsia="de-AT"/>
              </w:rPr>
              <w:t xml:space="preserve">    5.8</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5D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single" w:sz="4" w:space="0" w:color="538ED5"/>
              <w:right w:val="nil"/>
            </w:tcBorders>
            <w:shd w:val="clear" w:color="auto" w:fill="auto"/>
            <w:noWrap/>
            <w:vAlign w:val="center"/>
            <w:hideMark/>
          </w:tcPr>
          <w:p w14:paraId="41B135DE" w14:textId="77777777" w:rsidR="00A768F0" w:rsidRPr="001210A5" w:rsidRDefault="00A768F0" w:rsidP="00BC6C61">
            <w:pPr>
              <w:jc w:val="right"/>
              <w:rPr>
                <w:sz w:val="15"/>
                <w:szCs w:val="15"/>
                <w:lang w:eastAsia="de-AT"/>
              </w:rPr>
            </w:pPr>
            <w:r w:rsidRPr="001210A5">
              <w:rPr>
                <w:sz w:val="15"/>
                <w:szCs w:val="15"/>
                <w:lang w:eastAsia="de-AT"/>
              </w:rPr>
              <w:t xml:space="preserve">   13.8</w:t>
            </w:r>
          </w:p>
        </w:tc>
        <w:tc>
          <w:tcPr>
            <w:tcW w:w="1278" w:type="dxa"/>
            <w:gridSpan w:val="2"/>
            <w:tcBorders>
              <w:top w:val="nil"/>
              <w:left w:val="nil"/>
              <w:bottom w:val="single" w:sz="4" w:space="0" w:color="538ED5"/>
              <w:right w:val="nil"/>
            </w:tcBorders>
            <w:shd w:val="clear" w:color="auto" w:fill="auto"/>
            <w:noWrap/>
            <w:vAlign w:val="center"/>
            <w:hideMark/>
          </w:tcPr>
          <w:p w14:paraId="41B135D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13.2</w:t>
            </w:r>
          </w:p>
        </w:tc>
      </w:tr>
      <w:tr w:rsidR="00A768F0" w:rsidRPr="001210A5" w14:paraId="41B135EB" w14:textId="77777777" w:rsidTr="00C42AFA">
        <w:tc>
          <w:tcPr>
            <w:tcW w:w="3136" w:type="dxa"/>
            <w:gridSpan w:val="4"/>
            <w:tcBorders>
              <w:top w:val="nil"/>
              <w:left w:val="nil"/>
              <w:bottom w:val="nil"/>
              <w:right w:val="nil"/>
            </w:tcBorders>
            <w:shd w:val="clear" w:color="auto" w:fill="auto"/>
            <w:vAlign w:val="center"/>
            <w:hideMark/>
          </w:tcPr>
          <w:p w14:paraId="41B135E1" w14:textId="77777777" w:rsidR="00A768F0" w:rsidRPr="001210A5" w:rsidRDefault="00A768F0" w:rsidP="00BC6C61">
            <w:pPr>
              <w:rPr>
                <w:sz w:val="15"/>
                <w:szCs w:val="15"/>
                <w:lang w:eastAsia="de-AT"/>
              </w:rPr>
            </w:pPr>
            <w:r w:rsidRPr="001210A5">
              <w:rPr>
                <w:sz w:val="15"/>
                <w:szCs w:val="15"/>
                <w:lang w:eastAsia="de-AT"/>
              </w:rPr>
              <w:t>Wood, paper, etc.</w:t>
            </w:r>
          </w:p>
        </w:tc>
        <w:tc>
          <w:tcPr>
            <w:tcW w:w="992" w:type="dxa"/>
            <w:tcBorders>
              <w:top w:val="nil"/>
              <w:left w:val="single" w:sz="4" w:space="0" w:color="538ED5"/>
              <w:bottom w:val="nil"/>
              <w:right w:val="nil"/>
            </w:tcBorders>
            <w:shd w:val="clear" w:color="auto" w:fill="auto"/>
            <w:noWrap/>
            <w:vAlign w:val="center"/>
            <w:hideMark/>
          </w:tcPr>
          <w:p w14:paraId="41B135E2" w14:textId="77777777" w:rsidR="00A768F0" w:rsidRPr="001210A5" w:rsidRDefault="00A768F0" w:rsidP="00BC6C61">
            <w:pPr>
              <w:jc w:val="right"/>
              <w:rPr>
                <w:sz w:val="15"/>
                <w:szCs w:val="15"/>
                <w:lang w:eastAsia="de-AT"/>
              </w:rPr>
            </w:pPr>
            <w:r w:rsidRPr="001210A5">
              <w:rPr>
                <w:sz w:val="15"/>
                <w:szCs w:val="15"/>
                <w:lang w:eastAsia="de-AT"/>
              </w:rPr>
              <w:t xml:space="preserve">7.9 </w:t>
            </w:r>
          </w:p>
        </w:tc>
        <w:tc>
          <w:tcPr>
            <w:tcW w:w="959" w:type="dxa"/>
            <w:gridSpan w:val="2"/>
            <w:tcBorders>
              <w:top w:val="nil"/>
              <w:left w:val="nil"/>
              <w:bottom w:val="nil"/>
              <w:right w:val="nil"/>
            </w:tcBorders>
            <w:shd w:val="clear" w:color="auto" w:fill="auto"/>
            <w:noWrap/>
            <w:vAlign w:val="center"/>
            <w:hideMark/>
          </w:tcPr>
          <w:p w14:paraId="41B135E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278" w:type="dxa"/>
            <w:gridSpan w:val="2"/>
            <w:tcBorders>
              <w:top w:val="nil"/>
              <w:left w:val="nil"/>
              <w:bottom w:val="nil"/>
              <w:right w:val="nil"/>
            </w:tcBorders>
            <w:shd w:val="clear" w:color="auto" w:fill="auto"/>
            <w:noWrap/>
            <w:vAlign w:val="center"/>
            <w:hideMark/>
          </w:tcPr>
          <w:p w14:paraId="41B135E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single" w:sz="4" w:space="0" w:color="538ED5"/>
            </w:tcBorders>
            <w:shd w:val="clear" w:color="auto" w:fill="auto"/>
            <w:noWrap/>
            <w:vAlign w:val="center"/>
            <w:hideMark/>
          </w:tcPr>
          <w:p w14:paraId="41B135E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E6" w14:textId="77777777" w:rsidR="00A768F0" w:rsidRPr="001210A5" w:rsidRDefault="00A768F0" w:rsidP="00BC6C61">
            <w:pPr>
              <w:jc w:val="right"/>
              <w:rPr>
                <w:sz w:val="15"/>
                <w:szCs w:val="15"/>
                <w:lang w:eastAsia="de-AT"/>
              </w:rPr>
            </w:pPr>
            <w:r w:rsidRPr="001210A5">
              <w:rPr>
                <w:sz w:val="15"/>
                <w:szCs w:val="15"/>
                <w:lang w:eastAsia="de-AT"/>
              </w:rPr>
              <w:t xml:space="preserve">12.8  </w:t>
            </w:r>
          </w:p>
        </w:tc>
        <w:tc>
          <w:tcPr>
            <w:tcW w:w="1278" w:type="dxa"/>
            <w:gridSpan w:val="2"/>
            <w:tcBorders>
              <w:top w:val="nil"/>
              <w:left w:val="nil"/>
              <w:bottom w:val="nil"/>
              <w:right w:val="nil"/>
            </w:tcBorders>
            <w:shd w:val="clear" w:color="auto" w:fill="auto"/>
            <w:noWrap/>
            <w:vAlign w:val="center"/>
            <w:hideMark/>
          </w:tcPr>
          <w:p w14:paraId="41B135E7" w14:textId="77777777" w:rsidR="00A768F0" w:rsidRPr="001210A5" w:rsidRDefault="00A768F0" w:rsidP="00BC6C61">
            <w:pPr>
              <w:jc w:val="right"/>
              <w:rPr>
                <w:sz w:val="15"/>
                <w:szCs w:val="15"/>
                <w:lang w:eastAsia="de-AT"/>
              </w:rPr>
            </w:pPr>
            <w:r w:rsidRPr="001210A5">
              <w:rPr>
                <w:sz w:val="15"/>
                <w:szCs w:val="15"/>
                <w:lang w:eastAsia="de-AT"/>
              </w:rPr>
              <w:t xml:space="preserve">    6.1</w:t>
            </w:r>
          </w:p>
        </w:tc>
        <w:tc>
          <w:tcPr>
            <w:tcW w:w="1278" w:type="dxa"/>
            <w:gridSpan w:val="2"/>
            <w:tcBorders>
              <w:top w:val="nil"/>
              <w:left w:val="nil"/>
              <w:bottom w:val="nil"/>
              <w:right w:val="single" w:sz="4" w:space="0" w:color="538ED5"/>
            </w:tcBorders>
            <w:shd w:val="clear" w:color="auto" w:fill="auto"/>
            <w:noWrap/>
            <w:vAlign w:val="center"/>
            <w:hideMark/>
          </w:tcPr>
          <w:p w14:paraId="41B135E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278" w:type="dxa"/>
            <w:gridSpan w:val="2"/>
            <w:tcBorders>
              <w:top w:val="nil"/>
              <w:left w:val="nil"/>
              <w:bottom w:val="nil"/>
              <w:right w:val="nil"/>
            </w:tcBorders>
            <w:shd w:val="clear" w:color="auto" w:fill="auto"/>
            <w:noWrap/>
            <w:vAlign w:val="center"/>
            <w:hideMark/>
          </w:tcPr>
          <w:p w14:paraId="41B135E9" w14:textId="77777777" w:rsidR="00A768F0" w:rsidRPr="001210A5" w:rsidRDefault="00A768F0" w:rsidP="00BC6C61">
            <w:pPr>
              <w:jc w:val="right"/>
              <w:rPr>
                <w:sz w:val="15"/>
                <w:szCs w:val="15"/>
                <w:lang w:eastAsia="de-AT"/>
              </w:rPr>
            </w:pPr>
            <w:r w:rsidRPr="001210A5">
              <w:rPr>
                <w:sz w:val="15"/>
                <w:szCs w:val="15"/>
                <w:lang w:eastAsia="de-AT"/>
              </w:rPr>
              <w:t xml:space="preserve">    3.3</w:t>
            </w:r>
          </w:p>
        </w:tc>
        <w:tc>
          <w:tcPr>
            <w:tcW w:w="1278" w:type="dxa"/>
            <w:gridSpan w:val="2"/>
            <w:tcBorders>
              <w:top w:val="nil"/>
              <w:left w:val="nil"/>
              <w:bottom w:val="nil"/>
              <w:right w:val="nil"/>
            </w:tcBorders>
            <w:shd w:val="clear" w:color="auto" w:fill="auto"/>
            <w:noWrap/>
            <w:vAlign w:val="center"/>
            <w:hideMark/>
          </w:tcPr>
          <w:p w14:paraId="41B135E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9.8</w:t>
            </w:r>
          </w:p>
        </w:tc>
      </w:tr>
      <w:tr w:rsidR="00A768F0" w:rsidRPr="001210A5" w14:paraId="41B135F6" w14:textId="77777777" w:rsidTr="00C42AFA">
        <w:tc>
          <w:tcPr>
            <w:tcW w:w="3136" w:type="dxa"/>
            <w:gridSpan w:val="4"/>
            <w:tcBorders>
              <w:top w:val="nil"/>
              <w:left w:val="nil"/>
              <w:bottom w:val="nil"/>
              <w:right w:val="nil"/>
            </w:tcBorders>
            <w:shd w:val="clear" w:color="auto" w:fill="auto"/>
            <w:vAlign w:val="center"/>
            <w:hideMark/>
          </w:tcPr>
          <w:p w14:paraId="41B135EC" w14:textId="77777777" w:rsidR="00A768F0" w:rsidRPr="001210A5" w:rsidRDefault="00A768F0" w:rsidP="00BC6C61">
            <w:pPr>
              <w:rPr>
                <w:sz w:val="15"/>
                <w:szCs w:val="15"/>
                <w:lang w:eastAsia="de-AT"/>
              </w:rPr>
            </w:pPr>
            <w:r w:rsidRPr="001210A5">
              <w:rPr>
                <w:sz w:val="15"/>
                <w:szCs w:val="15"/>
                <w:lang w:eastAsia="de-AT"/>
              </w:rPr>
              <w:t>Textiles</w:t>
            </w:r>
          </w:p>
        </w:tc>
        <w:tc>
          <w:tcPr>
            <w:tcW w:w="992" w:type="dxa"/>
            <w:tcBorders>
              <w:top w:val="nil"/>
              <w:left w:val="single" w:sz="4" w:space="0" w:color="538ED5"/>
              <w:bottom w:val="nil"/>
              <w:right w:val="nil"/>
            </w:tcBorders>
            <w:shd w:val="clear" w:color="auto" w:fill="auto"/>
            <w:noWrap/>
            <w:vAlign w:val="center"/>
            <w:hideMark/>
          </w:tcPr>
          <w:p w14:paraId="41B135ED" w14:textId="77777777" w:rsidR="00A768F0" w:rsidRPr="001210A5" w:rsidRDefault="00A768F0" w:rsidP="00BC6C61">
            <w:pPr>
              <w:jc w:val="right"/>
              <w:rPr>
                <w:sz w:val="15"/>
                <w:szCs w:val="15"/>
                <w:lang w:eastAsia="de-AT"/>
              </w:rPr>
            </w:pPr>
            <w:r w:rsidRPr="001210A5">
              <w:rPr>
                <w:sz w:val="15"/>
                <w:szCs w:val="15"/>
                <w:lang w:eastAsia="de-AT"/>
              </w:rPr>
              <w:t xml:space="preserve">7.8 </w:t>
            </w:r>
          </w:p>
        </w:tc>
        <w:tc>
          <w:tcPr>
            <w:tcW w:w="959" w:type="dxa"/>
            <w:gridSpan w:val="2"/>
            <w:tcBorders>
              <w:top w:val="nil"/>
              <w:left w:val="nil"/>
              <w:bottom w:val="nil"/>
              <w:right w:val="nil"/>
            </w:tcBorders>
            <w:shd w:val="clear" w:color="auto" w:fill="auto"/>
            <w:noWrap/>
            <w:vAlign w:val="center"/>
            <w:hideMark/>
          </w:tcPr>
          <w:p w14:paraId="41B135E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E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18</w:t>
            </w:r>
          </w:p>
        </w:tc>
        <w:tc>
          <w:tcPr>
            <w:tcW w:w="1278" w:type="dxa"/>
            <w:gridSpan w:val="2"/>
            <w:tcBorders>
              <w:top w:val="nil"/>
              <w:left w:val="nil"/>
              <w:bottom w:val="nil"/>
              <w:right w:val="single" w:sz="4" w:space="0" w:color="538ED5"/>
            </w:tcBorders>
            <w:shd w:val="clear" w:color="auto" w:fill="auto"/>
            <w:noWrap/>
            <w:vAlign w:val="center"/>
            <w:hideMark/>
          </w:tcPr>
          <w:p w14:paraId="41B135F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F1" w14:textId="77777777" w:rsidR="00A768F0" w:rsidRPr="001210A5" w:rsidRDefault="00A768F0" w:rsidP="00BC6C61">
            <w:pPr>
              <w:jc w:val="right"/>
              <w:rPr>
                <w:sz w:val="15"/>
                <w:szCs w:val="15"/>
                <w:lang w:eastAsia="de-AT"/>
              </w:rPr>
            </w:pPr>
            <w:r w:rsidRPr="001210A5">
              <w:rPr>
                <w:sz w:val="15"/>
                <w:szCs w:val="15"/>
                <w:lang w:eastAsia="de-AT"/>
              </w:rPr>
              <w:t xml:space="preserve">10.9  </w:t>
            </w:r>
          </w:p>
        </w:tc>
        <w:tc>
          <w:tcPr>
            <w:tcW w:w="1278" w:type="dxa"/>
            <w:gridSpan w:val="2"/>
            <w:tcBorders>
              <w:top w:val="nil"/>
              <w:left w:val="nil"/>
              <w:bottom w:val="nil"/>
              <w:right w:val="nil"/>
            </w:tcBorders>
            <w:shd w:val="clear" w:color="auto" w:fill="auto"/>
            <w:noWrap/>
            <w:vAlign w:val="center"/>
            <w:hideMark/>
          </w:tcPr>
          <w:p w14:paraId="41B135F2" w14:textId="77777777" w:rsidR="00A768F0" w:rsidRPr="001210A5" w:rsidRDefault="00A768F0" w:rsidP="00BC6C61">
            <w:pPr>
              <w:jc w:val="right"/>
              <w:rPr>
                <w:sz w:val="15"/>
                <w:szCs w:val="15"/>
                <w:lang w:eastAsia="de-AT"/>
              </w:rPr>
            </w:pPr>
            <w:r w:rsidRPr="001210A5">
              <w:rPr>
                <w:sz w:val="15"/>
                <w:szCs w:val="15"/>
                <w:lang w:eastAsia="de-AT"/>
              </w:rPr>
              <w:t xml:space="preserve">    0.6</w:t>
            </w:r>
          </w:p>
        </w:tc>
        <w:tc>
          <w:tcPr>
            <w:tcW w:w="1278" w:type="dxa"/>
            <w:gridSpan w:val="2"/>
            <w:tcBorders>
              <w:top w:val="nil"/>
              <w:left w:val="nil"/>
              <w:bottom w:val="nil"/>
              <w:right w:val="single" w:sz="4" w:space="0" w:color="538ED5"/>
            </w:tcBorders>
            <w:shd w:val="clear" w:color="auto" w:fill="auto"/>
            <w:noWrap/>
            <w:vAlign w:val="center"/>
            <w:hideMark/>
          </w:tcPr>
          <w:p w14:paraId="41B135F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w:t>
            </w:r>
          </w:p>
        </w:tc>
        <w:tc>
          <w:tcPr>
            <w:tcW w:w="1278" w:type="dxa"/>
            <w:gridSpan w:val="2"/>
            <w:tcBorders>
              <w:top w:val="nil"/>
              <w:left w:val="nil"/>
              <w:bottom w:val="nil"/>
              <w:right w:val="nil"/>
            </w:tcBorders>
            <w:shd w:val="clear" w:color="auto" w:fill="auto"/>
            <w:noWrap/>
            <w:vAlign w:val="center"/>
            <w:hideMark/>
          </w:tcPr>
          <w:p w14:paraId="41B135F4" w14:textId="77777777" w:rsidR="00A768F0" w:rsidRPr="001210A5" w:rsidRDefault="00A768F0" w:rsidP="00BC6C61">
            <w:pPr>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nil"/>
            </w:tcBorders>
            <w:shd w:val="clear" w:color="auto" w:fill="auto"/>
            <w:noWrap/>
            <w:vAlign w:val="center"/>
            <w:hideMark/>
          </w:tcPr>
          <w:p w14:paraId="41B135F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r>
      <w:tr w:rsidR="00A768F0" w:rsidRPr="001210A5" w14:paraId="41B13601" w14:textId="77777777" w:rsidTr="00C42AFA">
        <w:tc>
          <w:tcPr>
            <w:tcW w:w="3136" w:type="dxa"/>
            <w:gridSpan w:val="4"/>
            <w:tcBorders>
              <w:top w:val="nil"/>
              <w:left w:val="nil"/>
              <w:bottom w:val="nil"/>
              <w:right w:val="nil"/>
            </w:tcBorders>
            <w:shd w:val="clear" w:color="auto" w:fill="auto"/>
            <w:vAlign w:val="center"/>
            <w:hideMark/>
          </w:tcPr>
          <w:p w14:paraId="41B135F7" w14:textId="77777777" w:rsidR="00A768F0" w:rsidRPr="001210A5" w:rsidRDefault="00A768F0" w:rsidP="00BC6C61">
            <w:pPr>
              <w:rPr>
                <w:sz w:val="15"/>
                <w:szCs w:val="15"/>
                <w:lang w:eastAsia="de-AT"/>
              </w:rPr>
            </w:pPr>
            <w:r w:rsidRPr="001210A5">
              <w:rPr>
                <w:sz w:val="15"/>
                <w:szCs w:val="15"/>
                <w:lang w:eastAsia="de-AT"/>
              </w:rPr>
              <w:t>Clothing</w:t>
            </w:r>
          </w:p>
        </w:tc>
        <w:tc>
          <w:tcPr>
            <w:tcW w:w="992" w:type="dxa"/>
            <w:tcBorders>
              <w:top w:val="nil"/>
              <w:left w:val="single" w:sz="4" w:space="0" w:color="538ED5"/>
              <w:bottom w:val="nil"/>
              <w:right w:val="nil"/>
            </w:tcBorders>
            <w:shd w:val="clear" w:color="auto" w:fill="auto"/>
            <w:noWrap/>
            <w:vAlign w:val="center"/>
            <w:hideMark/>
          </w:tcPr>
          <w:p w14:paraId="41B135F8" w14:textId="77777777" w:rsidR="00A768F0" w:rsidRPr="001210A5" w:rsidRDefault="00A768F0" w:rsidP="00BC6C61">
            <w:pPr>
              <w:jc w:val="right"/>
              <w:rPr>
                <w:sz w:val="15"/>
                <w:szCs w:val="15"/>
                <w:lang w:eastAsia="de-AT"/>
              </w:rPr>
            </w:pPr>
            <w:r w:rsidRPr="001210A5">
              <w:rPr>
                <w:sz w:val="15"/>
                <w:szCs w:val="15"/>
                <w:lang w:eastAsia="de-AT"/>
              </w:rPr>
              <w:t xml:space="preserve">11.8 </w:t>
            </w:r>
          </w:p>
        </w:tc>
        <w:tc>
          <w:tcPr>
            <w:tcW w:w="959" w:type="dxa"/>
            <w:gridSpan w:val="2"/>
            <w:tcBorders>
              <w:top w:val="nil"/>
              <w:left w:val="nil"/>
              <w:bottom w:val="nil"/>
              <w:right w:val="nil"/>
            </w:tcBorders>
            <w:shd w:val="clear" w:color="auto" w:fill="auto"/>
            <w:noWrap/>
            <w:vAlign w:val="center"/>
            <w:hideMark/>
          </w:tcPr>
          <w:p w14:paraId="41B135F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14:paraId="41B135F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single" w:sz="4" w:space="0" w:color="538ED5"/>
            </w:tcBorders>
            <w:shd w:val="clear" w:color="auto" w:fill="auto"/>
            <w:noWrap/>
            <w:vAlign w:val="center"/>
            <w:hideMark/>
          </w:tcPr>
          <w:p w14:paraId="41B135F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5FC" w14:textId="77777777" w:rsidR="00A768F0" w:rsidRPr="001210A5" w:rsidRDefault="00A768F0" w:rsidP="00BC6C61">
            <w:pPr>
              <w:jc w:val="right"/>
              <w:rPr>
                <w:sz w:val="15"/>
                <w:szCs w:val="15"/>
                <w:lang w:eastAsia="de-AT"/>
              </w:rPr>
            </w:pPr>
            <w:r w:rsidRPr="001210A5">
              <w:rPr>
                <w:sz w:val="15"/>
                <w:szCs w:val="15"/>
                <w:lang w:eastAsia="de-AT"/>
              </w:rPr>
              <w:t xml:space="preserve">19.6  </w:t>
            </w:r>
          </w:p>
        </w:tc>
        <w:tc>
          <w:tcPr>
            <w:tcW w:w="1278" w:type="dxa"/>
            <w:gridSpan w:val="2"/>
            <w:tcBorders>
              <w:top w:val="nil"/>
              <w:left w:val="nil"/>
              <w:bottom w:val="nil"/>
              <w:right w:val="nil"/>
            </w:tcBorders>
            <w:shd w:val="clear" w:color="auto" w:fill="auto"/>
            <w:noWrap/>
            <w:vAlign w:val="center"/>
            <w:hideMark/>
          </w:tcPr>
          <w:p w14:paraId="41B135FD"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14:paraId="41B135F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w:t>
            </w:r>
          </w:p>
        </w:tc>
        <w:tc>
          <w:tcPr>
            <w:tcW w:w="1278" w:type="dxa"/>
            <w:gridSpan w:val="2"/>
            <w:tcBorders>
              <w:top w:val="nil"/>
              <w:left w:val="nil"/>
              <w:bottom w:val="nil"/>
              <w:right w:val="nil"/>
            </w:tcBorders>
            <w:shd w:val="clear" w:color="auto" w:fill="auto"/>
            <w:noWrap/>
            <w:vAlign w:val="center"/>
            <w:hideMark/>
          </w:tcPr>
          <w:p w14:paraId="41B135FF" w14:textId="77777777" w:rsidR="00A768F0" w:rsidRPr="001210A5" w:rsidRDefault="00A768F0" w:rsidP="00BC6C61">
            <w:pPr>
              <w:jc w:val="right"/>
              <w:rPr>
                <w:sz w:val="15"/>
                <w:szCs w:val="15"/>
                <w:lang w:eastAsia="de-AT"/>
              </w:rPr>
            </w:pPr>
            <w:r w:rsidRPr="001210A5">
              <w:rPr>
                <w:sz w:val="15"/>
                <w:szCs w:val="15"/>
                <w:lang w:eastAsia="de-AT"/>
              </w:rPr>
              <w:t xml:space="preserve">    2.4</w:t>
            </w:r>
          </w:p>
        </w:tc>
        <w:tc>
          <w:tcPr>
            <w:tcW w:w="1278" w:type="dxa"/>
            <w:gridSpan w:val="2"/>
            <w:tcBorders>
              <w:top w:val="nil"/>
              <w:left w:val="nil"/>
              <w:bottom w:val="nil"/>
              <w:right w:val="nil"/>
            </w:tcBorders>
            <w:shd w:val="clear" w:color="auto" w:fill="auto"/>
            <w:noWrap/>
            <w:vAlign w:val="center"/>
            <w:hideMark/>
          </w:tcPr>
          <w:p w14:paraId="41B1360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60C" w14:textId="77777777" w:rsidTr="00C42AFA">
        <w:tc>
          <w:tcPr>
            <w:tcW w:w="3136" w:type="dxa"/>
            <w:gridSpan w:val="4"/>
            <w:tcBorders>
              <w:top w:val="nil"/>
              <w:left w:val="nil"/>
              <w:bottom w:val="single" w:sz="4" w:space="0" w:color="538ED5"/>
              <w:right w:val="nil"/>
            </w:tcBorders>
            <w:shd w:val="clear" w:color="auto" w:fill="auto"/>
            <w:vAlign w:val="center"/>
            <w:hideMark/>
          </w:tcPr>
          <w:p w14:paraId="41B13602" w14:textId="77777777" w:rsidR="00A768F0" w:rsidRPr="001210A5" w:rsidRDefault="00A768F0" w:rsidP="00BC6C61">
            <w:pPr>
              <w:rPr>
                <w:sz w:val="15"/>
                <w:szCs w:val="15"/>
                <w:lang w:eastAsia="de-AT"/>
              </w:rPr>
            </w:pPr>
            <w:r w:rsidRPr="001210A5">
              <w:rPr>
                <w:sz w:val="15"/>
                <w:szCs w:val="15"/>
                <w:lang w:eastAsia="de-AT"/>
              </w:rPr>
              <w:t>Leather, footwear, etc.</w:t>
            </w:r>
          </w:p>
        </w:tc>
        <w:tc>
          <w:tcPr>
            <w:tcW w:w="992" w:type="dxa"/>
            <w:tcBorders>
              <w:top w:val="nil"/>
              <w:left w:val="single" w:sz="4" w:space="0" w:color="538ED5"/>
              <w:bottom w:val="single" w:sz="4" w:space="0" w:color="538ED5"/>
              <w:right w:val="nil"/>
            </w:tcBorders>
            <w:shd w:val="clear" w:color="auto" w:fill="auto"/>
            <w:noWrap/>
            <w:vAlign w:val="center"/>
            <w:hideMark/>
          </w:tcPr>
          <w:p w14:paraId="41B13603" w14:textId="77777777" w:rsidR="00A768F0" w:rsidRPr="001210A5" w:rsidRDefault="00A768F0" w:rsidP="00BC6C61">
            <w:pPr>
              <w:jc w:val="right"/>
              <w:rPr>
                <w:sz w:val="15"/>
                <w:szCs w:val="15"/>
                <w:lang w:eastAsia="de-AT"/>
              </w:rPr>
            </w:pPr>
            <w:r w:rsidRPr="001210A5">
              <w:rPr>
                <w:sz w:val="15"/>
                <w:szCs w:val="15"/>
                <w:lang w:eastAsia="de-AT"/>
              </w:rPr>
              <w:t xml:space="preserve">6.4 </w:t>
            </w:r>
          </w:p>
        </w:tc>
        <w:tc>
          <w:tcPr>
            <w:tcW w:w="959" w:type="dxa"/>
            <w:gridSpan w:val="2"/>
            <w:tcBorders>
              <w:top w:val="nil"/>
              <w:left w:val="nil"/>
              <w:bottom w:val="single" w:sz="4" w:space="0" w:color="538ED5"/>
              <w:right w:val="nil"/>
            </w:tcBorders>
            <w:shd w:val="clear" w:color="auto" w:fill="auto"/>
            <w:noWrap/>
            <w:vAlign w:val="center"/>
            <w:hideMark/>
          </w:tcPr>
          <w:p w14:paraId="41B1360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single" w:sz="4" w:space="0" w:color="538ED5"/>
              <w:right w:val="nil"/>
            </w:tcBorders>
            <w:shd w:val="clear" w:color="auto" w:fill="auto"/>
            <w:noWrap/>
            <w:vAlign w:val="center"/>
            <w:hideMark/>
          </w:tcPr>
          <w:p w14:paraId="41B1360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60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14:paraId="41B13607" w14:textId="77777777" w:rsidR="00A768F0" w:rsidRPr="001210A5" w:rsidRDefault="00A768F0" w:rsidP="00BC6C61">
            <w:pPr>
              <w:jc w:val="right"/>
              <w:rPr>
                <w:sz w:val="15"/>
                <w:szCs w:val="15"/>
                <w:lang w:eastAsia="de-AT"/>
              </w:rPr>
            </w:pPr>
            <w:r w:rsidRPr="001210A5">
              <w:rPr>
                <w:sz w:val="15"/>
                <w:szCs w:val="15"/>
                <w:lang w:eastAsia="de-AT"/>
              </w:rPr>
              <w:t xml:space="preserve">10.3  </w:t>
            </w:r>
          </w:p>
        </w:tc>
        <w:tc>
          <w:tcPr>
            <w:tcW w:w="1278" w:type="dxa"/>
            <w:gridSpan w:val="2"/>
            <w:tcBorders>
              <w:top w:val="nil"/>
              <w:left w:val="nil"/>
              <w:bottom w:val="single" w:sz="4" w:space="0" w:color="538ED5"/>
              <w:right w:val="nil"/>
            </w:tcBorders>
            <w:shd w:val="clear" w:color="auto" w:fill="auto"/>
            <w:noWrap/>
            <w:vAlign w:val="center"/>
            <w:hideMark/>
          </w:tcPr>
          <w:p w14:paraId="41B13608" w14:textId="77777777" w:rsidR="00A768F0" w:rsidRPr="001210A5" w:rsidRDefault="00A768F0" w:rsidP="00BC6C61">
            <w:pPr>
              <w:jc w:val="right"/>
              <w:rPr>
                <w:sz w:val="15"/>
                <w:szCs w:val="15"/>
                <w:lang w:eastAsia="de-AT"/>
              </w:rPr>
            </w:pPr>
            <w:r w:rsidRPr="001210A5">
              <w:rPr>
                <w:sz w:val="15"/>
                <w:szCs w:val="15"/>
                <w:lang w:eastAsia="de-AT"/>
              </w:rPr>
              <w:t xml:space="preserve">    8.7</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14:paraId="41B1360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176</w:t>
            </w:r>
          </w:p>
        </w:tc>
        <w:tc>
          <w:tcPr>
            <w:tcW w:w="1278" w:type="dxa"/>
            <w:gridSpan w:val="2"/>
            <w:tcBorders>
              <w:top w:val="nil"/>
              <w:left w:val="nil"/>
              <w:bottom w:val="single" w:sz="4" w:space="0" w:color="538ED5"/>
              <w:right w:val="nil"/>
            </w:tcBorders>
            <w:shd w:val="clear" w:color="auto" w:fill="auto"/>
            <w:noWrap/>
            <w:vAlign w:val="center"/>
            <w:hideMark/>
          </w:tcPr>
          <w:p w14:paraId="41B1360A" w14:textId="77777777" w:rsidR="00A768F0" w:rsidRPr="001210A5" w:rsidRDefault="00A768F0" w:rsidP="00BC6C61">
            <w:pPr>
              <w:jc w:val="right"/>
              <w:rPr>
                <w:sz w:val="15"/>
                <w:szCs w:val="15"/>
                <w:lang w:eastAsia="de-AT"/>
              </w:rPr>
            </w:pPr>
            <w:r w:rsidRPr="001210A5">
              <w:rPr>
                <w:sz w:val="15"/>
                <w:szCs w:val="15"/>
                <w:lang w:eastAsia="de-AT"/>
              </w:rPr>
              <w:t xml:space="preserve">    3.2</w:t>
            </w:r>
          </w:p>
        </w:tc>
        <w:tc>
          <w:tcPr>
            <w:tcW w:w="1278" w:type="dxa"/>
            <w:gridSpan w:val="2"/>
            <w:tcBorders>
              <w:top w:val="nil"/>
              <w:left w:val="nil"/>
              <w:bottom w:val="single" w:sz="4" w:space="0" w:color="538ED5"/>
              <w:right w:val="nil"/>
            </w:tcBorders>
            <w:shd w:val="clear" w:color="auto" w:fill="auto"/>
            <w:noWrap/>
            <w:vAlign w:val="center"/>
            <w:hideMark/>
          </w:tcPr>
          <w:p w14:paraId="41B1360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r>
      <w:tr w:rsidR="00A768F0" w:rsidRPr="001210A5" w14:paraId="41B13617" w14:textId="77777777" w:rsidTr="00C42AFA">
        <w:tc>
          <w:tcPr>
            <w:tcW w:w="3136" w:type="dxa"/>
            <w:gridSpan w:val="4"/>
            <w:tcBorders>
              <w:top w:val="nil"/>
              <w:left w:val="nil"/>
              <w:bottom w:val="nil"/>
              <w:right w:val="nil"/>
            </w:tcBorders>
            <w:shd w:val="clear" w:color="auto" w:fill="auto"/>
            <w:vAlign w:val="center"/>
            <w:hideMark/>
          </w:tcPr>
          <w:p w14:paraId="41B1360D" w14:textId="77777777" w:rsidR="00A768F0" w:rsidRPr="001210A5" w:rsidRDefault="00A768F0" w:rsidP="00BC6C61">
            <w:pPr>
              <w:rPr>
                <w:sz w:val="15"/>
                <w:szCs w:val="15"/>
                <w:lang w:eastAsia="de-AT"/>
              </w:rPr>
            </w:pPr>
            <w:r w:rsidRPr="001210A5">
              <w:rPr>
                <w:sz w:val="15"/>
                <w:szCs w:val="15"/>
                <w:lang w:eastAsia="de-AT"/>
              </w:rPr>
              <w:t>Non-electrical machinery</w:t>
            </w:r>
          </w:p>
        </w:tc>
        <w:tc>
          <w:tcPr>
            <w:tcW w:w="992" w:type="dxa"/>
            <w:tcBorders>
              <w:top w:val="nil"/>
              <w:left w:val="single" w:sz="4" w:space="0" w:color="538ED5"/>
              <w:bottom w:val="nil"/>
              <w:right w:val="nil"/>
            </w:tcBorders>
            <w:shd w:val="clear" w:color="auto" w:fill="auto"/>
            <w:noWrap/>
            <w:vAlign w:val="center"/>
            <w:hideMark/>
          </w:tcPr>
          <w:p w14:paraId="41B1360E" w14:textId="77777777" w:rsidR="00A768F0" w:rsidRPr="001210A5" w:rsidRDefault="00A768F0" w:rsidP="00BC6C61">
            <w:pPr>
              <w:jc w:val="right"/>
              <w:rPr>
                <w:sz w:val="15"/>
                <w:szCs w:val="15"/>
                <w:lang w:eastAsia="de-AT"/>
              </w:rPr>
            </w:pPr>
            <w:r w:rsidRPr="001210A5">
              <w:rPr>
                <w:sz w:val="15"/>
                <w:szCs w:val="15"/>
                <w:lang w:eastAsia="de-AT"/>
              </w:rPr>
              <w:t xml:space="preserve">5.8 </w:t>
            </w:r>
          </w:p>
        </w:tc>
        <w:tc>
          <w:tcPr>
            <w:tcW w:w="959" w:type="dxa"/>
            <w:gridSpan w:val="2"/>
            <w:tcBorders>
              <w:top w:val="nil"/>
              <w:left w:val="nil"/>
              <w:bottom w:val="nil"/>
              <w:right w:val="nil"/>
            </w:tcBorders>
            <w:shd w:val="clear" w:color="auto" w:fill="auto"/>
            <w:noWrap/>
            <w:vAlign w:val="center"/>
            <w:hideMark/>
          </w:tcPr>
          <w:p w14:paraId="41B1360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78" w:type="dxa"/>
            <w:gridSpan w:val="2"/>
            <w:tcBorders>
              <w:top w:val="nil"/>
              <w:left w:val="nil"/>
              <w:bottom w:val="nil"/>
              <w:right w:val="nil"/>
            </w:tcBorders>
            <w:shd w:val="clear" w:color="auto" w:fill="auto"/>
            <w:noWrap/>
            <w:vAlign w:val="center"/>
            <w:hideMark/>
          </w:tcPr>
          <w:p w14:paraId="41B1361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single" w:sz="4" w:space="0" w:color="538ED5"/>
            </w:tcBorders>
            <w:shd w:val="clear" w:color="auto" w:fill="auto"/>
            <w:noWrap/>
            <w:vAlign w:val="center"/>
            <w:hideMark/>
          </w:tcPr>
          <w:p w14:paraId="41B1361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612" w14:textId="77777777" w:rsidR="00A768F0" w:rsidRPr="001210A5" w:rsidRDefault="00A768F0" w:rsidP="00BC6C61">
            <w:pPr>
              <w:jc w:val="right"/>
              <w:rPr>
                <w:sz w:val="15"/>
                <w:szCs w:val="15"/>
                <w:lang w:eastAsia="de-AT"/>
              </w:rPr>
            </w:pPr>
            <w:r w:rsidRPr="001210A5">
              <w:rPr>
                <w:sz w:val="15"/>
                <w:szCs w:val="15"/>
                <w:lang w:eastAsia="de-AT"/>
              </w:rPr>
              <w:t xml:space="preserve">3.4  </w:t>
            </w:r>
          </w:p>
        </w:tc>
        <w:tc>
          <w:tcPr>
            <w:tcW w:w="1278" w:type="dxa"/>
            <w:gridSpan w:val="2"/>
            <w:tcBorders>
              <w:top w:val="nil"/>
              <w:left w:val="nil"/>
              <w:bottom w:val="nil"/>
              <w:right w:val="nil"/>
            </w:tcBorders>
            <w:shd w:val="clear" w:color="auto" w:fill="auto"/>
            <w:noWrap/>
            <w:vAlign w:val="center"/>
            <w:hideMark/>
          </w:tcPr>
          <w:p w14:paraId="41B13613" w14:textId="77777777" w:rsidR="00A768F0" w:rsidRPr="001210A5" w:rsidRDefault="00A768F0" w:rsidP="00BC6C61">
            <w:pPr>
              <w:jc w:val="right"/>
              <w:rPr>
                <w:sz w:val="15"/>
                <w:szCs w:val="15"/>
                <w:lang w:eastAsia="de-AT"/>
              </w:rPr>
            </w:pPr>
            <w:r w:rsidRPr="001210A5">
              <w:rPr>
                <w:sz w:val="15"/>
                <w:szCs w:val="15"/>
                <w:lang w:eastAsia="de-AT"/>
              </w:rPr>
              <w:t xml:space="preserve">   66.2</w:t>
            </w:r>
          </w:p>
        </w:tc>
        <w:tc>
          <w:tcPr>
            <w:tcW w:w="1278" w:type="dxa"/>
            <w:gridSpan w:val="2"/>
            <w:tcBorders>
              <w:top w:val="nil"/>
              <w:left w:val="nil"/>
              <w:bottom w:val="nil"/>
              <w:right w:val="single" w:sz="4" w:space="0" w:color="538ED5"/>
            </w:tcBorders>
            <w:shd w:val="clear" w:color="auto" w:fill="auto"/>
            <w:noWrap/>
            <w:vAlign w:val="center"/>
            <w:hideMark/>
          </w:tcPr>
          <w:p w14:paraId="41B1361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nil"/>
            </w:tcBorders>
            <w:shd w:val="clear" w:color="auto" w:fill="auto"/>
            <w:noWrap/>
            <w:vAlign w:val="center"/>
            <w:hideMark/>
          </w:tcPr>
          <w:p w14:paraId="41B13615" w14:textId="77777777" w:rsidR="00A768F0" w:rsidRPr="001210A5" w:rsidRDefault="00A768F0" w:rsidP="00BC6C61">
            <w:pPr>
              <w:jc w:val="right"/>
              <w:rPr>
                <w:sz w:val="15"/>
                <w:szCs w:val="15"/>
                <w:lang w:eastAsia="de-AT"/>
              </w:rPr>
            </w:pPr>
            <w:r w:rsidRPr="001210A5">
              <w:rPr>
                <w:sz w:val="15"/>
                <w:szCs w:val="15"/>
                <w:lang w:eastAsia="de-AT"/>
              </w:rPr>
              <w:t xml:space="preserve">   18.7</w:t>
            </w:r>
          </w:p>
        </w:tc>
        <w:tc>
          <w:tcPr>
            <w:tcW w:w="1278" w:type="dxa"/>
            <w:gridSpan w:val="2"/>
            <w:tcBorders>
              <w:top w:val="nil"/>
              <w:left w:val="nil"/>
              <w:bottom w:val="nil"/>
              <w:right w:val="nil"/>
            </w:tcBorders>
            <w:shd w:val="clear" w:color="auto" w:fill="auto"/>
            <w:noWrap/>
            <w:vAlign w:val="center"/>
            <w:hideMark/>
          </w:tcPr>
          <w:p w14:paraId="41B1361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73.6</w:t>
            </w:r>
          </w:p>
        </w:tc>
      </w:tr>
      <w:tr w:rsidR="00A768F0" w:rsidRPr="001210A5" w14:paraId="41B13622" w14:textId="77777777" w:rsidTr="00C42AFA">
        <w:tc>
          <w:tcPr>
            <w:tcW w:w="3136" w:type="dxa"/>
            <w:gridSpan w:val="4"/>
            <w:tcBorders>
              <w:top w:val="nil"/>
              <w:left w:val="nil"/>
              <w:bottom w:val="nil"/>
              <w:right w:val="nil"/>
            </w:tcBorders>
            <w:shd w:val="clear" w:color="auto" w:fill="auto"/>
            <w:vAlign w:val="center"/>
            <w:hideMark/>
          </w:tcPr>
          <w:p w14:paraId="41B13618" w14:textId="77777777" w:rsidR="00A768F0" w:rsidRPr="001210A5" w:rsidRDefault="00A768F0" w:rsidP="00BC6C61">
            <w:pPr>
              <w:rPr>
                <w:sz w:val="15"/>
                <w:szCs w:val="15"/>
                <w:lang w:eastAsia="de-AT"/>
              </w:rPr>
            </w:pPr>
            <w:r w:rsidRPr="001210A5">
              <w:rPr>
                <w:sz w:val="15"/>
                <w:szCs w:val="15"/>
                <w:lang w:eastAsia="de-AT"/>
              </w:rPr>
              <w:t>Electrical machinery</w:t>
            </w:r>
          </w:p>
        </w:tc>
        <w:tc>
          <w:tcPr>
            <w:tcW w:w="992" w:type="dxa"/>
            <w:tcBorders>
              <w:top w:val="nil"/>
              <w:left w:val="single" w:sz="4" w:space="0" w:color="538ED5"/>
              <w:bottom w:val="nil"/>
              <w:right w:val="nil"/>
            </w:tcBorders>
            <w:shd w:val="clear" w:color="auto" w:fill="auto"/>
            <w:noWrap/>
            <w:vAlign w:val="center"/>
            <w:hideMark/>
          </w:tcPr>
          <w:p w14:paraId="41B13619" w14:textId="77777777" w:rsidR="00A768F0" w:rsidRPr="001210A5" w:rsidRDefault="00A768F0" w:rsidP="00BC6C61">
            <w:pPr>
              <w:jc w:val="right"/>
              <w:rPr>
                <w:sz w:val="15"/>
                <w:szCs w:val="15"/>
                <w:lang w:eastAsia="de-AT"/>
              </w:rPr>
            </w:pPr>
            <w:r w:rsidRPr="001210A5">
              <w:rPr>
                <w:sz w:val="15"/>
                <w:szCs w:val="15"/>
                <w:lang w:eastAsia="de-AT"/>
              </w:rPr>
              <w:t xml:space="preserve">6.2 </w:t>
            </w:r>
          </w:p>
        </w:tc>
        <w:tc>
          <w:tcPr>
            <w:tcW w:w="959" w:type="dxa"/>
            <w:gridSpan w:val="2"/>
            <w:tcBorders>
              <w:top w:val="nil"/>
              <w:left w:val="nil"/>
              <w:bottom w:val="nil"/>
              <w:right w:val="nil"/>
            </w:tcBorders>
            <w:shd w:val="clear" w:color="auto" w:fill="auto"/>
            <w:noWrap/>
            <w:vAlign w:val="center"/>
            <w:hideMark/>
          </w:tcPr>
          <w:p w14:paraId="41B1361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23.3</w:t>
            </w:r>
          </w:p>
        </w:tc>
        <w:tc>
          <w:tcPr>
            <w:tcW w:w="1278" w:type="dxa"/>
            <w:gridSpan w:val="2"/>
            <w:tcBorders>
              <w:top w:val="nil"/>
              <w:left w:val="nil"/>
              <w:bottom w:val="nil"/>
              <w:right w:val="nil"/>
            </w:tcBorders>
            <w:shd w:val="clear" w:color="auto" w:fill="auto"/>
            <w:noWrap/>
            <w:vAlign w:val="center"/>
            <w:hideMark/>
          </w:tcPr>
          <w:p w14:paraId="41B1361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w:t>
            </w:r>
          </w:p>
        </w:tc>
        <w:tc>
          <w:tcPr>
            <w:tcW w:w="1278" w:type="dxa"/>
            <w:gridSpan w:val="2"/>
            <w:tcBorders>
              <w:top w:val="nil"/>
              <w:left w:val="nil"/>
              <w:bottom w:val="nil"/>
              <w:right w:val="single" w:sz="4" w:space="0" w:color="538ED5"/>
            </w:tcBorders>
            <w:shd w:val="clear" w:color="auto" w:fill="auto"/>
            <w:noWrap/>
            <w:vAlign w:val="center"/>
            <w:hideMark/>
          </w:tcPr>
          <w:p w14:paraId="41B1361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61D" w14:textId="77777777" w:rsidR="00A768F0" w:rsidRPr="001210A5" w:rsidRDefault="00A768F0" w:rsidP="00BC6C61">
            <w:pPr>
              <w:jc w:val="right"/>
              <w:rPr>
                <w:sz w:val="15"/>
                <w:szCs w:val="15"/>
                <w:lang w:eastAsia="de-AT"/>
              </w:rPr>
            </w:pPr>
            <w:r w:rsidRPr="001210A5">
              <w:rPr>
                <w:sz w:val="15"/>
                <w:szCs w:val="15"/>
                <w:lang w:eastAsia="de-AT"/>
              </w:rPr>
              <w:t xml:space="preserve">7.3  </w:t>
            </w:r>
          </w:p>
        </w:tc>
        <w:tc>
          <w:tcPr>
            <w:tcW w:w="1278" w:type="dxa"/>
            <w:gridSpan w:val="2"/>
            <w:tcBorders>
              <w:top w:val="nil"/>
              <w:left w:val="nil"/>
              <w:bottom w:val="nil"/>
              <w:right w:val="nil"/>
            </w:tcBorders>
            <w:shd w:val="clear" w:color="auto" w:fill="auto"/>
            <w:noWrap/>
            <w:vAlign w:val="center"/>
            <w:hideMark/>
          </w:tcPr>
          <w:p w14:paraId="41B1361E" w14:textId="77777777" w:rsidR="00A768F0" w:rsidRPr="001210A5" w:rsidRDefault="00A768F0" w:rsidP="00BC6C61">
            <w:pPr>
              <w:jc w:val="right"/>
              <w:rPr>
                <w:sz w:val="15"/>
                <w:szCs w:val="15"/>
                <w:lang w:eastAsia="de-AT"/>
              </w:rPr>
            </w:pPr>
            <w:r w:rsidRPr="001210A5">
              <w:rPr>
                <w:sz w:val="15"/>
                <w:szCs w:val="15"/>
                <w:lang w:eastAsia="de-AT"/>
              </w:rPr>
              <w:t xml:space="preserve">   25.2</w:t>
            </w:r>
          </w:p>
        </w:tc>
        <w:tc>
          <w:tcPr>
            <w:tcW w:w="1278" w:type="dxa"/>
            <w:gridSpan w:val="2"/>
            <w:tcBorders>
              <w:top w:val="nil"/>
              <w:left w:val="nil"/>
              <w:bottom w:val="nil"/>
              <w:right w:val="single" w:sz="4" w:space="0" w:color="538ED5"/>
            </w:tcBorders>
            <w:shd w:val="clear" w:color="auto" w:fill="auto"/>
            <w:noWrap/>
            <w:vAlign w:val="center"/>
            <w:hideMark/>
          </w:tcPr>
          <w:p w14:paraId="41B1361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c>
          <w:tcPr>
            <w:tcW w:w="1278" w:type="dxa"/>
            <w:gridSpan w:val="2"/>
            <w:tcBorders>
              <w:top w:val="nil"/>
              <w:left w:val="nil"/>
              <w:bottom w:val="nil"/>
              <w:right w:val="nil"/>
            </w:tcBorders>
            <w:shd w:val="clear" w:color="auto" w:fill="auto"/>
            <w:noWrap/>
            <w:vAlign w:val="center"/>
            <w:hideMark/>
          </w:tcPr>
          <w:p w14:paraId="41B13620" w14:textId="77777777" w:rsidR="00A768F0" w:rsidRPr="001210A5" w:rsidRDefault="00A768F0" w:rsidP="00BC6C61">
            <w:pPr>
              <w:jc w:val="right"/>
              <w:rPr>
                <w:sz w:val="15"/>
                <w:szCs w:val="15"/>
                <w:lang w:eastAsia="de-AT"/>
              </w:rPr>
            </w:pPr>
            <w:r w:rsidRPr="001210A5">
              <w:rPr>
                <w:sz w:val="15"/>
                <w:szCs w:val="15"/>
                <w:lang w:eastAsia="de-AT"/>
              </w:rPr>
              <w:t xml:space="preserve">   11.1</w:t>
            </w:r>
          </w:p>
        </w:tc>
        <w:tc>
          <w:tcPr>
            <w:tcW w:w="1278" w:type="dxa"/>
            <w:gridSpan w:val="2"/>
            <w:tcBorders>
              <w:top w:val="nil"/>
              <w:left w:val="nil"/>
              <w:bottom w:val="nil"/>
              <w:right w:val="nil"/>
            </w:tcBorders>
            <w:shd w:val="clear" w:color="auto" w:fill="auto"/>
            <w:noWrap/>
            <w:vAlign w:val="center"/>
            <w:hideMark/>
          </w:tcPr>
          <w:p w14:paraId="41B1362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37.8</w:t>
            </w:r>
          </w:p>
        </w:tc>
      </w:tr>
      <w:tr w:rsidR="00A768F0" w:rsidRPr="001210A5" w14:paraId="41B1362D" w14:textId="77777777" w:rsidTr="00C42AFA">
        <w:tc>
          <w:tcPr>
            <w:tcW w:w="3136" w:type="dxa"/>
            <w:gridSpan w:val="4"/>
            <w:tcBorders>
              <w:top w:val="nil"/>
              <w:left w:val="nil"/>
              <w:bottom w:val="nil"/>
              <w:right w:val="nil"/>
            </w:tcBorders>
            <w:shd w:val="clear" w:color="auto" w:fill="auto"/>
            <w:vAlign w:val="center"/>
            <w:hideMark/>
          </w:tcPr>
          <w:p w14:paraId="41B13623" w14:textId="77777777" w:rsidR="00A768F0" w:rsidRPr="001210A5" w:rsidRDefault="00A768F0" w:rsidP="00BC6C61">
            <w:pPr>
              <w:rPr>
                <w:sz w:val="15"/>
                <w:szCs w:val="15"/>
                <w:lang w:eastAsia="de-AT"/>
              </w:rPr>
            </w:pPr>
            <w:r w:rsidRPr="001210A5">
              <w:rPr>
                <w:sz w:val="15"/>
                <w:szCs w:val="15"/>
                <w:lang w:eastAsia="de-AT"/>
              </w:rPr>
              <w:t>Transport equipment</w:t>
            </w:r>
          </w:p>
        </w:tc>
        <w:tc>
          <w:tcPr>
            <w:tcW w:w="992" w:type="dxa"/>
            <w:tcBorders>
              <w:top w:val="nil"/>
              <w:left w:val="single" w:sz="4" w:space="0" w:color="538ED5"/>
              <w:bottom w:val="nil"/>
              <w:right w:val="nil"/>
            </w:tcBorders>
            <w:shd w:val="clear" w:color="auto" w:fill="auto"/>
            <w:noWrap/>
            <w:vAlign w:val="center"/>
            <w:hideMark/>
          </w:tcPr>
          <w:p w14:paraId="41B13624" w14:textId="77777777" w:rsidR="00A768F0" w:rsidRPr="001210A5" w:rsidRDefault="00A768F0" w:rsidP="00BC6C61">
            <w:pPr>
              <w:jc w:val="right"/>
              <w:rPr>
                <w:sz w:val="15"/>
                <w:szCs w:val="15"/>
                <w:lang w:eastAsia="de-AT"/>
              </w:rPr>
            </w:pPr>
            <w:r w:rsidRPr="001210A5">
              <w:rPr>
                <w:sz w:val="15"/>
                <w:szCs w:val="15"/>
                <w:lang w:eastAsia="de-AT"/>
              </w:rPr>
              <w:t xml:space="preserve">8.9 </w:t>
            </w:r>
          </w:p>
        </w:tc>
        <w:tc>
          <w:tcPr>
            <w:tcW w:w="959" w:type="dxa"/>
            <w:gridSpan w:val="2"/>
            <w:tcBorders>
              <w:top w:val="nil"/>
              <w:left w:val="nil"/>
              <w:bottom w:val="nil"/>
              <w:right w:val="nil"/>
            </w:tcBorders>
            <w:shd w:val="clear" w:color="auto" w:fill="auto"/>
            <w:noWrap/>
            <w:vAlign w:val="center"/>
            <w:hideMark/>
          </w:tcPr>
          <w:p w14:paraId="41B1362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nil"/>
            </w:tcBorders>
            <w:shd w:val="clear" w:color="auto" w:fill="auto"/>
            <w:noWrap/>
            <w:vAlign w:val="center"/>
            <w:hideMark/>
          </w:tcPr>
          <w:p w14:paraId="41B1362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nil"/>
              <w:right w:val="single" w:sz="4" w:space="0" w:color="538ED5"/>
            </w:tcBorders>
            <w:shd w:val="clear" w:color="auto" w:fill="auto"/>
            <w:noWrap/>
            <w:vAlign w:val="center"/>
            <w:hideMark/>
          </w:tcPr>
          <w:p w14:paraId="41B1362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14:paraId="41B13628" w14:textId="77777777" w:rsidR="00A768F0" w:rsidRPr="001210A5" w:rsidRDefault="00A768F0" w:rsidP="00BC6C61">
            <w:pPr>
              <w:jc w:val="right"/>
              <w:rPr>
                <w:sz w:val="15"/>
                <w:szCs w:val="15"/>
                <w:lang w:eastAsia="de-AT"/>
              </w:rPr>
            </w:pPr>
            <w:r w:rsidRPr="001210A5">
              <w:rPr>
                <w:sz w:val="15"/>
                <w:szCs w:val="15"/>
                <w:lang w:eastAsia="de-AT"/>
              </w:rPr>
              <w:t xml:space="preserve">10.6  </w:t>
            </w:r>
          </w:p>
        </w:tc>
        <w:tc>
          <w:tcPr>
            <w:tcW w:w="1278" w:type="dxa"/>
            <w:gridSpan w:val="2"/>
            <w:tcBorders>
              <w:top w:val="nil"/>
              <w:left w:val="nil"/>
              <w:bottom w:val="nil"/>
              <w:right w:val="nil"/>
            </w:tcBorders>
            <w:shd w:val="clear" w:color="auto" w:fill="auto"/>
            <w:noWrap/>
            <w:vAlign w:val="center"/>
            <w:hideMark/>
          </w:tcPr>
          <w:p w14:paraId="41B13629" w14:textId="77777777" w:rsidR="00A768F0" w:rsidRPr="001210A5" w:rsidRDefault="00A768F0" w:rsidP="00BC6C61">
            <w:pPr>
              <w:jc w:val="right"/>
              <w:rPr>
                <w:sz w:val="15"/>
                <w:szCs w:val="15"/>
                <w:lang w:eastAsia="de-AT"/>
              </w:rPr>
            </w:pPr>
            <w:r w:rsidRPr="001210A5">
              <w:rPr>
                <w:sz w:val="15"/>
                <w:szCs w:val="15"/>
                <w:lang w:eastAsia="de-AT"/>
              </w:rPr>
              <w:t xml:space="preserve">   17.7</w:t>
            </w:r>
          </w:p>
        </w:tc>
        <w:tc>
          <w:tcPr>
            <w:tcW w:w="1278" w:type="dxa"/>
            <w:gridSpan w:val="2"/>
            <w:tcBorders>
              <w:top w:val="nil"/>
              <w:left w:val="nil"/>
              <w:bottom w:val="nil"/>
              <w:right w:val="single" w:sz="4" w:space="0" w:color="538ED5"/>
            </w:tcBorders>
            <w:shd w:val="clear" w:color="auto" w:fill="auto"/>
            <w:noWrap/>
            <w:vAlign w:val="center"/>
            <w:hideMark/>
          </w:tcPr>
          <w:p w14:paraId="41B1362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35</w:t>
            </w:r>
          </w:p>
        </w:tc>
        <w:tc>
          <w:tcPr>
            <w:tcW w:w="1278" w:type="dxa"/>
            <w:gridSpan w:val="2"/>
            <w:tcBorders>
              <w:top w:val="nil"/>
              <w:left w:val="nil"/>
              <w:bottom w:val="nil"/>
              <w:right w:val="nil"/>
            </w:tcBorders>
            <w:shd w:val="clear" w:color="auto" w:fill="auto"/>
            <w:noWrap/>
            <w:vAlign w:val="center"/>
            <w:hideMark/>
          </w:tcPr>
          <w:p w14:paraId="41B1362B" w14:textId="77777777" w:rsidR="00A768F0" w:rsidRPr="001210A5" w:rsidRDefault="00A768F0" w:rsidP="00BC6C61">
            <w:pPr>
              <w:jc w:val="right"/>
              <w:rPr>
                <w:sz w:val="15"/>
                <w:szCs w:val="15"/>
                <w:lang w:eastAsia="de-AT"/>
              </w:rPr>
            </w:pPr>
            <w:r w:rsidRPr="001210A5">
              <w:rPr>
                <w:sz w:val="15"/>
                <w:szCs w:val="15"/>
                <w:lang w:eastAsia="de-AT"/>
              </w:rPr>
              <w:t xml:space="preserve">   16.1</w:t>
            </w:r>
          </w:p>
        </w:tc>
        <w:tc>
          <w:tcPr>
            <w:tcW w:w="1278" w:type="dxa"/>
            <w:gridSpan w:val="2"/>
            <w:tcBorders>
              <w:top w:val="nil"/>
              <w:left w:val="nil"/>
              <w:bottom w:val="nil"/>
              <w:right w:val="nil"/>
            </w:tcBorders>
            <w:shd w:val="clear" w:color="auto" w:fill="auto"/>
            <w:noWrap/>
            <w:vAlign w:val="center"/>
            <w:hideMark/>
          </w:tcPr>
          <w:p w14:paraId="41B1362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29.9</w:t>
            </w:r>
          </w:p>
        </w:tc>
      </w:tr>
      <w:tr w:rsidR="00A768F0" w:rsidRPr="001210A5" w14:paraId="41B13638" w14:textId="77777777" w:rsidTr="00C42AFA">
        <w:tc>
          <w:tcPr>
            <w:tcW w:w="3136" w:type="dxa"/>
            <w:gridSpan w:val="4"/>
            <w:tcBorders>
              <w:top w:val="nil"/>
              <w:left w:val="nil"/>
              <w:bottom w:val="single" w:sz="8" w:space="0" w:color="538ED5"/>
              <w:right w:val="nil"/>
            </w:tcBorders>
            <w:shd w:val="clear" w:color="auto" w:fill="auto"/>
            <w:vAlign w:val="center"/>
            <w:hideMark/>
          </w:tcPr>
          <w:p w14:paraId="41B1362E" w14:textId="77777777" w:rsidR="00A768F0" w:rsidRPr="001210A5" w:rsidRDefault="00A768F0" w:rsidP="00BC6C61">
            <w:pPr>
              <w:rPr>
                <w:sz w:val="15"/>
                <w:szCs w:val="15"/>
                <w:lang w:eastAsia="de-AT"/>
              </w:rPr>
            </w:pPr>
            <w:r w:rsidRPr="001210A5">
              <w:rPr>
                <w:sz w:val="15"/>
                <w:szCs w:val="15"/>
                <w:lang w:eastAsia="de-AT"/>
              </w:rPr>
              <w:t xml:space="preserve">Manufactures, </w:t>
            </w:r>
            <w:proofErr w:type="spellStart"/>
            <w:r w:rsidRPr="001210A5">
              <w:rPr>
                <w:sz w:val="15"/>
                <w:szCs w:val="15"/>
                <w:lang w:eastAsia="de-AT"/>
              </w:rPr>
              <w:t>n.e.s</w:t>
            </w:r>
            <w:proofErr w:type="spellEnd"/>
            <w:r w:rsidRPr="001210A5">
              <w:rPr>
                <w:sz w:val="15"/>
                <w:szCs w:val="15"/>
                <w:lang w:eastAsia="de-AT"/>
              </w:rPr>
              <w:t>.</w:t>
            </w:r>
          </w:p>
        </w:tc>
        <w:tc>
          <w:tcPr>
            <w:tcW w:w="992" w:type="dxa"/>
            <w:tcBorders>
              <w:top w:val="nil"/>
              <w:left w:val="single" w:sz="4" w:space="0" w:color="538ED5"/>
              <w:bottom w:val="single" w:sz="8" w:space="0" w:color="538ED5"/>
              <w:right w:val="nil"/>
            </w:tcBorders>
            <w:shd w:val="clear" w:color="auto" w:fill="auto"/>
            <w:noWrap/>
            <w:vAlign w:val="center"/>
            <w:hideMark/>
          </w:tcPr>
          <w:p w14:paraId="41B1362F" w14:textId="77777777" w:rsidR="00A768F0" w:rsidRPr="001210A5" w:rsidRDefault="00A768F0" w:rsidP="00BC6C61">
            <w:pPr>
              <w:jc w:val="right"/>
              <w:rPr>
                <w:sz w:val="15"/>
                <w:szCs w:val="15"/>
                <w:lang w:eastAsia="de-AT"/>
              </w:rPr>
            </w:pPr>
            <w:r w:rsidRPr="001210A5">
              <w:rPr>
                <w:sz w:val="15"/>
                <w:szCs w:val="15"/>
                <w:lang w:eastAsia="de-AT"/>
              </w:rPr>
              <w:t xml:space="preserve">8.4 </w:t>
            </w:r>
          </w:p>
        </w:tc>
        <w:tc>
          <w:tcPr>
            <w:tcW w:w="959" w:type="dxa"/>
            <w:gridSpan w:val="2"/>
            <w:tcBorders>
              <w:top w:val="nil"/>
              <w:left w:val="nil"/>
              <w:bottom w:val="single" w:sz="8" w:space="0" w:color="538ED5"/>
              <w:right w:val="nil"/>
            </w:tcBorders>
            <w:shd w:val="clear" w:color="auto" w:fill="auto"/>
            <w:noWrap/>
            <w:vAlign w:val="center"/>
            <w:hideMark/>
          </w:tcPr>
          <w:p w14:paraId="41B1363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78" w:type="dxa"/>
            <w:gridSpan w:val="2"/>
            <w:tcBorders>
              <w:top w:val="nil"/>
              <w:left w:val="nil"/>
              <w:bottom w:val="single" w:sz="8" w:space="0" w:color="538ED5"/>
              <w:right w:val="nil"/>
            </w:tcBorders>
            <w:shd w:val="clear" w:color="auto" w:fill="auto"/>
            <w:noWrap/>
            <w:vAlign w:val="center"/>
            <w:hideMark/>
          </w:tcPr>
          <w:p w14:paraId="41B1363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14:paraId="41B1363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8" w:space="0" w:color="538ED5"/>
              <w:right w:val="nil"/>
            </w:tcBorders>
            <w:shd w:val="clear" w:color="auto" w:fill="auto"/>
            <w:noWrap/>
            <w:vAlign w:val="center"/>
            <w:hideMark/>
          </w:tcPr>
          <w:p w14:paraId="41B13633" w14:textId="77777777" w:rsidR="00A768F0" w:rsidRPr="001210A5" w:rsidRDefault="00A768F0" w:rsidP="00BC6C61">
            <w:pPr>
              <w:jc w:val="right"/>
              <w:rPr>
                <w:sz w:val="15"/>
                <w:szCs w:val="15"/>
                <w:lang w:eastAsia="de-AT"/>
              </w:rPr>
            </w:pPr>
            <w:r w:rsidRPr="001210A5">
              <w:rPr>
                <w:sz w:val="15"/>
                <w:szCs w:val="15"/>
                <w:lang w:eastAsia="de-AT"/>
              </w:rPr>
              <w:t xml:space="preserve">11.4  </w:t>
            </w:r>
          </w:p>
        </w:tc>
        <w:tc>
          <w:tcPr>
            <w:tcW w:w="1278" w:type="dxa"/>
            <w:gridSpan w:val="2"/>
            <w:tcBorders>
              <w:top w:val="nil"/>
              <w:left w:val="nil"/>
              <w:bottom w:val="single" w:sz="8" w:space="0" w:color="538ED5"/>
              <w:right w:val="nil"/>
            </w:tcBorders>
            <w:shd w:val="clear" w:color="auto" w:fill="auto"/>
            <w:noWrap/>
            <w:vAlign w:val="center"/>
            <w:hideMark/>
          </w:tcPr>
          <w:p w14:paraId="41B13634" w14:textId="77777777" w:rsidR="00A768F0" w:rsidRPr="001210A5" w:rsidRDefault="00A768F0" w:rsidP="00BC6C61">
            <w:pPr>
              <w:jc w:val="right"/>
              <w:rPr>
                <w:sz w:val="15"/>
                <w:szCs w:val="15"/>
                <w:lang w:eastAsia="de-AT"/>
              </w:rPr>
            </w:pPr>
            <w:r w:rsidRPr="001210A5">
              <w:rPr>
                <w:sz w:val="15"/>
                <w:szCs w:val="15"/>
                <w:lang w:eastAsia="de-AT"/>
              </w:rPr>
              <w:t xml:space="preserve">   17.2</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14:paraId="41B1363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190</w:t>
            </w:r>
          </w:p>
        </w:tc>
        <w:tc>
          <w:tcPr>
            <w:tcW w:w="1278" w:type="dxa"/>
            <w:gridSpan w:val="2"/>
            <w:tcBorders>
              <w:top w:val="nil"/>
              <w:left w:val="nil"/>
              <w:bottom w:val="single" w:sz="8" w:space="0" w:color="538ED5"/>
              <w:right w:val="nil"/>
            </w:tcBorders>
            <w:shd w:val="clear" w:color="auto" w:fill="auto"/>
            <w:noWrap/>
            <w:vAlign w:val="center"/>
            <w:hideMark/>
          </w:tcPr>
          <w:p w14:paraId="41B13636" w14:textId="77777777" w:rsidR="00A768F0" w:rsidRPr="001210A5" w:rsidRDefault="00A768F0" w:rsidP="00BC6C61">
            <w:pPr>
              <w:jc w:val="right"/>
              <w:rPr>
                <w:sz w:val="15"/>
                <w:szCs w:val="15"/>
                <w:lang w:eastAsia="de-AT"/>
              </w:rPr>
            </w:pPr>
            <w:r w:rsidRPr="001210A5">
              <w:rPr>
                <w:sz w:val="15"/>
                <w:szCs w:val="15"/>
                <w:lang w:eastAsia="de-AT"/>
              </w:rPr>
              <w:t xml:space="preserve">    4.4</w:t>
            </w:r>
          </w:p>
        </w:tc>
        <w:tc>
          <w:tcPr>
            <w:tcW w:w="1278" w:type="dxa"/>
            <w:gridSpan w:val="2"/>
            <w:tcBorders>
              <w:top w:val="nil"/>
              <w:left w:val="nil"/>
              <w:bottom w:val="single" w:sz="8" w:space="0" w:color="538ED5"/>
              <w:right w:val="nil"/>
            </w:tcBorders>
            <w:shd w:val="clear" w:color="auto" w:fill="auto"/>
            <w:noWrap/>
            <w:vAlign w:val="center"/>
            <w:hideMark/>
          </w:tcPr>
          <w:p w14:paraId="41B1363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39.7</w:t>
            </w:r>
          </w:p>
        </w:tc>
      </w:tr>
      <w:tr w:rsidR="00A768F0" w:rsidRPr="001210A5" w14:paraId="41B1363F" w14:textId="77777777" w:rsidTr="00C42AFA">
        <w:tc>
          <w:tcPr>
            <w:tcW w:w="1888" w:type="dxa"/>
            <w:tcBorders>
              <w:top w:val="nil"/>
              <w:left w:val="nil"/>
              <w:bottom w:val="single" w:sz="4" w:space="0" w:color="538ED5"/>
              <w:right w:val="nil"/>
            </w:tcBorders>
            <w:shd w:val="clear" w:color="auto" w:fill="auto"/>
            <w:noWrap/>
            <w:vAlign w:val="bottom"/>
            <w:hideMark/>
          </w:tcPr>
          <w:p w14:paraId="41B13639" w14:textId="77777777" w:rsidR="00A768F0" w:rsidRPr="001210A5" w:rsidRDefault="00A768F0" w:rsidP="00BC6C61">
            <w:pPr>
              <w:rPr>
                <w:b/>
                <w:bCs/>
                <w:sz w:val="15"/>
                <w:szCs w:val="15"/>
                <w:lang w:eastAsia="de-AT"/>
              </w:rPr>
            </w:pPr>
            <w:r w:rsidRPr="001210A5">
              <w:rPr>
                <w:b/>
                <w:bCs/>
                <w:sz w:val="15"/>
                <w:szCs w:val="15"/>
                <w:lang w:eastAsia="de-AT"/>
              </w:rPr>
              <w:t>Part B</w:t>
            </w:r>
          </w:p>
        </w:tc>
        <w:tc>
          <w:tcPr>
            <w:tcW w:w="1217" w:type="dxa"/>
            <w:gridSpan w:val="2"/>
            <w:tcBorders>
              <w:top w:val="nil"/>
              <w:left w:val="nil"/>
              <w:bottom w:val="single" w:sz="4" w:space="0" w:color="538ED5"/>
              <w:right w:val="nil"/>
            </w:tcBorders>
            <w:shd w:val="clear" w:color="auto" w:fill="auto"/>
            <w:noWrap/>
            <w:vAlign w:val="bottom"/>
            <w:hideMark/>
          </w:tcPr>
          <w:p w14:paraId="41B1363A" w14:textId="77777777" w:rsidR="00A768F0" w:rsidRPr="001210A5" w:rsidRDefault="00A768F0" w:rsidP="00BC6C61">
            <w:pPr>
              <w:rPr>
                <w:b/>
                <w:bCs/>
                <w:sz w:val="15"/>
                <w:szCs w:val="15"/>
                <w:lang w:eastAsia="de-AT"/>
              </w:rPr>
            </w:pPr>
            <w:r w:rsidRPr="001210A5">
              <w:rPr>
                <w:b/>
                <w:bCs/>
                <w:sz w:val="15"/>
                <w:szCs w:val="15"/>
                <w:lang w:eastAsia="de-AT"/>
              </w:rPr>
              <w:t> </w:t>
            </w:r>
          </w:p>
        </w:tc>
        <w:tc>
          <w:tcPr>
            <w:tcW w:w="7277" w:type="dxa"/>
            <w:gridSpan w:val="13"/>
            <w:tcBorders>
              <w:top w:val="nil"/>
              <w:left w:val="nil"/>
              <w:bottom w:val="single" w:sz="4" w:space="0" w:color="538ED5"/>
              <w:right w:val="nil"/>
            </w:tcBorders>
            <w:shd w:val="clear" w:color="auto" w:fill="auto"/>
            <w:noWrap/>
            <w:vAlign w:val="bottom"/>
            <w:hideMark/>
          </w:tcPr>
          <w:p w14:paraId="41B1363B" w14:textId="77777777" w:rsidR="00A768F0" w:rsidRPr="001210A5" w:rsidRDefault="00A768F0" w:rsidP="00BC6C61">
            <w:pPr>
              <w:rPr>
                <w:b/>
                <w:bCs/>
                <w:sz w:val="15"/>
                <w:szCs w:val="15"/>
                <w:lang w:eastAsia="de-AT"/>
              </w:rPr>
            </w:pPr>
            <w:r w:rsidRPr="001210A5">
              <w:rPr>
                <w:b/>
                <w:bCs/>
                <w:sz w:val="15"/>
                <w:szCs w:val="15"/>
                <w:lang w:eastAsia="de-AT"/>
              </w:rPr>
              <w:t>Exports to major trading partners and duties faced</w:t>
            </w:r>
          </w:p>
        </w:tc>
        <w:tc>
          <w:tcPr>
            <w:tcW w:w="1217" w:type="dxa"/>
            <w:gridSpan w:val="2"/>
            <w:tcBorders>
              <w:top w:val="nil"/>
              <w:left w:val="nil"/>
              <w:bottom w:val="single" w:sz="4" w:space="0" w:color="538ED5"/>
              <w:right w:val="nil"/>
            </w:tcBorders>
            <w:shd w:val="clear" w:color="auto" w:fill="auto"/>
            <w:noWrap/>
            <w:vAlign w:val="bottom"/>
            <w:hideMark/>
          </w:tcPr>
          <w:p w14:paraId="41B1363C" w14:textId="77777777" w:rsidR="00A768F0" w:rsidRPr="001210A5" w:rsidRDefault="00A768F0" w:rsidP="00BC6C61">
            <w:pPr>
              <w:rPr>
                <w:b/>
                <w:bCs/>
                <w:sz w:val="15"/>
                <w:szCs w:val="15"/>
                <w:lang w:eastAsia="de-AT"/>
              </w:rPr>
            </w:pPr>
            <w:r w:rsidRPr="001210A5">
              <w:rPr>
                <w:b/>
                <w:bCs/>
                <w:sz w:val="15"/>
                <w:szCs w:val="15"/>
                <w:lang w:eastAsia="de-AT"/>
              </w:rPr>
              <w:t> </w:t>
            </w:r>
          </w:p>
        </w:tc>
        <w:tc>
          <w:tcPr>
            <w:tcW w:w="1217" w:type="dxa"/>
            <w:gridSpan w:val="2"/>
            <w:tcBorders>
              <w:top w:val="nil"/>
              <w:left w:val="nil"/>
              <w:bottom w:val="single" w:sz="4" w:space="0" w:color="538ED5"/>
              <w:right w:val="nil"/>
            </w:tcBorders>
            <w:shd w:val="clear" w:color="auto" w:fill="auto"/>
            <w:noWrap/>
            <w:vAlign w:val="bottom"/>
            <w:hideMark/>
          </w:tcPr>
          <w:p w14:paraId="41B1363D" w14:textId="77777777" w:rsidR="00A768F0" w:rsidRPr="001210A5" w:rsidRDefault="00A768F0" w:rsidP="00BC6C61">
            <w:pPr>
              <w:rPr>
                <w:b/>
                <w:bCs/>
                <w:sz w:val="15"/>
                <w:szCs w:val="15"/>
                <w:lang w:eastAsia="de-AT"/>
              </w:rPr>
            </w:pPr>
            <w:r w:rsidRPr="001210A5">
              <w:rPr>
                <w:b/>
                <w:bCs/>
                <w:sz w:val="15"/>
                <w:szCs w:val="15"/>
                <w:lang w:eastAsia="de-AT"/>
              </w:rPr>
              <w:t> </w:t>
            </w:r>
          </w:p>
        </w:tc>
        <w:tc>
          <w:tcPr>
            <w:tcW w:w="1217" w:type="dxa"/>
            <w:tcBorders>
              <w:top w:val="nil"/>
              <w:left w:val="nil"/>
              <w:bottom w:val="single" w:sz="4" w:space="0" w:color="538ED5"/>
              <w:right w:val="nil"/>
            </w:tcBorders>
            <w:shd w:val="clear" w:color="auto" w:fill="auto"/>
            <w:noWrap/>
            <w:vAlign w:val="bottom"/>
            <w:hideMark/>
          </w:tcPr>
          <w:p w14:paraId="41B1363E"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646" w14:textId="77777777" w:rsidTr="00C42AFA">
        <w:tc>
          <w:tcPr>
            <w:tcW w:w="3105" w:type="dxa"/>
            <w:gridSpan w:val="3"/>
            <w:vMerge w:val="restart"/>
            <w:tcBorders>
              <w:top w:val="single" w:sz="4" w:space="0" w:color="538ED5"/>
              <w:left w:val="nil"/>
              <w:bottom w:val="single" w:sz="4" w:space="0" w:color="538ED5"/>
              <w:right w:val="single" w:sz="4" w:space="0" w:color="538ED5"/>
            </w:tcBorders>
            <w:shd w:val="clear" w:color="000000" w:fill="C5D9F1"/>
            <w:vAlign w:val="center"/>
            <w:hideMark/>
          </w:tcPr>
          <w:p w14:paraId="41B13640" w14:textId="77777777" w:rsidR="00A768F0" w:rsidRPr="001210A5" w:rsidRDefault="00A768F0" w:rsidP="00BC6C61">
            <w:pPr>
              <w:jc w:val="center"/>
              <w:rPr>
                <w:b/>
                <w:bCs/>
                <w:sz w:val="15"/>
                <w:szCs w:val="15"/>
                <w:lang w:eastAsia="de-AT"/>
              </w:rPr>
            </w:pPr>
            <w:r w:rsidRPr="001210A5">
              <w:rPr>
                <w:b/>
                <w:bCs/>
                <w:sz w:val="15"/>
                <w:szCs w:val="15"/>
                <w:lang w:eastAsia="de-AT"/>
              </w:rPr>
              <w:lastRenderedPageBreak/>
              <w:t>Major markets</w:t>
            </w:r>
          </w:p>
        </w:tc>
        <w:tc>
          <w:tcPr>
            <w:tcW w:w="2409" w:type="dxa"/>
            <w:gridSpan w:val="5"/>
            <w:tcBorders>
              <w:top w:val="nil"/>
              <w:left w:val="nil"/>
              <w:bottom w:val="nil"/>
              <w:right w:val="single" w:sz="4" w:space="0" w:color="538ED5"/>
            </w:tcBorders>
            <w:shd w:val="clear" w:color="000000" w:fill="C5D9F1"/>
            <w:vAlign w:val="center"/>
            <w:hideMark/>
          </w:tcPr>
          <w:p w14:paraId="41B13641" w14:textId="77777777" w:rsidR="00A768F0" w:rsidRPr="001210A5" w:rsidRDefault="00A768F0" w:rsidP="00BC6C61">
            <w:pPr>
              <w:jc w:val="center"/>
              <w:rPr>
                <w:sz w:val="15"/>
                <w:szCs w:val="15"/>
                <w:lang w:eastAsia="de-AT"/>
              </w:rPr>
            </w:pPr>
            <w:r w:rsidRPr="001210A5">
              <w:rPr>
                <w:sz w:val="15"/>
                <w:szCs w:val="15"/>
                <w:lang w:eastAsia="de-AT"/>
              </w:rPr>
              <w:t>Bilateral imports</w:t>
            </w:r>
          </w:p>
        </w:tc>
        <w:tc>
          <w:tcPr>
            <w:tcW w:w="2434" w:type="dxa"/>
            <w:gridSpan w:val="4"/>
            <w:tcBorders>
              <w:top w:val="nil"/>
              <w:left w:val="nil"/>
              <w:bottom w:val="nil"/>
              <w:right w:val="single" w:sz="4" w:space="0" w:color="538ED5"/>
            </w:tcBorders>
            <w:shd w:val="clear" w:color="000000" w:fill="C5D9F1"/>
            <w:vAlign w:val="center"/>
            <w:hideMark/>
          </w:tcPr>
          <w:p w14:paraId="41B13642" w14:textId="77777777" w:rsidR="00A768F0" w:rsidRPr="001210A5" w:rsidRDefault="00A768F0" w:rsidP="00BC6C61">
            <w:pPr>
              <w:jc w:val="center"/>
              <w:rPr>
                <w:sz w:val="15"/>
                <w:szCs w:val="15"/>
                <w:lang w:eastAsia="de-AT"/>
              </w:rPr>
            </w:pPr>
            <w:r w:rsidRPr="001210A5">
              <w:rPr>
                <w:sz w:val="15"/>
                <w:szCs w:val="15"/>
                <w:lang w:eastAsia="de-AT"/>
              </w:rPr>
              <w:t>Diversification</w:t>
            </w:r>
          </w:p>
        </w:tc>
        <w:tc>
          <w:tcPr>
            <w:tcW w:w="2434" w:type="dxa"/>
            <w:gridSpan w:val="4"/>
            <w:tcBorders>
              <w:top w:val="nil"/>
              <w:left w:val="nil"/>
              <w:bottom w:val="nil"/>
              <w:right w:val="single" w:sz="4" w:space="0" w:color="538ED5"/>
            </w:tcBorders>
            <w:shd w:val="clear" w:color="000000" w:fill="C5D9F1"/>
            <w:vAlign w:val="center"/>
            <w:hideMark/>
          </w:tcPr>
          <w:p w14:paraId="41B13643" w14:textId="77777777" w:rsidR="00A768F0" w:rsidRPr="001210A5" w:rsidRDefault="00A768F0" w:rsidP="00BC6C61">
            <w:pPr>
              <w:jc w:val="center"/>
              <w:rPr>
                <w:sz w:val="15"/>
                <w:szCs w:val="15"/>
                <w:lang w:eastAsia="de-AT"/>
              </w:rPr>
            </w:pPr>
            <w:r w:rsidRPr="001210A5">
              <w:rPr>
                <w:sz w:val="15"/>
                <w:szCs w:val="15"/>
                <w:lang w:eastAsia="de-AT"/>
              </w:rPr>
              <w:t>MFN AVG of</w:t>
            </w:r>
          </w:p>
        </w:tc>
        <w:tc>
          <w:tcPr>
            <w:tcW w:w="1217" w:type="dxa"/>
            <w:gridSpan w:val="2"/>
            <w:tcBorders>
              <w:top w:val="nil"/>
              <w:left w:val="nil"/>
              <w:bottom w:val="nil"/>
              <w:right w:val="single" w:sz="4" w:space="0" w:color="538ED5"/>
            </w:tcBorders>
            <w:shd w:val="clear" w:color="000000" w:fill="C5D9F1"/>
            <w:vAlign w:val="center"/>
            <w:hideMark/>
          </w:tcPr>
          <w:p w14:paraId="41B13644" w14:textId="77777777" w:rsidR="00A768F0" w:rsidRPr="001210A5" w:rsidRDefault="00A768F0" w:rsidP="00BC6C61">
            <w:pPr>
              <w:jc w:val="center"/>
              <w:rPr>
                <w:sz w:val="15"/>
                <w:szCs w:val="15"/>
                <w:lang w:eastAsia="de-AT"/>
              </w:rPr>
            </w:pPr>
            <w:r w:rsidRPr="001210A5">
              <w:rPr>
                <w:sz w:val="15"/>
                <w:szCs w:val="15"/>
                <w:lang w:eastAsia="de-AT"/>
              </w:rPr>
              <w:t>Pref.</w:t>
            </w:r>
          </w:p>
        </w:tc>
        <w:tc>
          <w:tcPr>
            <w:tcW w:w="2434" w:type="dxa"/>
            <w:gridSpan w:val="3"/>
            <w:tcBorders>
              <w:top w:val="single" w:sz="4" w:space="0" w:color="538ED5"/>
              <w:left w:val="nil"/>
              <w:bottom w:val="single" w:sz="4" w:space="0" w:color="538ED5"/>
              <w:right w:val="nil"/>
            </w:tcBorders>
            <w:shd w:val="clear" w:color="000000" w:fill="C5D9F1"/>
            <w:vAlign w:val="center"/>
            <w:hideMark/>
          </w:tcPr>
          <w:p w14:paraId="41B13645" w14:textId="77777777" w:rsidR="00A768F0" w:rsidRPr="001210A5" w:rsidRDefault="00A768F0" w:rsidP="00BC6C61">
            <w:pPr>
              <w:jc w:val="center"/>
              <w:rPr>
                <w:sz w:val="15"/>
                <w:szCs w:val="15"/>
                <w:lang w:eastAsia="de-AT"/>
              </w:rPr>
            </w:pPr>
            <w:r w:rsidRPr="001210A5">
              <w:rPr>
                <w:sz w:val="15"/>
                <w:szCs w:val="15"/>
                <w:lang w:eastAsia="de-AT"/>
              </w:rPr>
              <w:t>Duty-free imports</w:t>
            </w:r>
          </w:p>
        </w:tc>
      </w:tr>
      <w:tr w:rsidR="00A768F0" w:rsidRPr="001210A5" w14:paraId="41B1364F" w14:textId="77777777" w:rsidTr="00C42AFA">
        <w:tc>
          <w:tcPr>
            <w:tcW w:w="3105" w:type="dxa"/>
            <w:gridSpan w:val="3"/>
            <w:vMerge/>
            <w:tcBorders>
              <w:top w:val="single" w:sz="4" w:space="0" w:color="538ED5"/>
              <w:left w:val="nil"/>
              <w:bottom w:val="single" w:sz="4" w:space="0" w:color="538ED5"/>
              <w:right w:val="single" w:sz="4" w:space="0" w:color="538ED5"/>
            </w:tcBorders>
            <w:vAlign w:val="center"/>
            <w:hideMark/>
          </w:tcPr>
          <w:p w14:paraId="41B13647" w14:textId="77777777" w:rsidR="00A768F0" w:rsidRPr="001210A5" w:rsidRDefault="00A768F0" w:rsidP="00BC6C61">
            <w:pPr>
              <w:rPr>
                <w:b/>
                <w:bCs/>
                <w:sz w:val="15"/>
                <w:szCs w:val="15"/>
                <w:lang w:eastAsia="de-AT"/>
              </w:rPr>
            </w:pPr>
          </w:p>
        </w:tc>
        <w:tc>
          <w:tcPr>
            <w:tcW w:w="1192" w:type="dxa"/>
            <w:gridSpan w:val="3"/>
            <w:tcBorders>
              <w:top w:val="single" w:sz="4" w:space="0" w:color="538ED5"/>
              <w:left w:val="nil"/>
              <w:bottom w:val="nil"/>
              <w:right w:val="nil"/>
            </w:tcBorders>
            <w:shd w:val="clear" w:color="000000" w:fill="C5D9F1"/>
            <w:vAlign w:val="center"/>
            <w:hideMark/>
          </w:tcPr>
          <w:p w14:paraId="41B13648" w14:textId="77777777"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single" w:sz="4" w:space="0" w:color="538ED5"/>
              <w:left w:val="nil"/>
              <w:bottom w:val="nil"/>
              <w:right w:val="single" w:sz="4" w:space="0" w:color="538ED5"/>
            </w:tcBorders>
            <w:shd w:val="clear" w:color="000000" w:fill="C5D9F1"/>
            <w:vAlign w:val="center"/>
            <w:hideMark/>
          </w:tcPr>
          <w:p w14:paraId="41B13649" w14:textId="77777777" w:rsidR="00A768F0" w:rsidRPr="001210A5" w:rsidRDefault="00A768F0" w:rsidP="00BC6C61">
            <w:pPr>
              <w:jc w:val="center"/>
              <w:rPr>
                <w:sz w:val="15"/>
                <w:szCs w:val="15"/>
                <w:lang w:eastAsia="de-AT"/>
              </w:rPr>
            </w:pPr>
            <w:r w:rsidRPr="001210A5">
              <w:rPr>
                <w:sz w:val="15"/>
                <w:szCs w:val="15"/>
                <w:lang w:eastAsia="de-AT"/>
              </w:rPr>
              <w:t>in million</w:t>
            </w:r>
          </w:p>
        </w:tc>
        <w:tc>
          <w:tcPr>
            <w:tcW w:w="2434" w:type="dxa"/>
            <w:gridSpan w:val="4"/>
            <w:tcBorders>
              <w:top w:val="nil"/>
              <w:left w:val="nil"/>
              <w:bottom w:val="nil"/>
              <w:right w:val="single" w:sz="4" w:space="0" w:color="538ED5"/>
            </w:tcBorders>
            <w:shd w:val="clear" w:color="000000" w:fill="C5D9F1"/>
            <w:vAlign w:val="center"/>
            <w:hideMark/>
          </w:tcPr>
          <w:p w14:paraId="41B1364A" w14:textId="77777777" w:rsidR="00A768F0" w:rsidRPr="001210A5" w:rsidRDefault="00A768F0" w:rsidP="00BC6C61">
            <w:pPr>
              <w:jc w:val="center"/>
              <w:rPr>
                <w:sz w:val="15"/>
                <w:szCs w:val="15"/>
                <w:lang w:eastAsia="de-AT"/>
              </w:rPr>
            </w:pPr>
            <w:r w:rsidRPr="001210A5">
              <w:rPr>
                <w:sz w:val="15"/>
                <w:szCs w:val="15"/>
                <w:lang w:eastAsia="de-AT"/>
              </w:rPr>
              <w:t>95% trade in no. of</w:t>
            </w:r>
          </w:p>
        </w:tc>
        <w:tc>
          <w:tcPr>
            <w:tcW w:w="2434" w:type="dxa"/>
            <w:gridSpan w:val="4"/>
            <w:tcBorders>
              <w:top w:val="nil"/>
              <w:left w:val="nil"/>
              <w:bottom w:val="single" w:sz="4" w:space="0" w:color="538ED5"/>
              <w:right w:val="single" w:sz="4" w:space="0" w:color="538ED5"/>
            </w:tcBorders>
            <w:shd w:val="clear" w:color="000000" w:fill="C5D9F1"/>
            <w:noWrap/>
            <w:vAlign w:val="center"/>
            <w:hideMark/>
          </w:tcPr>
          <w:p w14:paraId="41B1364B" w14:textId="77777777" w:rsidR="00A768F0" w:rsidRPr="001210A5" w:rsidRDefault="00A768F0" w:rsidP="00BC6C61">
            <w:pPr>
              <w:jc w:val="center"/>
              <w:rPr>
                <w:sz w:val="15"/>
                <w:szCs w:val="15"/>
                <w:lang w:eastAsia="de-AT"/>
              </w:rPr>
            </w:pPr>
            <w:r w:rsidRPr="001210A5">
              <w:rPr>
                <w:sz w:val="15"/>
                <w:szCs w:val="15"/>
                <w:lang w:eastAsia="de-AT"/>
              </w:rPr>
              <w:t>traded TL</w:t>
            </w:r>
          </w:p>
        </w:tc>
        <w:tc>
          <w:tcPr>
            <w:tcW w:w="1217" w:type="dxa"/>
            <w:gridSpan w:val="2"/>
            <w:tcBorders>
              <w:top w:val="nil"/>
              <w:left w:val="nil"/>
              <w:bottom w:val="single" w:sz="4" w:space="0" w:color="538ED5"/>
              <w:right w:val="single" w:sz="4" w:space="0" w:color="538ED5"/>
            </w:tcBorders>
            <w:shd w:val="clear" w:color="000000" w:fill="C5D9F1"/>
            <w:vAlign w:val="center"/>
            <w:hideMark/>
          </w:tcPr>
          <w:p w14:paraId="41B1364C" w14:textId="77777777" w:rsidR="00A768F0" w:rsidRPr="001210A5" w:rsidRDefault="00A768F0" w:rsidP="00BC6C61">
            <w:pPr>
              <w:jc w:val="center"/>
              <w:rPr>
                <w:sz w:val="15"/>
                <w:szCs w:val="15"/>
                <w:lang w:eastAsia="de-AT"/>
              </w:rPr>
            </w:pPr>
            <w:r w:rsidRPr="001210A5">
              <w:rPr>
                <w:sz w:val="15"/>
                <w:szCs w:val="15"/>
                <w:lang w:eastAsia="de-AT"/>
              </w:rPr>
              <w:t>margin</w:t>
            </w:r>
          </w:p>
        </w:tc>
        <w:tc>
          <w:tcPr>
            <w:tcW w:w="1217" w:type="dxa"/>
            <w:gridSpan w:val="2"/>
            <w:tcBorders>
              <w:top w:val="nil"/>
              <w:left w:val="nil"/>
              <w:bottom w:val="nil"/>
              <w:right w:val="nil"/>
            </w:tcBorders>
            <w:shd w:val="clear" w:color="000000" w:fill="C5D9F1"/>
            <w:vAlign w:val="center"/>
            <w:hideMark/>
          </w:tcPr>
          <w:p w14:paraId="41B1364D" w14:textId="77777777" w:rsidR="00A768F0" w:rsidRPr="001210A5" w:rsidRDefault="00A768F0" w:rsidP="00BC6C61">
            <w:pPr>
              <w:jc w:val="center"/>
              <w:rPr>
                <w:sz w:val="15"/>
                <w:szCs w:val="15"/>
                <w:lang w:eastAsia="de-AT"/>
              </w:rPr>
            </w:pPr>
            <w:r w:rsidRPr="001210A5">
              <w:rPr>
                <w:sz w:val="15"/>
                <w:szCs w:val="15"/>
                <w:lang w:eastAsia="de-AT"/>
              </w:rPr>
              <w:t>TL</w:t>
            </w:r>
          </w:p>
        </w:tc>
        <w:tc>
          <w:tcPr>
            <w:tcW w:w="1217" w:type="dxa"/>
            <w:tcBorders>
              <w:top w:val="nil"/>
              <w:left w:val="nil"/>
              <w:bottom w:val="nil"/>
              <w:right w:val="nil"/>
            </w:tcBorders>
            <w:shd w:val="clear" w:color="000000" w:fill="C5D9F1"/>
            <w:vAlign w:val="center"/>
            <w:hideMark/>
          </w:tcPr>
          <w:p w14:paraId="41B1364E" w14:textId="77777777" w:rsidR="00A768F0" w:rsidRPr="001210A5" w:rsidRDefault="00A768F0" w:rsidP="00BC6C61">
            <w:pPr>
              <w:jc w:val="center"/>
              <w:rPr>
                <w:sz w:val="15"/>
                <w:szCs w:val="15"/>
                <w:lang w:eastAsia="de-AT"/>
              </w:rPr>
            </w:pPr>
            <w:r w:rsidRPr="001210A5">
              <w:rPr>
                <w:sz w:val="15"/>
                <w:szCs w:val="15"/>
                <w:lang w:eastAsia="de-AT"/>
              </w:rPr>
              <w:t>Value</w:t>
            </w:r>
          </w:p>
        </w:tc>
      </w:tr>
      <w:tr w:rsidR="00A768F0" w:rsidRPr="001210A5" w14:paraId="41B1365A" w14:textId="77777777" w:rsidTr="00C42AFA">
        <w:tc>
          <w:tcPr>
            <w:tcW w:w="3105" w:type="dxa"/>
            <w:gridSpan w:val="3"/>
            <w:vMerge/>
            <w:tcBorders>
              <w:top w:val="single" w:sz="4" w:space="0" w:color="538ED5"/>
              <w:left w:val="nil"/>
              <w:bottom w:val="single" w:sz="4" w:space="0" w:color="538ED5"/>
              <w:right w:val="single" w:sz="4" w:space="0" w:color="538ED5"/>
            </w:tcBorders>
            <w:vAlign w:val="center"/>
            <w:hideMark/>
          </w:tcPr>
          <w:p w14:paraId="41B13650" w14:textId="77777777" w:rsidR="00A768F0" w:rsidRPr="001210A5" w:rsidRDefault="00A768F0" w:rsidP="00BC6C61">
            <w:pPr>
              <w:rPr>
                <w:b/>
                <w:bCs/>
                <w:sz w:val="15"/>
                <w:szCs w:val="15"/>
                <w:lang w:eastAsia="de-AT"/>
              </w:rPr>
            </w:pPr>
          </w:p>
        </w:tc>
        <w:tc>
          <w:tcPr>
            <w:tcW w:w="1192" w:type="dxa"/>
            <w:gridSpan w:val="3"/>
            <w:tcBorders>
              <w:top w:val="nil"/>
              <w:left w:val="nil"/>
              <w:bottom w:val="single" w:sz="4" w:space="0" w:color="538ED5"/>
              <w:right w:val="nil"/>
            </w:tcBorders>
            <w:shd w:val="clear" w:color="000000" w:fill="C5D9F1"/>
            <w:vAlign w:val="center"/>
            <w:hideMark/>
          </w:tcPr>
          <w:p w14:paraId="41B13651" w14:textId="77777777"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single" w:sz="4" w:space="0" w:color="538ED5"/>
              <w:right w:val="single" w:sz="4" w:space="0" w:color="538ED5"/>
            </w:tcBorders>
            <w:shd w:val="clear" w:color="000000" w:fill="C5D9F1"/>
            <w:vAlign w:val="center"/>
            <w:hideMark/>
          </w:tcPr>
          <w:p w14:paraId="41B13652" w14:textId="77777777" w:rsidR="00A768F0" w:rsidRPr="001210A5" w:rsidRDefault="00A768F0" w:rsidP="00BC6C61">
            <w:pPr>
              <w:ind w:firstLineChars="100" w:firstLine="150"/>
              <w:rPr>
                <w:sz w:val="15"/>
                <w:szCs w:val="15"/>
                <w:lang w:eastAsia="de-AT"/>
              </w:rPr>
            </w:pPr>
            <w:r w:rsidRPr="001210A5">
              <w:rPr>
                <w:sz w:val="15"/>
                <w:szCs w:val="15"/>
                <w:lang w:eastAsia="de-AT"/>
              </w:rPr>
              <w:t>US$</w:t>
            </w:r>
          </w:p>
        </w:tc>
        <w:tc>
          <w:tcPr>
            <w:tcW w:w="1217" w:type="dxa"/>
            <w:gridSpan w:val="2"/>
            <w:tcBorders>
              <w:top w:val="single" w:sz="4" w:space="0" w:color="538ED5"/>
              <w:left w:val="nil"/>
              <w:bottom w:val="single" w:sz="4" w:space="0" w:color="538ED5"/>
              <w:right w:val="nil"/>
            </w:tcBorders>
            <w:shd w:val="clear" w:color="000000" w:fill="C5D9F1"/>
            <w:vAlign w:val="center"/>
            <w:hideMark/>
          </w:tcPr>
          <w:p w14:paraId="41B13653" w14:textId="77777777" w:rsidR="00A768F0" w:rsidRPr="001210A5" w:rsidRDefault="00A768F0" w:rsidP="00BC6C61">
            <w:pPr>
              <w:jc w:val="center"/>
              <w:rPr>
                <w:sz w:val="15"/>
                <w:szCs w:val="15"/>
                <w:lang w:eastAsia="de-AT"/>
              </w:rPr>
            </w:pPr>
            <w:r w:rsidRPr="001210A5">
              <w:rPr>
                <w:sz w:val="15"/>
                <w:szCs w:val="15"/>
                <w:lang w:eastAsia="de-AT"/>
              </w:rPr>
              <w:t>HS 2-digit</w:t>
            </w:r>
          </w:p>
        </w:tc>
        <w:tc>
          <w:tcPr>
            <w:tcW w:w="1217" w:type="dxa"/>
            <w:gridSpan w:val="2"/>
            <w:tcBorders>
              <w:top w:val="single" w:sz="4" w:space="0" w:color="538ED5"/>
              <w:left w:val="nil"/>
              <w:bottom w:val="single" w:sz="4" w:space="0" w:color="538ED5"/>
              <w:right w:val="single" w:sz="4" w:space="0" w:color="538ED5"/>
            </w:tcBorders>
            <w:shd w:val="clear" w:color="000000" w:fill="C5D9F1"/>
            <w:vAlign w:val="center"/>
            <w:hideMark/>
          </w:tcPr>
          <w:p w14:paraId="41B13654" w14:textId="77777777" w:rsidR="00A768F0" w:rsidRPr="001210A5" w:rsidRDefault="00A768F0" w:rsidP="00BC6C61">
            <w:pPr>
              <w:jc w:val="center"/>
              <w:rPr>
                <w:sz w:val="15"/>
                <w:szCs w:val="15"/>
                <w:lang w:eastAsia="de-AT"/>
              </w:rPr>
            </w:pPr>
            <w:r w:rsidRPr="001210A5">
              <w:rPr>
                <w:sz w:val="15"/>
                <w:szCs w:val="15"/>
                <w:lang w:eastAsia="de-AT"/>
              </w:rPr>
              <w:t>HS 6-digit</w:t>
            </w:r>
          </w:p>
        </w:tc>
        <w:tc>
          <w:tcPr>
            <w:tcW w:w="1217" w:type="dxa"/>
            <w:gridSpan w:val="2"/>
            <w:tcBorders>
              <w:top w:val="nil"/>
              <w:left w:val="nil"/>
              <w:bottom w:val="single" w:sz="4" w:space="0" w:color="538ED5"/>
              <w:right w:val="nil"/>
            </w:tcBorders>
            <w:shd w:val="clear" w:color="000000" w:fill="C5D9F1"/>
            <w:vAlign w:val="center"/>
            <w:hideMark/>
          </w:tcPr>
          <w:p w14:paraId="41B13655" w14:textId="77777777" w:rsidR="00A768F0" w:rsidRPr="001210A5" w:rsidRDefault="00A768F0" w:rsidP="00BC6C61">
            <w:pPr>
              <w:jc w:val="center"/>
              <w:rPr>
                <w:sz w:val="15"/>
                <w:szCs w:val="15"/>
                <w:lang w:eastAsia="de-AT"/>
              </w:rPr>
            </w:pPr>
            <w:r w:rsidRPr="001210A5">
              <w:rPr>
                <w:sz w:val="15"/>
                <w:szCs w:val="15"/>
                <w:lang w:eastAsia="de-AT"/>
              </w:rPr>
              <w:t>Simple</w:t>
            </w:r>
          </w:p>
        </w:tc>
        <w:tc>
          <w:tcPr>
            <w:tcW w:w="1217" w:type="dxa"/>
            <w:gridSpan w:val="2"/>
            <w:tcBorders>
              <w:top w:val="nil"/>
              <w:left w:val="nil"/>
              <w:bottom w:val="single" w:sz="4" w:space="0" w:color="538ED5"/>
              <w:right w:val="single" w:sz="4" w:space="0" w:color="538ED5"/>
            </w:tcBorders>
            <w:shd w:val="clear" w:color="000000" w:fill="C5D9F1"/>
            <w:vAlign w:val="center"/>
            <w:hideMark/>
          </w:tcPr>
          <w:p w14:paraId="41B13656" w14:textId="77777777" w:rsidR="00A768F0" w:rsidRPr="001210A5" w:rsidRDefault="00A768F0" w:rsidP="00BC6C61">
            <w:pPr>
              <w:rPr>
                <w:sz w:val="15"/>
                <w:szCs w:val="15"/>
                <w:lang w:eastAsia="de-AT"/>
              </w:rPr>
            </w:pPr>
            <w:r w:rsidRPr="001210A5">
              <w:rPr>
                <w:sz w:val="15"/>
                <w:szCs w:val="15"/>
                <w:lang w:eastAsia="de-AT"/>
              </w:rPr>
              <w:t>Weighted</w:t>
            </w:r>
          </w:p>
        </w:tc>
        <w:tc>
          <w:tcPr>
            <w:tcW w:w="1217" w:type="dxa"/>
            <w:gridSpan w:val="2"/>
            <w:tcBorders>
              <w:top w:val="nil"/>
              <w:left w:val="nil"/>
              <w:bottom w:val="single" w:sz="4" w:space="0" w:color="538ED5"/>
              <w:right w:val="single" w:sz="4" w:space="0" w:color="538ED5"/>
            </w:tcBorders>
            <w:shd w:val="clear" w:color="000000" w:fill="C5D9F1"/>
            <w:vAlign w:val="center"/>
            <w:hideMark/>
          </w:tcPr>
          <w:p w14:paraId="41B13657" w14:textId="77777777" w:rsidR="00A768F0" w:rsidRPr="001210A5" w:rsidRDefault="00A768F0" w:rsidP="00BC6C61">
            <w:pPr>
              <w:rPr>
                <w:sz w:val="15"/>
                <w:szCs w:val="15"/>
                <w:lang w:eastAsia="de-AT"/>
              </w:rPr>
            </w:pPr>
            <w:r w:rsidRPr="001210A5">
              <w:rPr>
                <w:sz w:val="15"/>
                <w:szCs w:val="15"/>
                <w:lang w:eastAsia="de-AT"/>
              </w:rPr>
              <w:t>Weighted</w:t>
            </w:r>
          </w:p>
        </w:tc>
        <w:tc>
          <w:tcPr>
            <w:tcW w:w="1217" w:type="dxa"/>
            <w:gridSpan w:val="2"/>
            <w:tcBorders>
              <w:top w:val="nil"/>
              <w:left w:val="nil"/>
              <w:bottom w:val="single" w:sz="4" w:space="0" w:color="538ED5"/>
              <w:right w:val="nil"/>
            </w:tcBorders>
            <w:shd w:val="clear" w:color="000000" w:fill="C5D9F1"/>
            <w:vAlign w:val="center"/>
            <w:hideMark/>
          </w:tcPr>
          <w:p w14:paraId="41B13658" w14:textId="77777777" w:rsidR="00A768F0" w:rsidRPr="001210A5" w:rsidRDefault="00A768F0" w:rsidP="00BC6C61">
            <w:pPr>
              <w:jc w:val="center"/>
              <w:rPr>
                <w:sz w:val="15"/>
                <w:szCs w:val="15"/>
                <w:lang w:eastAsia="de-AT"/>
              </w:rPr>
            </w:pPr>
            <w:r w:rsidRPr="001210A5">
              <w:rPr>
                <w:sz w:val="15"/>
                <w:szCs w:val="15"/>
                <w:lang w:eastAsia="de-AT"/>
              </w:rPr>
              <w:t>in %</w:t>
            </w:r>
          </w:p>
        </w:tc>
        <w:tc>
          <w:tcPr>
            <w:tcW w:w="1217" w:type="dxa"/>
            <w:tcBorders>
              <w:top w:val="nil"/>
              <w:left w:val="nil"/>
              <w:bottom w:val="single" w:sz="4" w:space="0" w:color="538ED5"/>
              <w:right w:val="nil"/>
            </w:tcBorders>
            <w:shd w:val="clear" w:color="000000" w:fill="C5D9F1"/>
            <w:vAlign w:val="center"/>
            <w:hideMark/>
          </w:tcPr>
          <w:p w14:paraId="41B13659" w14:textId="77777777"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14:paraId="41B13666" w14:textId="77777777" w:rsidTr="00C42AFA">
        <w:tc>
          <w:tcPr>
            <w:tcW w:w="1888" w:type="dxa"/>
            <w:tcBorders>
              <w:top w:val="nil"/>
              <w:left w:val="nil"/>
              <w:bottom w:val="nil"/>
              <w:right w:val="nil"/>
            </w:tcBorders>
            <w:shd w:val="clear" w:color="auto" w:fill="auto"/>
            <w:noWrap/>
            <w:vAlign w:val="center"/>
            <w:hideMark/>
          </w:tcPr>
          <w:p w14:paraId="41B1365B" w14:textId="77777777" w:rsidR="00A768F0" w:rsidRPr="001210A5" w:rsidRDefault="00A768F0" w:rsidP="00BC6C61">
            <w:pPr>
              <w:rPr>
                <w:sz w:val="15"/>
                <w:szCs w:val="15"/>
                <w:lang w:eastAsia="de-AT"/>
              </w:rPr>
            </w:pPr>
            <w:r w:rsidRPr="001210A5">
              <w:rPr>
                <w:sz w:val="15"/>
                <w:szCs w:val="15"/>
                <w:lang w:eastAsia="de-AT"/>
              </w:rPr>
              <w:t>Agricultural products</w:t>
            </w:r>
          </w:p>
        </w:tc>
        <w:tc>
          <w:tcPr>
            <w:tcW w:w="1217" w:type="dxa"/>
            <w:gridSpan w:val="2"/>
            <w:tcBorders>
              <w:top w:val="nil"/>
              <w:left w:val="nil"/>
              <w:bottom w:val="nil"/>
              <w:right w:val="single" w:sz="4" w:space="0" w:color="538ED5"/>
            </w:tcBorders>
            <w:shd w:val="clear" w:color="auto" w:fill="auto"/>
            <w:noWrap/>
            <w:vAlign w:val="bottom"/>
            <w:hideMark/>
          </w:tcPr>
          <w:p w14:paraId="41B1365C" w14:textId="77777777" w:rsidR="00A768F0" w:rsidRPr="001210A5" w:rsidRDefault="00A768F0" w:rsidP="00BC6C61">
            <w:pPr>
              <w:rPr>
                <w:sz w:val="15"/>
                <w:szCs w:val="15"/>
                <w:lang w:eastAsia="de-AT"/>
              </w:rPr>
            </w:pPr>
            <w:r w:rsidRPr="001210A5">
              <w:rPr>
                <w:sz w:val="15"/>
                <w:szCs w:val="15"/>
                <w:lang w:eastAsia="de-AT"/>
              </w:rPr>
              <w:t> </w:t>
            </w:r>
          </w:p>
        </w:tc>
        <w:tc>
          <w:tcPr>
            <w:tcW w:w="1192" w:type="dxa"/>
            <w:gridSpan w:val="3"/>
            <w:tcBorders>
              <w:top w:val="nil"/>
              <w:left w:val="nil"/>
              <w:bottom w:val="nil"/>
              <w:right w:val="nil"/>
            </w:tcBorders>
            <w:shd w:val="clear" w:color="auto" w:fill="auto"/>
            <w:noWrap/>
            <w:vAlign w:val="center"/>
            <w:hideMark/>
          </w:tcPr>
          <w:p w14:paraId="41B1365D" w14:textId="77777777" w:rsidR="00A768F0" w:rsidRPr="001210A5" w:rsidRDefault="00A768F0" w:rsidP="00BC6C61">
            <w:pPr>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5E" w14:textId="77777777"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5F" w14:textId="77777777" w:rsidR="00A768F0" w:rsidRPr="001210A5" w:rsidRDefault="00A768F0" w:rsidP="00BC6C61">
            <w:pPr>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60" w14:textId="77777777" w:rsidR="00A768F0" w:rsidRPr="001210A5" w:rsidRDefault="00A768F0" w:rsidP="00BC6C61">
            <w:pPr>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61" w14:textId="77777777"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nil"/>
            </w:tcBorders>
            <w:shd w:val="clear" w:color="auto" w:fill="auto"/>
            <w:noWrap/>
            <w:vAlign w:val="center"/>
            <w:hideMark/>
          </w:tcPr>
          <w:p w14:paraId="41B13662" w14:textId="77777777"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6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64" w14:textId="77777777" w:rsidR="00A768F0" w:rsidRPr="001210A5" w:rsidRDefault="00A768F0" w:rsidP="00BC6C61">
            <w:pPr>
              <w:jc w:val="right"/>
              <w:rPr>
                <w:sz w:val="15"/>
                <w:szCs w:val="15"/>
                <w:lang w:eastAsia="de-AT"/>
              </w:rPr>
            </w:pPr>
          </w:p>
        </w:tc>
        <w:tc>
          <w:tcPr>
            <w:tcW w:w="1217" w:type="dxa"/>
            <w:tcBorders>
              <w:top w:val="nil"/>
              <w:left w:val="nil"/>
              <w:bottom w:val="nil"/>
              <w:right w:val="nil"/>
            </w:tcBorders>
            <w:shd w:val="clear" w:color="auto" w:fill="auto"/>
            <w:noWrap/>
            <w:vAlign w:val="center"/>
            <w:hideMark/>
          </w:tcPr>
          <w:p w14:paraId="41B13665" w14:textId="77777777" w:rsidR="00A768F0" w:rsidRPr="001210A5" w:rsidRDefault="00A768F0" w:rsidP="00BC6C61">
            <w:pPr>
              <w:jc w:val="right"/>
              <w:rPr>
                <w:sz w:val="15"/>
                <w:szCs w:val="15"/>
                <w:lang w:eastAsia="de-AT"/>
              </w:rPr>
            </w:pPr>
          </w:p>
        </w:tc>
      </w:tr>
      <w:tr w:rsidR="00A768F0" w:rsidRPr="001210A5" w14:paraId="41B13671"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67" w14:textId="77777777" w:rsidR="00A768F0" w:rsidRPr="001210A5" w:rsidRDefault="00A768F0" w:rsidP="00BC6C61">
            <w:pPr>
              <w:rPr>
                <w:sz w:val="15"/>
                <w:szCs w:val="15"/>
                <w:lang w:eastAsia="de-AT"/>
              </w:rPr>
            </w:pPr>
            <w:r w:rsidRPr="001210A5">
              <w:rPr>
                <w:sz w:val="15"/>
                <w:szCs w:val="15"/>
                <w:lang w:eastAsia="de-AT"/>
              </w:rPr>
              <w:t xml:space="preserve">1. Kazakhstan                           </w:t>
            </w:r>
          </w:p>
        </w:tc>
        <w:tc>
          <w:tcPr>
            <w:tcW w:w="1192" w:type="dxa"/>
            <w:gridSpan w:val="3"/>
            <w:tcBorders>
              <w:top w:val="nil"/>
              <w:left w:val="nil"/>
              <w:bottom w:val="nil"/>
              <w:right w:val="nil"/>
            </w:tcBorders>
            <w:shd w:val="clear" w:color="auto" w:fill="auto"/>
            <w:noWrap/>
            <w:vAlign w:val="center"/>
            <w:hideMark/>
          </w:tcPr>
          <w:p w14:paraId="41B13668"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69" w14:textId="77777777" w:rsidR="00A768F0" w:rsidRPr="001210A5" w:rsidRDefault="00A768F0" w:rsidP="00BC6C61">
            <w:pPr>
              <w:jc w:val="right"/>
              <w:rPr>
                <w:sz w:val="15"/>
                <w:szCs w:val="15"/>
                <w:lang w:eastAsia="de-AT"/>
              </w:rPr>
            </w:pPr>
            <w:r w:rsidRPr="001210A5">
              <w:rPr>
                <w:sz w:val="15"/>
                <w:szCs w:val="15"/>
                <w:lang w:eastAsia="de-AT"/>
              </w:rPr>
              <w:t xml:space="preserve">1,569 </w:t>
            </w:r>
          </w:p>
        </w:tc>
        <w:tc>
          <w:tcPr>
            <w:tcW w:w="1217" w:type="dxa"/>
            <w:gridSpan w:val="2"/>
            <w:tcBorders>
              <w:top w:val="nil"/>
              <w:left w:val="nil"/>
              <w:bottom w:val="nil"/>
              <w:right w:val="nil"/>
            </w:tcBorders>
            <w:shd w:val="clear" w:color="auto" w:fill="auto"/>
            <w:noWrap/>
            <w:vAlign w:val="center"/>
            <w:hideMark/>
          </w:tcPr>
          <w:p w14:paraId="41B1366A" w14:textId="77777777" w:rsidR="00A768F0" w:rsidRPr="001210A5" w:rsidRDefault="00A768F0" w:rsidP="00BC6C61">
            <w:pPr>
              <w:jc w:val="right"/>
              <w:rPr>
                <w:sz w:val="15"/>
                <w:szCs w:val="15"/>
                <w:lang w:eastAsia="de-AT"/>
              </w:rPr>
            </w:pPr>
            <w:r w:rsidRPr="001210A5">
              <w:rPr>
                <w:sz w:val="15"/>
                <w:szCs w:val="15"/>
                <w:lang w:eastAsia="de-AT"/>
              </w:rPr>
              <w:t xml:space="preserve">22  </w:t>
            </w:r>
          </w:p>
        </w:tc>
        <w:tc>
          <w:tcPr>
            <w:tcW w:w="1217" w:type="dxa"/>
            <w:gridSpan w:val="2"/>
            <w:tcBorders>
              <w:top w:val="nil"/>
              <w:left w:val="nil"/>
              <w:bottom w:val="nil"/>
              <w:right w:val="single" w:sz="4" w:space="0" w:color="538ED5"/>
            </w:tcBorders>
            <w:shd w:val="clear" w:color="auto" w:fill="auto"/>
            <w:noWrap/>
            <w:vAlign w:val="center"/>
            <w:hideMark/>
          </w:tcPr>
          <w:p w14:paraId="41B1366B" w14:textId="77777777" w:rsidR="00A768F0" w:rsidRPr="001210A5" w:rsidRDefault="00A768F0" w:rsidP="00BC6C61">
            <w:pPr>
              <w:jc w:val="right"/>
              <w:rPr>
                <w:sz w:val="15"/>
                <w:szCs w:val="15"/>
                <w:lang w:eastAsia="de-AT"/>
              </w:rPr>
            </w:pPr>
            <w:r w:rsidRPr="001210A5">
              <w:rPr>
                <w:sz w:val="15"/>
                <w:szCs w:val="15"/>
                <w:lang w:eastAsia="de-AT"/>
              </w:rPr>
              <w:t xml:space="preserve">120  </w:t>
            </w:r>
          </w:p>
        </w:tc>
        <w:tc>
          <w:tcPr>
            <w:tcW w:w="1217" w:type="dxa"/>
            <w:gridSpan w:val="2"/>
            <w:tcBorders>
              <w:top w:val="nil"/>
              <w:left w:val="nil"/>
              <w:bottom w:val="nil"/>
              <w:right w:val="nil"/>
            </w:tcBorders>
            <w:shd w:val="clear" w:color="auto" w:fill="auto"/>
            <w:noWrap/>
            <w:vAlign w:val="center"/>
            <w:hideMark/>
          </w:tcPr>
          <w:p w14:paraId="41B1366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20.8</w:t>
            </w:r>
          </w:p>
        </w:tc>
        <w:tc>
          <w:tcPr>
            <w:tcW w:w="1217" w:type="dxa"/>
            <w:gridSpan w:val="2"/>
            <w:tcBorders>
              <w:top w:val="nil"/>
              <w:left w:val="nil"/>
              <w:bottom w:val="nil"/>
              <w:right w:val="nil"/>
            </w:tcBorders>
            <w:shd w:val="clear" w:color="auto" w:fill="auto"/>
            <w:noWrap/>
            <w:vAlign w:val="center"/>
            <w:hideMark/>
          </w:tcPr>
          <w:p w14:paraId="41B1366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24.5</w:t>
            </w:r>
          </w:p>
        </w:tc>
        <w:tc>
          <w:tcPr>
            <w:tcW w:w="1217" w:type="dxa"/>
            <w:gridSpan w:val="2"/>
            <w:tcBorders>
              <w:top w:val="nil"/>
              <w:left w:val="nil"/>
              <w:bottom w:val="nil"/>
              <w:right w:val="single" w:sz="4" w:space="0" w:color="538ED5"/>
            </w:tcBorders>
            <w:shd w:val="clear" w:color="auto" w:fill="auto"/>
            <w:noWrap/>
            <w:vAlign w:val="center"/>
            <w:hideMark/>
          </w:tcPr>
          <w:p w14:paraId="41B1366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24.5</w:t>
            </w:r>
          </w:p>
        </w:tc>
        <w:tc>
          <w:tcPr>
            <w:tcW w:w="1217" w:type="dxa"/>
            <w:gridSpan w:val="2"/>
            <w:tcBorders>
              <w:top w:val="nil"/>
              <w:left w:val="nil"/>
              <w:bottom w:val="nil"/>
              <w:right w:val="nil"/>
            </w:tcBorders>
            <w:shd w:val="clear" w:color="auto" w:fill="auto"/>
            <w:noWrap/>
            <w:vAlign w:val="center"/>
            <w:hideMark/>
          </w:tcPr>
          <w:p w14:paraId="41B1366F" w14:textId="77777777"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nil"/>
              <w:right w:val="nil"/>
            </w:tcBorders>
            <w:shd w:val="clear" w:color="auto" w:fill="auto"/>
            <w:noWrap/>
            <w:vAlign w:val="center"/>
            <w:hideMark/>
          </w:tcPr>
          <w:p w14:paraId="41B13670"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14:paraId="41B1367C"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72" w14:textId="77777777" w:rsidR="00A768F0" w:rsidRPr="001210A5" w:rsidRDefault="00A768F0" w:rsidP="00BC6C61">
            <w:pPr>
              <w:rPr>
                <w:sz w:val="15"/>
                <w:szCs w:val="15"/>
                <w:lang w:eastAsia="de-AT"/>
              </w:rPr>
            </w:pPr>
            <w:r w:rsidRPr="001210A5">
              <w:rPr>
                <w:sz w:val="15"/>
                <w:szCs w:val="15"/>
                <w:lang w:eastAsia="de-AT"/>
              </w:rPr>
              <w:t xml:space="preserve">2. European Union                       </w:t>
            </w:r>
          </w:p>
        </w:tc>
        <w:tc>
          <w:tcPr>
            <w:tcW w:w="1192" w:type="dxa"/>
            <w:gridSpan w:val="3"/>
            <w:tcBorders>
              <w:top w:val="nil"/>
              <w:left w:val="nil"/>
              <w:bottom w:val="nil"/>
              <w:right w:val="nil"/>
            </w:tcBorders>
            <w:shd w:val="clear" w:color="auto" w:fill="auto"/>
            <w:noWrap/>
            <w:vAlign w:val="center"/>
            <w:hideMark/>
          </w:tcPr>
          <w:p w14:paraId="41B13673"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74" w14:textId="77777777" w:rsidR="00A768F0" w:rsidRPr="001210A5" w:rsidRDefault="00A768F0" w:rsidP="00BC6C61">
            <w:pPr>
              <w:jc w:val="right"/>
              <w:rPr>
                <w:sz w:val="15"/>
                <w:szCs w:val="15"/>
                <w:lang w:eastAsia="de-AT"/>
              </w:rPr>
            </w:pPr>
            <w:r w:rsidRPr="001210A5">
              <w:rPr>
                <w:sz w:val="15"/>
                <w:szCs w:val="15"/>
                <w:lang w:eastAsia="de-AT"/>
              </w:rPr>
              <w:t xml:space="preserve">1,510 </w:t>
            </w:r>
          </w:p>
        </w:tc>
        <w:tc>
          <w:tcPr>
            <w:tcW w:w="1217" w:type="dxa"/>
            <w:gridSpan w:val="2"/>
            <w:tcBorders>
              <w:top w:val="nil"/>
              <w:left w:val="nil"/>
              <w:bottom w:val="nil"/>
              <w:right w:val="nil"/>
            </w:tcBorders>
            <w:shd w:val="clear" w:color="auto" w:fill="auto"/>
            <w:noWrap/>
            <w:vAlign w:val="center"/>
            <w:hideMark/>
          </w:tcPr>
          <w:p w14:paraId="41B13675" w14:textId="77777777" w:rsidR="00A768F0" w:rsidRPr="001210A5" w:rsidRDefault="00A768F0" w:rsidP="00BC6C61">
            <w:pPr>
              <w:jc w:val="right"/>
              <w:rPr>
                <w:sz w:val="15"/>
                <w:szCs w:val="15"/>
                <w:lang w:eastAsia="de-AT"/>
              </w:rPr>
            </w:pPr>
            <w:r w:rsidRPr="001210A5">
              <w:rPr>
                <w:sz w:val="15"/>
                <w:szCs w:val="15"/>
                <w:lang w:eastAsia="de-AT"/>
              </w:rPr>
              <w:t xml:space="preserve">22  </w:t>
            </w:r>
          </w:p>
        </w:tc>
        <w:tc>
          <w:tcPr>
            <w:tcW w:w="1217" w:type="dxa"/>
            <w:gridSpan w:val="2"/>
            <w:tcBorders>
              <w:top w:val="nil"/>
              <w:left w:val="nil"/>
              <w:bottom w:val="nil"/>
              <w:right w:val="single" w:sz="4" w:space="0" w:color="538ED5"/>
            </w:tcBorders>
            <w:shd w:val="clear" w:color="auto" w:fill="auto"/>
            <w:noWrap/>
            <w:vAlign w:val="center"/>
            <w:hideMark/>
          </w:tcPr>
          <w:p w14:paraId="41B13676" w14:textId="77777777" w:rsidR="00A768F0" w:rsidRPr="001210A5" w:rsidRDefault="00A768F0" w:rsidP="00BC6C61">
            <w:pPr>
              <w:jc w:val="right"/>
              <w:rPr>
                <w:sz w:val="15"/>
                <w:szCs w:val="15"/>
                <w:lang w:eastAsia="de-AT"/>
              </w:rPr>
            </w:pPr>
            <w:r w:rsidRPr="001210A5">
              <w:rPr>
                <w:sz w:val="15"/>
                <w:szCs w:val="15"/>
                <w:lang w:eastAsia="de-AT"/>
              </w:rPr>
              <w:t xml:space="preserve">55  </w:t>
            </w:r>
          </w:p>
        </w:tc>
        <w:tc>
          <w:tcPr>
            <w:tcW w:w="1217" w:type="dxa"/>
            <w:gridSpan w:val="2"/>
            <w:tcBorders>
              <w:top w:val="nil"/>
              <w:left w:val="nil"/>
              <w:bottom w:val="nil"/>
              <w:right w:val="nil"/>
            </w:tcBorders>
            <w:shd w:val="clear" w:color="auto" w:fill="auto"/>
            <w:noWrap/>
            <w:vAlign w:val="center"/>
            <w:hideMark/>
          </w:tcPr>
          <w:p w14:paraId="41B1367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14.6</w:t>
            </w:r>
          </w:p>
        </w:tc>
        <w:tc>
          <w:tcPr>
            <w:tcW w:w="1217" w:type="dxa"/>
            <w:gridSpan w:val="2"/>
            <w:tcBorders>
              <w:top w:val="nil"/>
              <w:left w:val="nil"/>
              <w:bottom w:val="nil"/>
              <w:right w:val="nil"/>
            </w:tcBorders>
            <w:shd w:val="clear" w:color="auto" w:fill="auto"/>
            <w:noWrap/>
            <w:vAlign w:val="center"/>
            <w:hideMark/>
          </w:tcPr>
          <w:p w14:paraId="41B1367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17" w:type="dxa"/>
            <w:gridSpan w:val="2"/>
            <w:tcBorders>
              <w:top w:val="nil"/>
              <w:left w:val="nil"/>
              <w:bottom w:val="nil"/>
              <w:right w:val="single" w:sz="4" w:space="0" w:color="538ED5"/>
            </w:tcBorders>
            <w:shd w:val="clear" w:color="auto" w:fill="auto"/>
            <w:noWrap/>
            <w:vAlign w:val="center"/>
            <w:hideMark/>
          </w:tcPr>
          <w:p w14:paraId="41B1367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17" w:type="dxa"/>
            <w:gridSpan w:val="2"/>
            <w:tcBorders>
              <w:top w:val="nil"/>
              <w:left w:val="nil"/>
              <w:bottom w:val="nil"/>
              <w:right w:val="nil"/>
            </w:tcBorders>
            <w:shd w:val="clear" w:color="auto" w:fill="auto"/>
            <w:noWrap/>
            <w:vAlign w:val="center"/>
            <w:hideMark/>
          </w:tcPr>
          <w:p w14:paraId="41B1367A" w14:textId="77777777" w:rsidR="00A768F0" w:rsidRPr="001210A5" w:rsidRDefault="00A768F0" w:rsidP="00BC6C61">
            <w:pPr>
              <w:jc w:val="right"/>
              <w:rPr>
                <w:sz w:val="15"/>
                <w:szCs w:val="15"/>
                <w:lang w:eastAsia="de-AT"/>
              </w:rPr>
            </w:pPr>
            <w:r w:rsidRPr="001210A5">
              <w:rPr>
                <w:sz w:val="15"/>
                <w:szCs w:val="15"/>
                <w:lang w:eastAsia="de-AT"/>
              </w:rPr>
              <w:t xml:space="preserve">21.8  </w:t>
            </w:r>
          </w:p>
        </w:tc>
        <w:tc>
          <w:tcPr>
            <w:tcW w:w="1217" w:type="dxa"/>
            <w:tcBorders>
              <w:top w:val="nil"/>
              <w:left w:val="nil"/>
              <w:bottom w:val="nil"/>
              <w:right w:val="nil"/>
            </w:tcBorders>
            <w:shd w:val="clear" w:color="auto" w:fill="auto"/>
            <w:noWrap/>
            <w:vAlign w:val="center"/>
            <w:hideMark/>
          </w:tcPr>
          <w:p w14:paraId="41B1367B" w14:textId="77777777" w:rsidR="00A768F0" w:rsidRPr="001210A5" w:rsidRDefault="00A768F0" w:rsidP="00BC6C61">
            <w:pPr>
              <w:jc w:val="right"/>
              <w:rPr>
                <w:sz w:val="15"/>
                <w:szCs w:val="15"/>
                <w:lang w:eastAsia="de-AT"/>
              </w:rPr>
            </w:pPr>
            <w:r w:rsidRPr="001210A5">
              <w:rPr>
                <w:sz w:val="15"/>
                <w:szCs w:val="15"/>
                <w:lang w:eastAsia="de-AT"/>
              </w:rPr>
              <w:t xml:space="preserve">67.7  </w:t>
            </w:r>
          </w:p>
        </w:tc>
      </w:tr>
      <w:tr w:rsidR="00A768F0" w:rsidRPr="001210A5" w14:paraId="41B13687"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7D" w14:textId="77777777" w:rsidR="00A768F0" w:rsidRPr="001210A5" w:rsidRDefault="00A768F0" w:rsidP="00BC6C61">
            <w:pPr>
              <w:rPr>
                <w:sz w:val="15"/>
                <w:szCs w:val="15"/>
                <w:lang w:eastAsia="de-AT"/>
              </w:rPr>
            </w:pPr>
            <w:r w:rsidRPr="001210A5">
              <w:rPr>
                <w:sz w:val="15"/>
                <w:szCs w:val="15"/>
                <w:lang w:eastAsia="de-AT"/>
              </w:rPr>
              <w:t xml:space="preserve">3. Egypt                                </w:t>
            </w:r>
          </w:p>
        </w:tc>
        <w:tc>
          <w:tcPr>
            <w:tcW w:w="1192" w:type="dxa"/>
            <w:gridSpan w:val="3"/>
            <w:tcBorders>
              <w:top w:val="nil"/>
              <w:left w:val="nil"/>
              <w:bottom w:val="nil"/>
              <w:right w:val="nil"/>
            </w:tcBorders>
            <w:shd w:val="clear" w:color="auto" w:fill="auto"/>
            <w:noWrap/>
            <w:vAlign w:val="center"/>
            <w:hideMark/>
          </w:tcPr>
          <w:p w14:paraId="41B1367E"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7F" w14:textId="77777777" w:rsidR="00A768F0" w:rsidRPr="001210A5" w:rsidRDefault="00A768F0" w:rsidP="00BC6C61">
            <w:pPr>
              <w:jc w:val="right"/>
              <w:rPr>
                <w:sz w:val="15"/>
                <w:szCs w:val="15"/>
                <w:lang w:eastAsia="de-AT"/>
              </w:rPr>
            </w:pPr>
            <w:r w:rsidRPr="001210A5">
              <w:rPr>
                <w:sz w:val="15"/>
                <w:szCs w:val="15"/>
                <w:lang w:eastAsia="de-AT"/>
              </w:rPr>
              <w:t xml:space="preserve">1,386 </w:t>
            </w:r>
          </w:p>
        </w:tc>
        <w:tc>
          <w:tcPr>
            <w:tcW w:w="1217" w:type="dxa"/>
            <w:gridSpan w:val="2"/>
            <w:tcBorders>
              <w:top w:val="nil"/>
              <w:left w:val="nil"/>
              <w:bottom w:val="nil"/>
              <w:right w:val="nil"/>
            </w:tcBorders>
            <w:shd w:val="clear" w:color="auto" w:fill="auto"/>
            <w:noWrap/>
            <w:vAlign w:val="center"/>
            <w:hideMark/>
          </w:tcPr>
          <w:p w14:paraId="41B13680" w14:textId="77777777" w:rsidR="00A768F0" w:rsidRPr="001210A5" w:rsidRDefault="00A768F0" w:rsidP="00BC6C61">
            <w:pPr>
              <w:jc w:val="right"/>
              <w:rPr>
                <w:sz w:val="15"/>
                <w:szCs w:val="15"/>
                <w:lang w:eastAsia="de-AT"/>
              </w:rPr>
            </w:pPr>
            <w:r w:rsidRPr="001210A5">
              <w:rPr>
                <w:sz w:val="15"/>
                <w:szCs w:val="15"/>
                <w:lang w:eastAsia="de-AT"/>
              </w:rPr>
              <w:t xml:space="preserve">2  </w:t>
            </w:r>
          </w:p>
        </w:tc>
        <w:tc>
          <w:tcPr>
            <w:tcW w:w="1217" w:type="dxa"/>
            <w:gridSpan w:val="2"/>
            <w:tcBorders>
              <w:top w:val="nil"/>
              <w:left w:val="nil"/>
              <w:bottom w:val="nil"/>
              <w:right w:val="single" w:sz="4" w:space="0" w:color="538ED5"/>
            </w:tcBorders>
            <w:shd w:val="clear" w:color="auto" w:fill="auto"/>
            <w:noWrap/>
            <w:vAlign w:val="center"/>
            <w:hideMark/>
          </w:tcPr>
          <w:p w14:paraId="41B13681" w14:textId="77777777" w:rsidR="00A768F0" w:rsidRPr="001210A5" w:rsidRDefault="00A768F0" w:rsidP="00BC6C61">
            <w:pPr>
              <w:jc w:val="right"/>
              <w:rPr>
                <w:sz w:val="15"/>
                <w:szCs w:val="15"/>
                <w:lang w:eastAsia="de-AT"/>
              </w:rPr>
            </w:pPr>
            <w:r w:rsidRPr="001210A5">
              <w:rPr>
                <w:sz w:val="15"/>
                <w:szCs w:val="15"/>
                <w:lang w:eastAsia="de-AT"/>
              </w:rPr>
              <w:t xml:space="preserve">2  </w:t>
            </w:r>
          </w:p>
        </w:tc>
        <w:tc>
          <w:tcPr>
            <w:tcW w:w="1217" w:type="dxa"/>
            <w:gridSpan w:val="2"/>
            <w:tcBorders>
              <w:top w:val="nil"/>
              <w:left w:val="nil"/>
              <w:bottom w:val="nil"/>
              <w:right w:val="nil"/>
            </w:tcBorders>
            <w:shd w:val="clear" w:color="auto" w:fill="auto"/>
            <w:noWrap/>
            <w:vAlign w:val="center"/>
            <w:hideMark/>
          </w:tcPr>
          <w:p w14:paraId="41B1368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112.0</w:t>
            </w:r>
          </w:p>
        </w:tc>
        <w:tc>
          <w:tcPr>
            <w:tcW w:w="1217" w:type="dxa"/>
            <w:gridSpan w:val="2"/>
            <w:tcBorders>
              <w:top w:val="nil"/>
              <w:left w:val="nil"/>
              <w:bottom w:val="nil"/>
              <w:right w:val="nil"/>
            </w:tcBorders>
            <w:shd w:val="clear" w:color="auto" w:fill="auto"/>
            <w:noWrap/>
            <w:vAlign w:val="center"/>
            <w:hideMark/>
          </w:tcPr>
          <w:p w14:paraId="41B1368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0.5</w:t>
            </w:r>
          </w:p>
        </w:tc>
        <w:tc>
          <w:tcPr>
            <w:tcW w:w="1217" w:type="dxa"/>
            <w:gridSpan w:val="2"/>
            <w:tcBorders>
              <w:top w:val="nil"/>
              <w:left w:val="nil"/>
              <w:bottom w:val="nil"/>
              <w:right w:val="single" w:sz="4" w:space="0" w:color="538ED5"/>
            </w:tcBorders>
            <w:shd w:val="clear" w:color="auto" w:fill="auto"/>
            <w:noWrap/>
            <w:vAlign w:val="center"/>
            <w:hideMark/>
          </w:tcPr>
          <w:p w14:paraId="41B1368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14:paraId="41B13685" w14:textId="77777777" w:rsidR="00A768F0" w:rsidRPr="001210A5" w:rsidRDefault="00A768F0" w:rsidP="00BC6C61">
            <w:pPr>
              <w:jc w:val="right"/>
              <w:rPr>
                <w:sz w:val="15"/>
                <w:szCs w:val="15"/>
                <w:lang w:eastAsia="de-AT"/>
              </w:rPr>
            </w:pPr>
            <w:r w:rsidRPr="001210A5">
              <w:rPr>
                <w:sz w:val="15"/>
                <w:szCs w:val="15"/>
                <w:lang w:eastAsia="de-AT"/>
              </w:rPr>
              <w:t xml:space="preserve">25.0  </w:t>
            </w:r>
          </w:p>
        </w:tc>
        <w:tc>
          <w:tcPr>
            <w:tcW w:w="1217" w:type="dxa"/>
            <w:tcBorders>
              <w:top w:val="nil"/>
              <w:left w:val="nil"/>
              <w:bottom w:val="nil"/>
              <w:right w:val="nil"/>
            </w:tcBorders>
            <w:shd w:val="clear" w:color="auto" w:fill="auto"/>
            <w:noWrap/>
            <w:vAlign w:val="center"/>
            <w:hideMark/>
          </w:tcPr>
          <w:p w14:paraId="41B13686" w14:textId="77777777" w:rsidR="00A768F0" w:rsidRPr="001210A5" w:rsidRDefault="00A768F0" w:rsidP="00BC6C61">
            <w:pPr>
              <w:jc w:val="right"/>
              <w:rPr>
                <w:sz w:val="15"/>
                <w:szCs w:val="15"/>
                <w:lang w:eastAsia="de-AT"/>
              </w:rPr>
            </w:pPr>
            <w:r w:rsidRPr="001210A5">
              <w:rPr>
                <w:sz w:val="15"/>
                <w:szCs w:val="15"/>
                <w:lang w:eastAsia="de-AT"/>
              </w:rPr>
              <w:t xml:space="preserve">97.4  </w:t>
            </w:r>
          </w:p>
        </w:tc>
      </w:tr>
      <w:tr w:rsidR="00A768F0" w:rsidRPr="001210A5" w14:paraId="41B13692"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88" w14:textId="77777777" w:rsidR="00A768F0" w:rsidRPr="001210A5" w:rsidRDefault="00A768F0" w:rsidP="00BC6C61">
            <w:pPr>
              <w:rPr>
                <w:sz w:val="15"/>
                <w:szCs w:val="15"/>
                <w:lang w:eastAsia="de-AT"/>
              </w:rPr>
            </w:pPr>
            <w:r w:rsidRPr="001210A5">
              <w:rPr>
                <w:sz w:val="15"/>
                <w:szCs w:val="15"/>
                <w:lang w:eastAsia="de-AT"/>
              </w:rPr>
              <w:t xml:space="preserve">4. Turkey                               </w:t>
            </w:r>
          </w:p>
        </w:tc>
        <w:tc>
          <w:tcPr>
            <w:tcW w:w="1192" w:type="dxa"/>
            <w:gridSpan w:val="3"/>
            <w:tcBorders>
              <w:top w:val="nil"/>
              <w:left w:val="nil"/>
              <w:bottom w:val="nil"/>
              <w:right w:val="nil"/>
            </w:tcBorders>
            <w:shd w:val="clear" w:color="auto" w:fill="auto"/>
            <w:noWrap/>
            <w:vAlign w:val="center"/>
            <w:hideMark/>
          </w:tcPr>
          <w:p w14:paraId="41B13689"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8A" w14:textId="77777777" w:rsidR="00A768F0" w:rsidRPr="001210A5" w:rsidRDefault="00A768F0" w:rsidP="00BC6C61">
            <w:pPr>
              <w:jc w:val="right"/>
              <w:rPr>
                <w:sz w:val="15"/>
                <w:szCs w:val="15"/>
                <w:lang w:eastAsia="de-AT"/>
              </w:rPr>
            </w:pPr>
            <w:r w:rsidRPr="001210A5">
              <w:rPr>
                <w:sz w:val="15"/>
                <w:szCs w:val="15"/>
                <w:lang w:eastAsia="de-AT"/>
              </w:rPr>
              <w:t xml:space="preserve">863 </w:t>
            </w:r>
          </w:p>
        </w:tc>
        <w:tc>
          <w:tcPr>
            <w:tcW w:w="1217" w:type="dxa"/>
            <w:gridSpan w:val="2"/>
            <w:tcBorders>
              <w:top w:val="nil"/>
              <w:left w:val="nil"/>
              <w:bottom w:val="nil"/>
              <w:right w:val="nil"/>
            </w:tcBorders>
            <w:shd w:val="clear" w:color="auto" w:fill="auto"/>
            <w:noWrap/>
            <w:vAlign w:val="center"/>
            <w:hideMark/>
          </w:tcPr>
          <w:p w14:paraId="41B1368B" w14:textId="77777777" w:rsidR="00A768F0" w:rsidRPr="001210A5" w:rsidRDefault="00A768F0" w:rsidP="00BC6C61">
            <w:pPr>
              <w:jc w:val="right"/>
              <w:rPr>
                <w:sz w:val="15"/>
                <w:szCs w:val="15"/>
                <w:lang w:eastAsia="de-AT"/>
              </w:rPr>
            </w:pPr>
            <w:r w:rsidRPr="001210A5">
              <w:rPr>
                <w:sz w:val="15"/>
                <w:szCs w:val="15"/>
                <w:lang w:eastAsia="de-AT"/>
              </w:rPr>
              <w:t xml:space="preserve">6  </w:t>
            </w:r>
          </w:p>
        </w:tc>
        <w:tc>
          <w:tcPr>
            <w:tcW w:w="1217" w:type="dxa"/>
            <w:gridSpan w:val="2"/>
            <w:tcBorders>
              <w:top w:val="nil"/>
              <w:left w:val="nil"/>
              <w:bottom w:val="nil"/>
              <w:right w:val="single" w:sz="4" w:space="0" w:color="538ED5"/>
            </w:tcBorders>
            <w:shd w:val="clear" w:color="auto" w:fill="auto"/>
            <w:noWrap/>
            <w:vAlign w:val="center"/>
            <w:hideMark/>
          </w:tcPr>
          <w:p w14:paraId="41B1368C" w14:textId="77777777" w:rsidR="00A768F0" w:rsidRPr="001210A5" w:rsidRDefault="00A768F0" w:rsidP="00BC6C61">
            <w:pPr>
              <w:jc w:val="right"/>
              <w:rPr>
                <w:sz w:val="15"/>
                <w:szCs w:val="15"/>
                <w:lang w:eastAsia="de-AT"/>
              </w:rPr>
            </w:pPr>
            <w:r w:rsidRPr="001210A5">
              <w:rPr>
                <w:sz w:val="15"/>
                <w:szCs w:val="15"/>
                <w:lang w:eastAsia="de-AT"/>
              </w:rPr>
              <w:t xml:space="preserve">13  </w:t>
            </w:r>
          </w:p>
        </w:tc>
        <w:tc>
          <w:tcPr>
            <w:tcW w:w="1217" w:type="dxa"/>
            <w:gridSpan w:val="2"/>
            <w:tcBorders>
              <w:top w:val="nil"/>
              <w:left w:val="nil"/>
              <w:bottom w:val="nil"/>
              <w:right w:val="nil"/>
            </w:tcBorders>
            <w:shd w:val="clear" w:color="auto" w:fill="auto"/>
            <w:noWrap/>
            <w:vAlign w:val="center"/>
            <w:hideMark/>
          </w:tcPr>
          <w:p w14:paraId="41B1368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29.5</w:t>
            </w:r>
          </w:p>
        </w:tc>
        <w:tc>
          <w:tcPr>
            <w:tcW w:w="1217" w:type="dxa"/>
            <w:gridSpan w:val="2"/>
            <w:tcBorders>
              <w:top w:val="nil"/>
              <w:left w:val="nil"/>
              <w:bottom w:val="nil"/>
              <w:right w:val="nil"/>
            </w:tcBorders>
            <w:shd w:val="clear" w:color="auto" w:fill="auto"/>
            <w:noWrap/>
            <w:vAlign w:val="center"/>
            <w:hideMark/>
          </w:tcPr>
          <w:p w14:paraId="41B1368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85.4</w:t>
            </w:r>
          </w:p>
        </w:tc>
        <w:tc>
          <w:tcPr>
            <w:tcW w:w="1217" w:type="dxa"/>
            <w:gridSpan w:val="2"/>
            <w:tcBorders>
              <w:top w:val="nil"/>
              <w:left w:val="nil"/>
              <w:bottom w:val="nil"/>
              <w:right w:val="single" w:sz="4" w:space="0" w:color="538ED5"/>
            </w:tcBorders>
            <w:shd w:val="clear" w:color="auto" w:fill="auto"/>
            <w:noWrap/>
            <w:vAlign w:val="center"/>
            <w:hideMark/>
          </w:tcPr>
          <w:p w14:paraId="41B1368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14:paraId="41B13690" w14:textId="77777777" w:rsidR="00A768F0" w:rsidRPr="001210A5" w:rsidRDefault="00A768F0" w:rsidP="00BC6C61">
            <w:pPr>
              <w:jc w:val="right"/>
              <w:rPr>
                <w:sz w:val="15"/>
                <w:szCs w:val="15"/>
                <w:lang w:eastAsia="de-AT"/>
              </w:rPr>
            </w:pPr>
            <w:r w:rsidRPr="001210A5">
              <w:rPr>
                <w:sz w:val="15"/>
                <w:szCs w:val="15"/>
                <w:lang w:eastAsia="de-AT"/>
              </w:rPr>
              <w:t xml:space="preserve">14.2  </w:t>
            </w:r>
          </w:p>
        </w:tc>
        <w:tc>
          <w:tcPr>
            <w:tcW w:w="1217" w:type="dxa"/>
            <w:tcBorders>
              <w:top w:val="nil"/>
              <w:left w:val="nil"/>
              <w:bottom w:val="nil"/>
              <w:right w:val="nil"/>
            </w:tcBorders>
            <w:shd w:val="clear" w:color="auto" w:fill="auto"/>
            <w:noWrap/>
            <w:vAlign w:val="center"/>
            <w:hideMark/>
          </w:tcPr>
          <w:p w14:paraId="41B13691" w14:textId="77777777" w:rsidR="00A768F0" w:rsidRPr="001210A5" w:rsidRDefault="00A768F0" w:rsidP="00BC6C61">
            <w:pPr>
              <w:jc w:val="right"/>
              <w:rPr>
                <w:sz w:val="15"/>
                <w:szCs w:val="15"/>
                <w:lang w:eastAsia="de-AT"/>
              </w:rPr>
            </w:pPr>
            <w:r w:rsidRPr="001210A5">
              <w:rPr>
                <w:sz w:val="15"/>
                <w:szCs w:val="15"/>
                <w:lang w:eastAsia="de-AT"/>
              </w:rPr>
              <w:t xml:space="preserve">3.7  </w:t>
            </w:r>
          </w:p>
        </w:tc>
      </w:tr>
      <w:tr w:rsidR="00A768F0" w:rsidRPr="001210A5" w14:paraId="41B1369D" w14:textId="77777777" w:rsidTr="00C42AFA">
        <w:tc>
          <w:tcPr>
            <w:tcW w:w="3105" w:type="dxa"/>
            <w:gridSpan w:val="3"/>
            <w:tcBorders>
              <w:top w:val="nil"/>
              <w:left w:val="nil"/>
              <w:bottom w:val="single" w:sz="4" w:space="0" w:color="538ED5"/>
              <w:right w:val="single" w:sz="4" w:space="0" w:color="538ED5"/>
            </w:tcBorders>
            <w:shd w:val="clear" w:color="auto" w:fill="auto"/>
            <w:noWrap/>
            <w:vAlign w:val="center"/>
            <w:hideMark/>
          </w:tcPr>
          <w:p w14:paraId="41B13693" w14:textId="77777777" w:rsidR="00A768F0" w:rsidRPr="001210A5" w:rsidRDefault="00A768F0" w:rsidP="00BC6C61">
            <w:pPr>
              <w:rPr>
                <w:sz w:val="15"/>
                <w:szCs w:val="15"/>
                <w:lang w:eastAsia="de-AT"/>
              </w:rPr>
            </w:pPr>
            <w:r w:rsidRPr="001210A5">
              <w:rPr>
                <w:sz w:val="15"/>
                <w:szCs w:val="15"/>
                <w:lang w:eastAsia="de-AT"/>
              </w:rPr>
              <w:t xml:space="preserve">5. Ukraine                              </w:t>
            </w:r>
          </w:p>
        </w:tc>
        <w:tc>
          <w:tcPr>
            <w:tcW w:w="1192" w:type="dxa"/>
            <w:gridSpan w:val="3"/>
            <w:tcBorders>
              <w:top w:val="nil"/>
              <w:left w:val="nil"/>
              <w:bottom w:val="single" w:sz="4" w:space="0" w:color="538ED5"/>
              <w:right w:val="nil"/>
            </w:tcBorders>
            <w:shd w:val="clear" w:color="auto" w:fill="auto"/>
            <w:noWrap/>
            <w:vAlign w:val="center"/>
            <w:hideMark/>
          </w:tcPr>
          <w:p w14:paraId="41B13694"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14:paraId="41B13695" w14:textId="77777777" w:rsidR="00A768F0" w:rsidRPr="001210A5" w:rsidRDefault="00A768F0" w:rsidP="00BC6C61">
            <w:pPr>
              <w:jc w:val="right"/>
              <w:rPr>
                <w:sz w:val="15"/>
                <w:szCs w:val="15"/>
                <w:lang w:eastAsia="de-AT"/>
              </w:rPr>
            </w:pPr>
            <w:r w:rsidRPr="001210A5">
              <w:rPr>
                <w:sz w:val="15"/>
                <w:szCs w:val="15"/>
                <w:lang w:eastAsia="de-AT"/>
              </w:rPr>
              <w:t xml:space="preserve">679 </w:t>
            </w:r>
          </w:p>
        </w:tc>
        <w:tc>
          <w:tcPr>
            <w:tcW w:w="1217" w:type="dxa"/>
            <w:gridSpan w:val="2"/>
            <w:tcBorders>
              <w:top w:val="nil"/>
              <w:left w:val="nil"/>
              <w:bottom w:val="single" w:sz="4" w:space="0" w:color="538ED5"/>
              <w:right w:val="nil"/>
            </w:tcBorders>
            <w:shd w:val="clear" w:color="auto" w:fill="auto"/>
            <w:noWrap/>
            <w:vAlign w:val="center"/>
            <w:hideMark/>
          </w:tcPr>
          <w:p w14:paraId="41B13696" w14:textId="77777777" w:rsidR="00A768F0" w:rsidRPr="001210A5" w:rsidRDefault="00A768F0" w:rsidP="00BC6C61">
            <w:pPr>
              <w:jc w:val="right"/>
              <w:rPr>
                <w:sz w:val="15"/>
                <w:szCs w:val="15"/>
                <w:lang w:eastAsia="de-AT"/>
              </w:rPr>
            </w:pPr>
            <w:r w:rsidRPr="001210A5">
              <w:rPr>
                <w:sz w:val="15"/>
                <w:szCs w:val="15"/>
                <w:lang w:eastAsia="de-AT"/>
              </w:rPr>
              <w:t xml:space="preserve">12  </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14:paraId="41B13697" w14:textId="77777777" w:rsidR="00A768F0" w:rsidRPr="001210A5" w:rsidRDefault="00A768F0" w:rsidP="00BC6C61">
            <w:pPr>
              <w:jc w:val="right"/>
              <w:rPr>
                <w:sz w:val="15"/>
                <w:szCs w:val="15"/>
                <w:lang w:eastAsia="de-AT"/>
              </w:rPr>
            </w:pPr>
            <w:r w:rsidRPr="001210A5">
              <w:rPr>
                <w:sz w:val="15"/>
                <w:szCs w:val="15"/>
                <w:lang w:eastAsia="de-AT"/>
              </w:rPr>
              <w:t xml:space="preserve">49  </w:t>
            </w:r>
          </w:p>
        </w:tc>
        <w:tc>
          <w:tcPr>
            <w:tcW w:w="1217" w:type="dxa"/>
            <w:gridSpan w:val="2"/>
            <w:tcBorders>
              <w:top w:val="nil"/>
              <w:left w:val="nil"/>
              <w:bottom w:val="single" w:sz="4" w:space="0" w:color="538ED5"/>
              <w:right w:val="nil"/>
            </w:tcBorders>
            <w:shd w:val="clear" w:color="auto" w:fill="auto"/>
            <w:noWrap/>
            <w:vAlign w:val="center"/>
            <w:hideMark/>
          </w:tcPr>
          <w:p w14:paraId="41B1369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9.8</w:t>
            </w:r>
          </w:p>
        </w:tc>
        <w:tc>
          <w:tcPr>
            <w:tcW w:w="1217" w:type="dxa"/>
            <w:gridSpan w:val="2"/>
            <w:tcBorders>
              <w:top w:val="nil"/>
              <w:left w:val="nil"/>
              <w:bottom w:val="single" w:sz="4" w:space="0" w:color="538ED5"/>
              <w:right w:val="nil"/>
            </w:tcBorders>
            <w:shd w:val="clear" w:color="auto" w:fill="auto"/>
            <w:noWrap/>
            <w:vAlign w:val="center"/>
            <w:hideMark/>
          </w:tcPr>
          <w:p w14:paraId="41B1369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10.4</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14:paraId="41B1369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8.8</w:t>
            </w:r>
          </w:p>
        </w:tc>
        <w:tc>
          <w:tcPr>
            <w:tcW w:w="1217" w:type="dxa"/>
            <w:gridSpan w:val="2"/>
            <w:tcBorders>
              <w:top w:val="nil"/>
              <w:left w:val="nil"/>
              <w:bottom w:val="single" w:sz="4" w:space="0" w:color="538ED5"/>
              <w:right w:val="nil"/>
            </w:tcBorders>
            <w:shd w:val="clear" w:color="auto" w:fill="auto"/>
            <w:noWrap/>
            <w:vAlign w:val="center"/>
            <w:hideMark/>
          </w:tcPr>
          <w:p w14:paraId="41B1369B" w14:textId="77777777" w:rsidR="00A768F0" w:rsidRPr="001210A5" w:rsidRDefault="00A768F0" w:rsidP="00BC6C61">
            <w:pPr>
              <w:jc w:val="right"/>
              <w:rPr>
                <w:sz w:val="15"/>
                <w:szCs w:val="15"/>
                <w:lang w:eastAsia="de-AT"/>
              </w:rPr>
            </w:pPr>
            <w:r w:rsidRPr="001210A5">
              <w:rPr>
                <w:sz w:val="15"/>
                <w:szCs w:val="15"/>
                <w:lang w:eastAsia="de-AT"/>
              </w:rPr>
              <w:t xml:space="preserve">96.1  </w:t>
            </w:r>
          </w:p>
        </w:tc>
        <w:tc>
          <w:tcPr>
            <w:tcW w:w="1217" w:type="dxa"/>
            <w:tcBorders>
              <w:top w:val="nil"/>
              <w:left w:val="nil"/>
              <w:bottom w:val="single" w:sz="4" w:space="0" w:color="538ED5"/>
              <w:right w:val="nil"/>
            </w:tcBorders>
            <w:shd w:val="clear" w:color="auto" w:fill="auto"/>
            <w:noWrap/>
            <w:vAlign w:val="center"/>
            <w:hideMark/>
          </w:tcPr>
          <w:p w14:paraId="41B1369C" w14:textId="77777777" w:rsidR="00A768F0" w:rsidRPr="001210A5" w:rsidRDefault="00A768F0" w:rsidP="00BC6C61">
            <w:pPr>
              <w:jc w:val="right"/>
              <w:rPr>
                <w:sz w:val="15"/>
                <w:szCs w:val="15"/>
                <w:lang w:eastAsia="de-AT"/>
              </w:rPr>
            </w:pPr>
            <w:r w:rsidRPr="001210A5">
              <w:rPr>
                <w:sz w:val="15"/>
                <w:szCs w:val="15"/>
                <w:lang w:eastAsia="de-AT"/>
              </w:rPr>
              <w:t xml:space="preserve">80.8  </w:t>
            </w:r>
          </w:p>
        </w:tc>
      </w:tr>
      <w:tr w:rsidR="00A768F0" w:rsidRPr="001210A5" w14:paraId="41B136A8"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9E" w14:textId="77777777" w:rsidR="00A768F0" w:rsidRPr="001210A5" w:rsidRDefault="00A768F0" w:rsidP="00BC6C61">
            <w:pPr>
              <w:rPr>
                <w:sz w:val="15"/>
                <w:szCs w:val="15"/>
                <w:lang w:eastAsia="de-AT"/>
              </w:rPr>
            </w:pPr>
            <w:r w:rsidRPr="001210A5">
              <w:rPr>
                <w:sz w:val="15"/>
                <w:szCs w:val="15"/>
                <w:lang w:eastAsia="de-AT"/>
              </w:rPr>
              <w:t>Non-agricultural products</w:t>
            </w:r>
          </w:p>
        </w:tc>
        <w:tc>
          <w:tcPr>
            <w:tcW w:w="1192" w:type="dxa"/>
            <w:gridSpan w:val="3"/>
            <w:tcBorders>
              <w:top w:val="nil"/>
              <w:left w:val="nil"/>
              <w:bottom w:val="nil"/>
              <w:right w:val="nil"/>
            </w:tcBorders>
            <w:shd w:val="clear" w:color="auto" w:fill="auto"/>
            <w:noWrap/>
            <w:vAlign w:val="center"/>
            <w:hideMark/>
          </w:tcPr>
          <w:p w14:paraId="41B1369F" w14:textId="77777777" w:rsidR="00A768F0" w:rsidRPr="001210A5" w:rsidRDefault="00A768F0" w:rsidP="00BC6C61">
            <w:pPr>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A0" w14:textId="77777777"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A1" w14:textId="77777777" w:rsidR="00A768F0" w:rsidRPr="001210A5" w:rsidRDefault="00A768F0" w:rsidP="00BC6C61">
            <w:pPr>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A2" w14:textId="77777777" w:rsidR="00A768F0" w:rsidRPr="001210A5" w:rsidRDefault="00A768F0" w:rsidP="00BC6C61">
            <w:pPr>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A3" w14:textId="77777777"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nil"/>
            </w:tcBorders>
            <w:shd w:val="clear" w:color="auto" w:fill="auto"/>
            <w:noWrap/>
            <w:vAlign w:val="center"/>
            <w:hideMark/>
          </w:tcPr>
          <w:p w14:paraId="41B136A4" w14:textId="77777777"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14:paraId="41B136A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14:paraId="41B136A6" w14:textId="77777777" w:rsidR="00A768F0" w:rsidRPr="001210A5" w:rsidRDefault="00A768F0" w:rsidP="00BC6C61">
            <w:pPr>
              <w:jc w:val="right"/>
              <w:rPr>
                <w:sz w:val="15"/>
                <w:szCs w:val="15"/>
                <w:lang w:eastAsia="de-AT"/>
              </w:rPr>
            </w:pPr>
          </w:p>
        </w:tc>
        <w:tc>
          <w:tcPr>
            <w:tcW w:w="1217" w:type="dxa"/>
            <w:tcBorders>
              <w:top w:val="nil"/>
              <w:left w:val="nil"/>
              <w:bottom w:val="nil"/>
              <w:right w:val="nil"/>
            </w:tcBorders>
            <w:shd w:val="clear" w:color="auto" w:fill="auto"/>
            <w:noWrap/>
            <w:vAlign w:val="center"/>
            <w:hideMark/>
          </w:tcPr>
          <w:p w14:paraId="41B136A7" w14:textId="77777777" w:rsidR="00A768F0" w:rsidRPr="001210A5" w:rsidRDefault="00A768F0" w:rsidP="00BC6C61">
            <w:pPr>
              <w:jc w:val="right"/>
              <w:rPr>
                <w:sz w:val="15"/>
                <w:szCs w:val="15"/>
                <w:lang w:eastAsia="de-AT"/>
              </w:rPr>
            </w:pPr>
          </w:p>
        </w:tc>
      </w:tr>
      <w:tr w:rsidR="00A768F0" w:rsidRPr="001210A5" w14:paraId="41B136B3"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A9" w14:textId="77777777" w:rsidR="00A768F0" w:rsidRPr="001210A5" w:rsidRDefault="00A768F0" w:rsidP="00BC6C61">
            <w:pPr>
              <w:rPr>
                <w:sz w:val="15"/>
                <w:szCs w:val="15"/>
                <w:lang w:eastAsia="de-AT"/>
              </w:rPr>
            </w:pPr>
            <w:r w:rsidRPr="001210A5">
              <w:rPr>
                <w:sz w:val="15"/>
                <w:szCs w:val="15"/>
                <w:lang w:eastAsia="de-AT"/>
              </w:rPr>
              <w:t xml:space="preserve">1. European Union                       </w:t>
            </w:r>
          </w:p>
        </w:tc>
        <w:tc>
          <w:tcPr>
            <w:tcW w:w="1192" w:type="dxa"/>
            <w:gridSpan w:val="3"/>
            <w:tcBorders>
              <w:top w:val="nil"/>
              <w:left w:val="nil"/>
              <w:bottom w:val="nil"/>
              <w:right w:val="nil"/>
            </w:tcBorders>
            <w:shd w:val="clear" w:color="auto" w:fill="auto"/>
            <w:noWrap/>
            <w:vAlign w:val="center"/>
            <w:hideMark/>
          </w:tcPr>
          <w:p w14:paraId="41B136AA"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AB" w14:textId="77777777" w:rsidR="00A768F0" w:rsidRPr="001210A5" w:rsidRDefault="00A768F0" w:rsidP="00BC6C61">
            <w:pPr>
              <w:jc w:val="right"/>
              <w:rPr>
                <w:sz w:val="15"/>
                <w:szCs w:val="15"/>
                <w:lang w:eastAsia="de-AT"/>
              </w:rPr>
            </w:pPr>
            <w:r w:rsidRPr="001210A5">
              <w:rPr>
                <w:sz w:val="15"/>
                <w:szCs w:val="15"/>
                <w:lang w:eastAsia="de-AT"/>
              </w:rPr>
              <w:t xml:space="preserve">241,503 </w:t>
            </w:r>
          </w:p>
        </w:tc>
        <w:tc>
          <w:tcPr>
            <w:tcW w:w="1217" w:type="dxa"/>
            <w:gridSpan w:val="2"/>
            <w:tcBorders>
              <w:top w:val="nil"/>
              <w:left w:val="nil"/>
              <w:bottom w:val="nil"/>
              <w:right w:val="nil"/>
            </w:tcBorders>
            <w:shd w:val="clear" w:color="auto" w:fill="auto"/>
            <w:noWrap/>
            <w:vAlign w:val="center"/>
            <w:hideMark/>
          </w:tcPr>
          <w:p w14:paraId="41B136AC" w14:textId="77777777" w:rsidR="00A768F0" w:rsidRPr="001210A5" w:rsidRDefault="00A768F0" w:rsidP="00BC6C61">
            <w:pPr>
              <w:jc w:val="right"/>
              <w:rPr>
                <w:sz w:val="15"/>
                <w:szCs w:val="15"/>
                <w:lang w:eastAsia="de-AT"/>
              </w:rPr>
            </w:pPr>
            <w:r w:rsidRPr="001210A5">
              <w:rPr>
                <w:sz w:val="15"/>
                <w:szCs w:val="15"/>
                <w:lang w:eastAsia="de-AT"/>
              </w:rPr>
              <w:t xml:space="preserve">16  </w:t>
            </w:r>
          </w:p>
        </w:tc>
        <w:tc>
          <w:tcPr>
            <w:tcW w:w="1217" w:type="dxa"/>
            <w:gridSpan w:val="2"/>
            <w:tcBorders>
              <w:top w:val="nil"/>
              <w:left w:val="nil"/>
              <w:bottom w:val="nil"/>
              <w:right w:val="single" w:sz="4" w:space="0" w:color="538ED5"/>
            </w:tcBorders>
            <w:shd w:val="clear" w:color="auto" w:fill="auto"/>
            <w:noWrap/>
            <w:vAlign w:val="center"/>
            <w:hideMark/>
          </w:tcPr>
          <w:p w14:paraId="41B136AD" w14:textId="77777777" w:rsidR="00A768F0" w:rsidRPr="001210A5" w:rsidRDefault="00A768F0" w:rsidP="00BC6C61">
            <w:pPr>
              <w:jc w:val="right"/>
              <w:rPr>
                <w:sz w:val="15"/>
                <w:szCs w:val="15"/>
                <w:lang w:eastAsia="de-AT"/>
              </w:rPr>
            </w:pPr>
            <w:r w:rsidRPr="001210A5">
              <w:rPr>
                <w:sz w:val="15"/>
                <w:szCs w:val="15"/>
                <w:lang w:eastAsia="de-AT"/>
              </w:rPr>
              <w:t xml:space="preserve">62  </w:t>
            </w:r>
          </w:p>
        </w:tc>
        <w:tc>
          <w:tcPr>
            <w:tcW w:w="1217" w:type="dxa"/>
            <w:gridSpan w:val="2"/>
            <w:tcBorders>
              <w:top w:val="nil"/>
              <w:left w:val="nil"/>
              <w:bottom w:val="nil"/>
              <w:right w:val="nil"/>
            </w:tcBorders>
            <w:shd w:val="clear" w:color="auto" w:fill="auto"/>
            <w:noWrap/>
            <w:vAlign w:val="center"/>
            <w:hideMark/>
          </w:tcPr>
          <w:p w14:paraId="41B136A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4.1</w:t>
            </w:r>
          </w:p>
        </w:tc>
        <w:tc>
          <w:tcPr>
            <w:tcW w:w="1217" w:type="dxa"/>
            <w:gridSpan w:val="2"/>
            <w:tcBorders>
              <w:top w:val="nil"/>
              <w:left w:val="nil"/>
              <w:bottom w:val="nil"/>
              <w:right w:val="nil"/>
            </w:tcBorders>
            <w:shd w:val="clear" w:color="auto" w:fill="auto"/>
            <w:noWrap/>
            <w:vAlign w:val="center"/>
            <w:hideMark/>
          </w:tcPr>
          <w:p w14:paraId="41B136A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17" w:type="dxa"/>
            <w:gridSpan w:val="2"/>
            <w:tcBorders>
              <w:top w:val="nil"/>
              <w:left w:val="nil"/>
              <w:bottom w:val="nil"/>
              <w:right w:val="single" w:sz="4" w:space="0" w:color="538ED5"/>
            </w:tcBorders>
            <w:shd w:val="clear" w:color="auto" w:fill="auto"/>
            <w:noWrap/>
            <w:vAlign w:val="center"/>
            <w:hideMark/>
          </w:tcPr>
          <w:p w14:paraId="41B136B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17" w:type="dxa"/>
            <w:gridSpan w:val="2"/>
            <w:tcBorders>
              <w:top w:val="nil"/>
              <w:left w:val="nil"/>
              <w:bottom w:val="nil"/>
              <w:right w:val="nil"/>
            </w:tcBorders>
            <w:shd w:val="clear" w:color="auto" w:fill="auto"/>
            <w:noWrap/>
            <w:vAlign w:val="center"/>
            <w:hideMark/>
          </w:tcPr>
          <w:p w14:paraId="41B136B1" w14:textId="77777777" w:rsidR="00A768F0" w:rsidRPr="001210A5" w:rsidRDefault="00A768F0" w:rsidP="00BC6C61">
            <w:pPr>
              <w:jc w:val="right"/>
              <w:rPr>
                <w:sz w:val="15"/>
                <w:szCs w:val="15"/>
                <w:lang w:eastAsia="de-AT"/>
              </w:rPr>
            </w:pPr>
            <w:r w:rsidRPr="001210A5">
              <w:rPr>
                <w:sz w:val="15"/>
                <w:szCs w:val="15"/>
                <w:lang w:eastAsia="de-AT"/>
              </w:rPr>
              <w:t xml:space="preserve">69.5  </w:t>
            </w:r>
          </w:p>
        </w:tc>
        <w:tc>
          <w:tcPr>
            <w:tcW w:w="1217" w:type="dxa"/>
            <w:tcBorders>
              <w:top w:val="nil"/>
              <w:left w:val="nil"/>
              <w:bottom w:val="nil"/>
              <w:right w:val="nil"/>
            </w:tcBorders>
            <w:shd w:val="clear" w:color="auto" w:fill="auto"/>
            <w:noWrap/>
            <w:vAlign w:val="center"/>
            <w:hideMark/>
          </w:tcPr>
          <w:p w14:paraId="41B136B2" w14:textId="77777777" w:rsidR="00A768F0" w:rsidRPr="001210A5" w:rsidRDefault="00A768F0" w:rsidP="00BC6C61">
            <w:pPr>
              <w:jc w:val="right"/>
              <w:rPr>
                <w:sz w:val="15"/>
                <w:szCs w:val="15"/>
                <w:lang w:eastAsia="de-AT"/>
              </w:rPr>
            </w:pPr>
            <w:r w:rsidRPr="001210A5">
              <w:rPr>
                <w:sz w:val="15"/>
                <w:szCs w:val="15"/>
                <w:lang w:eastAsia="de-AT"/>
              </w:rPr>
              <w:t xml:space="preserve">97.1  </w:t>
            </w:r>
          </w:p>
        </w:tc>
      </w:tr>
      <w:tr w:rsidR="00A768F0" w:rsidRPr="001210A5" w14:paraId="41B136BE"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B4" w14:textId="77777777" w:rsidR="00A768F0" w:rsidRPr="001210A5" w:rsidRDefault="00A768F0" w:rsidP="00BC6C61">
            <w:pPr>
              <w:rPr>
                <w:sz w:val="15"/>
                <w:szCs w:val="15"/>
                <w:lang w:eastAsia="de-AT"/>
              </w:rPr>
            </w:pPr>
            <w:r w:rsidRPr="001210A5">
              <w:rPr>
                <w:sz w:val="15"/>
                <w:szCs w:val="15"/>
                <w:lang w:eastAsia="de-AT"/>
              </w:rPr>
              <w:t xml:space="preserve">2. China                                </w:t>
            </w:r>
          </w:p>
        </w:tc>
        <w:tc>
          <w:tcPr>
            <w:tcW w:w="1192" w:type="dxa"/>
            <w:gridSpan w:val="3"/>
            <w:tcBorders>
              <w:top w:val="nil"/>
              <w:left w:val="nil"/>
              <w:bottom w:val="nil"/>
              <w:right w:val="nil"/>
            </w:tcBorders>
            <w:shd w:val="clear" w:color="auto" w:fill="auto"/>
            <w:noWrap/>
            <w:vAlign w:val="center"/>
            <w:hideMark/>
          </w:tcPr>
          <w:p w14:paraId="41B136B5"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B6" w14:textId="77777777" w:rsidR="00A768F0" w:rsidRPr="001210A5" w:rsidRDefault="00A768F0" w:rsidP="00BC6C61">
            <w:pPr>
              <w:jc w:val="right"/>
              <w:rPr>
                <w:sz w:val="15"/>
                <w:szCs w:val="15"/>
                <w:lang w:eastAsia="de-AT"/>
              </w:rPr>
            </w:pPr>
            <w:r w:rsidRPr="001210A5">
              <w:rPr>
                <w:sz w:val="15"/>
                <w:szCs w:val="15"/>
                <w:lang w:eastAsia="de-AT"/>
              </w:rPr>
              <w:t xml:space="preserve">40,298 </w:t>
            </w:r>
          </w:p>
        </w:tc>
        <w:tc>
          <w:tcPr>
            <w:tcW w:w="1217" w:type="dxa"/>
            <w:gridSpan w:val="2"/>
            <w:tcBorders>
              <w:top w:val="nil"/>
              <w:left w:val="nil"/>
              <w:bottom w:val="nil"/>
              <w:right w:val="nil"/>
            </w:tcBorders>
            <w:shd w:val="clear" w:color="auto" w:fill="auto"/>
            <w:noWrap/>
            <w:vAlign w:val="center"/>
            <w:hideMark/>
          </w:tcPr>
          <w:p w14:paraId="41B136B7" w14:textId="77777777" w:rsidR="00A768F0" w:rsidRPr="001210A5" w:rsidRDefault="00A768F0" w:rsidP="00BC6C61">
            <w:pPr>
              <w:jc w:val="right"/>
              <w:rPr>
                <w:sz w:val="15"/>
                <w:szCs w:val="15"/>
                <w:lang w:eastAsia="de-AT"/>
              </w:rPr>
            </w:pPr>
            <w:r w:rsidRPr="001210A5">
              <w:rPr>
                <w:sz w:val="15"/>
                <w:szCs w:val="15"/>
                <w:lang w:eastAsia="de-AT"/>
              </w:rPr>
              <w:t xml:space="preserve">18  </w:t>
            </w:r>
          </w:p>
        </w:tc>
        <w:tc>
          <w:tcPr>
            <w:tcW w:w="1217" w:type="dxa"/>
            <w:gridSpan w:val="2"/>
            <w:tcBorders>
              <w:top w:val="nil"/>
              <w:left w:val="nil"/>
              <w:bottom w:val="nil"/>
              <w:right w:val="single" w:sz="4" w:space="0" w:color="538ED5"/>
            </w:tcBorders>
            <w:shd w:val="clear" w:color="auto" w:fill="auto"/>
            <w:noWrap/>
            <w:vAlign w:val="center"/>
            <w:hideMark/>
          </w:tcPr>
          <w:p w14:paraId="41B136B8" w14:textId="77777777" w:rsidR="00A768F0" w:rsidRPr="001210A5" w:rsidRDefault="00A768F0" w:rsidP="00BC6C61">
            <w:pPr>
              <w:jc w:val="right"/>
              <w:rPr>
                <w:sz w:val="15"/>
                <w:szCs w:val="15"/>
                <w:lang w:eastAsia="de-AT"/>
              </w:rPr>
            </w:pPr>
            <w:r w:rsidRPr="001210A5">
              <w:rPr>
                <w:sz w:val="15"/>
                <w:szCs w:val="15"/>
                <w:lang w:eastAsia="de-AT"/>
              </w:rPr>
              <w:t xml:space="preserve">46  </w:t>
            </w:r>
          </w:p>
        </w:tc>
        <w:tc>
          <w:tcPr>
            <w:tcW w:w="1217" w:type="dxa"/>
            <w:gridSpan w:val="2"/>
            <w:tcBorders>
              <w:top w:val="nil"/>
              <w:left w:val="nil"/>
              <w:bottom w:val="nil"/>
              <w:right w:val="nil"/>
            </w:tcBorders>
            <w:shd w:val="clear" w:color="auto" w:fill="auto"/>
            <w:noWrap/>
            <w:vAlign w:val="center"/>
            <w:hideMark/>
          </w:tcPr>
          <w:p w14:paraId="41B136B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17" w:type="dxa"/>
            <w:gridSpan w:val="2"/>
            <w:tcBorders>
              <w:top w:val="nil"/>
              <w:left w:val="nil"/>
              <w:bottom w:val="nil"/>
              <w:right w:val="nil"/>
            </w:tcBorders>
            <w:shd w:val="clear" w:color="auto" w:fill="auto"/>
            <w:noWrap/>
            <w:vAlign w:val="center"/>
            <w:hideMark/>
          </w:tcPr>
          <w:p w14:paraId="41B136B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w:t>
            </w:r>
          </w:p>
        </w:tc>
        <w:tc>
          <w:tcPr>
            <w:tcW w:w="1217" w:type="dxa"/>
            <w:gridSpan w:val="2"/>
            <w:tcBorders>
              <w:top w:val="nil"/>
              <w:left w:val="nil"/>
              <w:bottom w:val="nil"/>
              <w:right w:val="single" w:sz="4" w:space="0" w:color="538ED5"/>
            </w:tcBorders>
            <w:shd w:val="clear" w:color="auto" w:fill="auto"/>
            <w:noWrap/>
            <w:vAlign w:val="center"/>
            <w:hideMark/>
          </w:tcPr>
          <w:p w14:paraId="41B136B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14:paraId="41B136BC" w14:textId="77777777" w:rsidR="00A768F0" w:rsidRPr="001210A5" w:rsidRDefault="00A768F0" w:rsidP="00BC6C61">
            <w:pPr>
              <w:jc w:val="right"/>
              <w:rPr>
                <w:sz w:val="15"/>
                <w:szCs w:val="15"/>
                <w:lang w:eastAsia="de-AT"/>
              </w:rPr>
            </w:pPr>
            <w:r w:rsidRPr="001210A5">
              <w:rPr>
                <w:sz w:val="15"/>
                <w:szCs w:val="15"/>
                <w:lang w:eastAsia="de-AT"/>
              </w:rPr>
              <w:t xml:space="preserve">17.1  </w:t>
            </w:r>
          </w:p>
        </w:tc>
        <w:tc>
          <w:tcPr>
            <w:tcW w:w="1217" w:type="dxa"/>
            <w:tcBorders>
              <w:top w:val="nil"/>
              <w:left w:val="nil"/>
              <w:bottom w:val="nil"/>
              <w:right w:val="nil"/>
            </w:tcBorders>
            <w:shd w:val="clear" w:color="auto" w:fill="auto"/>
            <w:noWrap/>
            <w:vAlign w:val="center"/>
            <w:hideMark/>
          </w:tcPr>
          <w:p w14:paraId="41B136BD" w14:textId="77777777" w:rsidR="00A768F0" w:rsidRPr="001210A5" w:rsidRDefault="00A768F0" w:rsidP="00BC6C61">
            <w:pPr>
              <w:jc w:val="right"/>
              <w:rPr>
                <w:sz w:val="15"/>
                <w:szCs w:val="15"/>
                <w:lang w:eastAsia="de-AT"/>
              </w:rPr>
            </w:pPr>
            <w:r w:rsidRPr="001210A5">
              <w:rPr>
                <w:sz w:val="15"/>
                <w:szCs w:val="15"/>
                <w:lang w:eastAsia="de-AT"/>
              </w:rPr>
              <w:t xml:space="preserve">73.3  </w:t>
            </w:r>
          </w:p>
        </w:tc>
      </w:tr>
      <w:tr w:rsidR="00A768F0" w:rsidRPr="001210A5" w14:paraId="41B136C9"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BF" w14:textId="77777777" w:rsidR="00A768F0" w:rsidRPr="001210A5" w:rsidRDefault="00A768F0" w:rsidP="00BC6C61">
            <w:pPr>
              <w:rPr>
                <w:sz w:val="15"/>
                <w:szCs w:val="15"/>
                <w:lang w:eastAsia="de-AT"/>
              </w:rPr>
            </w:pPr>
            <w:r w:rsidRPr="001210A5">
              <w:rPr>
                <w:sz w:val="15"/>
                <w:szCs w:val="15"/>
                <w:lang w:eastAsia="de-AT"/>
              </w:rPr>
              <w:t xml:space="preserve">3. United States                        </w:t>
            </w:r>
          </w:p>
        </w:tc>
        <w:tc>
          <w:tcPr>
            <w:tcW w:w="1192" w:type="dxa"/>
            <w:gridSpan w:val="3"/>
            <w:tcBorders>
              <w:top w:val="nil"/>
              <w:left w:val="nil"/>
              <w:bottom w:val="nil"/>
              <w:right w:val="nil"/>
            </w:tcBorders>
            <w:shd w:val="clear" w:color="auto" w:fill="auto"/>
            <w:noWrap/>
            <w:vAlign w:val="center"/>
            <w:hideMark/>
          </w:tcPr>
          <w:p w14:paraId="41B136C0"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C1" w14:textId="77777777" w:rsidR="00A768F0" w:rsidRPr="001210A5" w:rsidRDefault="00A768F0" w:rsidP="00BC6C61">
            <w:pPr>
              <w:jc w:val="right"/>
              <w:rPr>
                <w:sz w:val="15"/>
                <w:szCs w:val="15"/>
                <w:lang w:eastAsia="de-AT"/>
              </w:rPr>
            </w:pPr>
            <w:r w:rsidRPr="001210A5">
              <w:rPr>
                <w:sz w:val="15"/>
                <w:szCs w:val="15"/>
                <w:lang w:eastAsia="de-AT"/>
              </w:rPr>
              <w:t xml:space="preserve">33,383 </w:t>
            </w:r>
          </w:p>
        </w:tc>
        <w:tc>
          <w:tcPr>
            <w:tcW w:w="1217" w:type="dxa"/>
            <w:gridSpan w:val="2"/>
            <w:tcBorders>
              <w:top w:val="nil"/>
              <w:left w:val="nil"/>
              <w:bottom w:val="nil"/>
              <w:right w:val="nil"/>
            </w:tcBorders>
            <w:shd w:val="clear" w:color="auto" w:fill="auto"/>
            <w:noWrap/>
            <w:vAlign w:val="center"/>
            <w:hideMark/>
          </w:tcPr>
          <w:p w14:paraId="41B136C2" w14:textId="77777777" w:rsidR="00A768F0" w:rsidRPr="001210A5" w:rsidRDefault="00A768F0" w:rsidP="00BC6C61">
            <w:pPr>
              <w:jc w:val="right"/>
              <w:rPr>
                <w:sz w:val="15"/>
                <w:szCs w:val="15"/>
                <w:lang w:eastAsia="de-AT"/>
              </w:rPr>
            </w:pPr>
            <w:r w:rsidRPr="001210A5">
              <w:rPr>
                <w:sz w:val="15"/>
                <w:szCs w:val="15"/>
                <w:lang w:eastAsia="de-AT"/>
              </w:rPr>
              <w:t xml:space="preserve">19  </w:t>
            </w:r>
          </w:p>
        </w:tc>
        <w:tc>
          <w:tcPr>
            <w:tcW w:w="1217" w:type="dxa"/>
            <w:gridSpan w:val="2"/>
            <w:tcBorders>
              <w:top w:val="nil"/>
              <w:left w:val="nil"/>
              <w:bottom w:val="nil"/>
              <w:right w:val="single" w:sz="4" w:space="0" w:color="538ED5"/>
            </w:tcBorders>
            <w:shd w:val="clear" w:color="auto" w:fill="auto"/>
            <w:noWrap/>
            <w:vAlign w:val="center"/>
            <w:hideMark/>
          </w:tcPr>
          <w:p w14:paraId="41B136C3" w14:textId="77777777" w:rsidR="00A768F0" w:rsidRPr="001210A5" w:rsidRDefault="00A768F0" w:rsidP="00BC6C61">
            <w:pPr>
              <w:jc w:val="right"/>
              <w:rPr>
                <w:sz w:val="15"/>
                <w:szCs w:val="15"/>
                <w:lang w:eastAsia="de-AT"/>
              </w:rPr>
            </w:pPr>
            <w:r w:rsidRPr="001210A5">
              <w:rPr>
                <w:sz w:val="15"/>
                <w:szCs w:val="15"/>
                <w:lang w:eastAsia="de-AT"/>
              </w:rPr>
              <w:t xml:space="preserve">49  </w:t>
            </w:r>
          </w:p>
        </w:tc>
        <w:tc>
          <w:tcPr>
            <w:tcW w:w="1217" w:type="dxa"/>
            <w:gridSpan w:val="2"/>
            <w:tcBorders>
              <w:top w:val="nil"/>
              <w:left w:val="nil"/>
              <w:bottom w:val="nil"/>
              <w:right w:val="nil"/>
            </w:tcBorders>
            <w:shd w:val="clear" w:color="auto" w:fill="auto"/>
            <w:noWrap/>
            <w:vAlign w:val="center"/>
            <w:hideMark/>
          </w:tcPr>
          <w:p w14:paraId="41B136C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w:t>
            </w:r>
          </w:p>
        </w:tc>
        <w:tc>
          <w:tcPr>
            <w:tcW w:w="1217" w:type="dxa"/>
            <w:gridSpan w:val="2"/>
            <w:tcBorders>
              <w:top w:val="nil"/>
              <w:left w:val="nil"/>
              <w:bottom w:val="nil"/>
              <w:right w:val="nil"/>
            </w:tcBorders>
            <w:shd w:val="clear" w:color="auto" w:fill="auto"/>
            <w:noWrap/>
            <w:vAlign w:val="center"/>
            <w:hideMark/>
          </w:tcPr>
          <w:p w14:paraId="41B136C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17" w:type="dxa"/>
            <w:gridSpan w:val="2"/>
            <w:tcBorders>
              <w:top w:val="nil"/>
              <w:left w:val="nil"/>
              <w:bottom w:val="nil"/>
              <w:right w:val="single" w:sz="4" w:space="0" w:color="538ED5"/>
            </w:tcBorders>
            <w:shd w:val="clear" w:color="auto" w:fill="auto"/>
            <w:noWrap/>
            <w:vAlign w:val="center"/>
            <w:hideMark/>
          </w:tcPr>
          <w:p w14:paraId="41B136C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17" w:type="dxa"/>
            <w:gridSpan w:val="2"/>
            <w:tcBorders>
              <w:top w:val="nil"/>
              <w:left w:val="nil"/>
              <w:bottom w:val="nil"/>
              <w:right w:val="nil"/>
            </w:tcBorders>
            <w:shd w:val="clear" w:color="auto" w:fill="auto"/>
            <w:noWrap/>
            <w:vAlign w:val="center"/>
            <w:hideMark/>
          </w:tcPr>
          <w:p w14:paraId="41B136C7" w14:textId="77777777" w:rsidR="00A768F0" w:rsidRPr="001210A5" w:rsidRDefault="00A768F0" w:rsidP="00BC6C61">
            <w:pPr>
              <w:jc w:val="right"/>
              <w:rPr>
                <w:sz w:val="15"/>
                <w:szCs w:val="15"/>
                <w:lang w:eastAsia="de-AT"/>
              </w:rPr>
            </w:pPr>
            <w:r w:rsidRPr="001210A5">
              <w:rPr>
                <w:sz w:val="15"/>
                <w:szCs w:val="15"/>
                <w:lang w:eastAsia="de-AT"/>
              </w:rPr>
              <w:t xml:space="preserve">87.7  </w:t>
            </w:r>
          </w:p>
        </w:tc>
        <w:tc>
          <w:tcPr>
            <w:tcW w:w="1217" w:type="dxa"/>
            <w:tcBorders>
              <w:top w:val="nil"/>
              <w:left w:val="nil"/>
              <w:bottom w:val="nil"/>
              <w:right w:val="nil"/>
            </w:tcBorders>
            <w:shd w:val="clear" w:color="auto" w:fill="auto"/>
            <w:noWrap/>
            <w:vAlign w:val="center"/>
            <w:hideMark/>
          </w:tcPr>
          <w:p w14:paraId="41B136C8" w14:textId="77777777" w:rsidR="00A768F0" w:rsidRPr="001210A5" w:rsidRDefault="00A768F0" w:rsidP="00BC6C61">
            <w:pPr>
              <w:jc w:val="right"/>
              <w:rPr>
                <w:sz w:val="15"/>
                <w:szCs w:val="15"/>
                <w:lang w:eastAsia="de-AT"/>
              </w:rPr>
            </w:pPr>
            <w:r w:rsidRPr="001210A5">
              <w:rPr>
                <w:sz w:val="15"/>
                <w:szCs w:val="15"/>
                <w:lang w:eastAsia="de-AT"/>
              </w:rPr>
              <w:t xml:space="preserve">33.4  </w:t>
            </w:r>
          </w:p>
        </w:tc>
      </w:tr>
      <w:tr w:rsidR="00A768F0" w:rsidRPr="001210A5" w14:paraId="41B136D4" w14:textId="77777777" w:rsidTr="00C42AFA">
        <w:tc>
          <w:tcPr>
            <w:tcW w:w="3105" w:type="dxa"/>
            <w:gridSpan w:val="3"/>
            <w:tcBorders>
              <w:top w:val="nil"/>
              <w:left w:val="nil"/>
              <w:bottom w:val="nil"/>
              <w:right w:val="single" w:sz="4" w:space="0" w:color="538ED5"/>
            </w:tcBorders>
            <w:shd w:val="clear" w:color="auto" w:fill="auto"/>
            <w:noWrap/>
            <w:vAlign w:val="center"/>
            <w:hideMark/>
          </w:tcPr>
          <w:p w14:paraId="41B136CA" w14:textId="77777777" w:rsidR="00A768F0" w:rsidRPr="001210A5" w:rsidRDefault="00A768F0" w:rsidP="00BC6C61">
            <w:pPr>
              <w:rPr>
                <w:sz w:val="15"/>
                <w:szCs w:val="15"/>
                <w:lang w:eastAsia="de-AT"/>
              </w:rPr>
            </w:pPr>
            <w:r w:rsidRPr="001210A5">
              <w:rPr>
                <w:sz w:val="15"/>
                <w:szCs w:val="15"/>
                <w:lang w:eastAsia="de-AT"/>
              </w:rPr>
              <w:t xml:space="preserve">4. Ukraine                              </w:t>
            </w:r>
          </w:p>
        </w:tc>
        <w:tc>
          <w:tcPr>
            <w:tcW w:w="1192" w:type="dxa"/>
            <w:gridSpan w:val="3"/>
            <w:tcBorders>
              <w:top w:val="nil"/>
              <w:left w:val="nil"/>
              <w:bottom w:val="nil"/>
              <w:right w:val="nil"/>
            </w:tcBorders>
            <w:shd w:val="clear" w:color="auto" w:fill="auto"/>
            <w:noWrap/>
            <w:vAlign w:val="center"/>
            <w:hideMark/>
          </w:tcPr>
          <w:p w14:paraId="41B136CB"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14:paraId="41B136CC" w14:textId="77777777" w:rsidR="00A768F0" w:rsidRPr="001210A5" w:rsidRDefault="00A768F0" w:rsidP="00BC6C61">
            <w:pPr>
              <w:jc w:val="right"/>
              <w:rPr>
                <w:sz w:val="15"/>
                <w:szCs w:val="15"/>
                <w:lang w:eastAsia="de-AT"/>
              </w:rPr>
            </w:pPr>
            <w:r w:rsidRPr="001210A5">
              <w:rPr>
                <w:sz w:val="15"/>
                <w:szCs w:val="15"/>
                <w:lang w:eastAsia="de-AT"/>
              </w:rPr>
              <w:t xml:space="preserve">28,386 </w:t>
            </w:r>
          </w:p>
        </w:tc>
        <w:tc>
          <w:tcPr>
            <w:tcW w:w="1217" w:type="dxa"/>
            <w:gridSpan w:val="2"/>
            <w:tcBorders>
              <w:top w:val="nil"/>
              <w:left w:val="nil"/>
              <w:bottom w:val="nil"/>
              <w:right w:val="nil"/>
            </w:tcBorders>
            <w:shd w:val="clear" w:color="auto" w:fill="auto"/>
            <w:noWrap/>
            <w:vAlign w:val="center"/>
            <w:hideMark/>
          </w:tcPr>
          <w:p w14:paraId="41B136CD" w14:textId="77777777" w:rsidR="00A768F0" w:rsidRPr="001210A5" w:rsidRDefault="00A768F0" w:rsidP="00BC6C61">
            <w:pPr>
              <w:jc w:val="right"/>
              <w:rPr>
                <w:sz w:val="15"/>
                <w:szCs w:val="15"/>
                <w:lang w:eastAsia="de-AT"/>
              </w:rPr>
            </w:pPr>
            <w:r w:rsidRPr="001210A5">
              <w:rPr>
                <w:sz w:val="15"/>
                <w:szCs w:val="15"/>
                <w:lang w:eastAsia="de-AT"/>
              </w:rPr>
              <w:t xml:space="preserve">45  </w:t>
            </w:r>
          </w:p>
        </w:tc>
        <w:tc>
          <w:tcPr>
            <w:tcW w:w="1217" w:type="dxa"/>
            <w:gridSpan w:val="2"/>
            <w:tcBorders>
              <w:top w:val="nil"/>
              <w:left w:val="nil"/>
              <w:bottom w:val="nil"/>
              <w:right w:val="single" w:sz="4" w:space="0" w:color="538ED5"/>
            </w:tcBorders>
            <w:shd w:val="clear" w:color="auto" w:fill="auto"/>
            <w:noWrap/>
            <w:vAlign w:val="center"/>
            <w:hideMark/>
          </w:tcPr>
          <w:p w14:paraId="41B136CE" w14:textId="77777777" w:rsidR="00A768F0" w:rsidRPr="001210A5" w:rsidRDefault="00A768F0" w:rsidP="00BC6C61">
            <w:pPr>
              <w:jc w:val="right"/>
              <w:rPr>
                <w:sz w:val="15"/>
                <w:szCs w:val="15"/>
                <w:lang w:eastAsia="de-AT"/>
              </w:rPr>
            </w:pPr>
            <w:r w:rsidRPr="001210A5">
              <w:rPr>
                <w:sz w:val="15"/>
                <w:szCs w:val="15"/>
                <w:lang w:eastAsia="de-AT"/>
              </w:rPr>
              <w:t xml:space="preserve">347  </w:t>
            </w:r>
          </w:p>
        </w:tc>
        <w:tc>
          <w:tcPr>
            <w:tcW w:w="1217" w:type="dxa"/>
            <w:gridSpan w:val="2"/>
            <w:tcBorders>
              <w:top w:val="nil"/>
              <w:left w:val="nil"/>
              <w:bottom w:val="nil"/>
              <w:right w:val="nil"/>
            </w:tcBorders>
            <w:shd w:val="clear" w:color="auto" w:fill="auto"/>
            <w:noWrap/>
            <w:vAlign w:val="center"/>
            <w:hideMark/>
          </w:tcPr>
          <w:p w14:paraId="41B136C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w:t>
            </w:r>
          </w:p>
        </w:tc>
        <w:tc>
          <w:tcPr>
            <w:tcW w:w="1217" w:type="dxa"/>
            <w:gridSpan w:val="2"/>
            <w:tcBorders>
              <w:top w:val="nil"/>
              <w:left w:val="nil"/>
              <w:bottom w:val="nil"/>
              <w:right w:val="nil"/>
            </w:tcBorders>
            <w:shd w:val="clear" w:color="auto" w:fill="auto"/>
            <w:noWrap/>
            <w:vAlign w:val="center"/>
            <w:hideMark/>
          </w:tcPr>
          <w:p w14:paraId="41B136D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217" w:type="dxa"/>
            <w:gridSpan w:val="2"/>
            <w:tcBorders>
              <w:top w:val="nil"/>
              <w:left w:val="nil"/>
              <w:bottom w:val="nil"/>
              <w:right w:val="single" w:sz="4" w:space="0" w:color="538ED5"/>
            </w:tcBorders>
            <w:shd w:val="clear" w:color="auto" w:fill="auto"/>
            <w:noWrap/>
            <w:vAlign w:val="center"/>
            <w:hideMark/>
          </w:tcPr>
          <w:p w14:paraId="41B136D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217" w:type="dxa"/>
            <w:gridSpan w:val="2"/>
            <w:tcBorders>
              <w:top w:val="nil"/>
              <w:left w:val="nil"/>
              <w:bottom w:val="nil"/>
              <w:right w:val="nil"/>
            </w:tcBorders>
            <w:shd w:val="clear" w:color="auto" w:fill="auto"/>
            <w:noWrap/>
            <w:vAlign w:val="center"/>
            <w:hideMark/>
          </w:tcPr>
          <w:p w14:paraId="41B136D2" w14:textId="77777777"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nil"/>
              <w:right w:val="nil"/>
            </w:tcBorders>
            <w:shd w:val="clear" w:color="auto" w:fill="auto"/>
            <w:noWrap/>
            <w:vAlign w:val="center"/>
            <w:hideMark/>
          </w:tcPr>
          <w:p w14:paraId="41B136D3"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14:paraId="41B136DF" w14:textId="77777777" w:rsidTr="00C42AFA">
        <w:tc>
          <w:tcPr>
            <w:tcW w:w="3105" w:type="dxa"/>
            <w:gridSpan w:val="3"/>
            <w:tcBorders>
              <w:top w:val="nil"/>
              <w:left w:val="nil"/>
              <w:bottom w:val="single" w:sz="8" w:space="0" w:color="538ED5"/>
              <w:right w:val="single" w:sz="4" w:space="0" w:color="538ED5"/>
            </w:tcBorders>
            <w:shd w:val="clear" w:color="auto" w:fill="auto"/>
            <w:noWrap/>
            <w:vAlign w:val="center"/>
            <w:hideMark/>
          </w:tcPr>
          <w:p w14:paraId="41B136D5" w14:textId="77777777" w:rsidR="00A768F0" w:rsidRPr="001210A5" w:rsidRDefault="00A768F0" w:rsidP="00BC6C61">
            <w:pPr>
              <w:rPr>
                <w:sz w:val="15"/>
                <w:szCs w:val="15"/>
                <w:lang w:eastAsia="de-AT"/>
              </w:rPr>
            </w:pPr>
            <w:r w:rsidRPr="001210A5">
              <w:rPr>
                <w:sz w:val="15"/>
                <w:szCs w:val="15"/>
                <w:lang w:eastAsia="de-AT"/>
              </w:rPr>
              <w:t xml:space="preserve">5. Belarus                              </w:t>
            </w:r>
          </w:p>
        </w:tc>
        <w:tc>
          <w:tcPr>
            <w:tcW w:w="1192" w:type="dxa"/>
            <w:gridSpan w:val="3"/>
            <w:tcBorders>
              <w:top w:val="nil"/>
              <w:left w:val="nil"/>
              <w:bottom w:val="single" w:sz="8" w:space="0" w:color="538ED5"/>
              <w:right w:val="nil"/>
            </w:tcBorders>
            <w:shd w:val="clear" w:color="auto" w:fill="auto"/>
            <w:noWrap/>
            <w:vAlign w:val="center"/>
            <w:hideMark/>
          </w:tcPr>
          <w:p w14:paraId="41B136D6"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14:paraId="41B136D7" w14:textId="77777777" w:rsidR="00A768F0" w:rsidRPr="001210A5" w:rsidRDefault="00A768F0" w:rsidP="00BC6C61">
            <w:pPr>
              <w:jc w:val="right"/>
              <w:rPr>
                <w:sz w:val="15"/>
                <w:szCs w:val="15"/>
                <w:lang w:eastAsia="de-AT"/>
              </w:rPr>
            </w:pPr>
            <w:r w:rsidRPr="001210A5">
              <w:rPr>
                <w:sz w:val="15"/>
                <w:szCs w:val="15"/>
                <w:lang w:eastAsia="de-AT"/>
              </w:rPr>
              <w:t xml:space="preserve">23,958 </w:t>
            </w:r>
          </w:p>
        </w:tc>
        <w:tc>
          <w:tcPr>
            <w:tcW w:w="1217" w:type="dxa"/>
            <w:gridSpan w:val="2"/>
            <w:tcBorders>
              <w:top w:val="nil"/>
              <w:left w:val="nil"/>
              <w:bottom w:val="single" w:sz="8" w:space="0" w:color="538ED5"/>
              <w:right w:val="nil"/>
            </w:tcBorders>
            <w:shd w:val="clear" w:color="auto" w:fill="auto"/>
            <w:noWrap/>
            <w:vAlign w:val="center"/>
            <w:hideMark/>
          </w:tcPr>
          <w:p w14:paraId="41B136D8" w14:textId="77777777" w:rsidR="00A768F0" w:rsidRPr="001210A5" w:rsidRDefault="00A768F0" w:rsidP="00BC6C61">
            <w:pPr>
              <w:jc w:val="right"/>
              <w:rPr>
                <w:sz w:val="15"/>
                <w:szCs w:val="15"/>
                <w:lang w:eastAsia="de-AT"/>
              </w:rPr>
            </w:pPr>
            <w:r w:rsidRPr="001210A5">
              <w:rPr>
                <w:sz w:val="15"/>
                <w:szCs w:val="15"/>
                <w:lang w:eastAsia="de-AT"/>
              </w:rPr>
              <w:t xml:space="preserve">50  </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14:paraId="41B136D9" w14:textId="77777777" w:rsidR="00A768F0" w:rsidRPr="001210A5" w:rsidRDefault="00A768F0" w:rsidP="00BC6C61">
            <w:pPr>
              <w:jc w:val="right"/>
              <w:rPr>
                <w:sz w:val="15"/>
                <w:szCs w:val="15"/>
                <w:lang w:eastAsia="de-AT"/>
              </w:rPr>
            </w:pPr>
            <w:r w:rsidRPr="001210A5">
              <w:rPr>
                <w:sz w:val="15"/>
                <w:szCs w:val="15"/>
                <w:lang w:eastAsia="de-AT"/>
              </w:rPr>
              <w:t xml:space="preserve">540  </w:t>
            </w:r>
          </w:p>
        </w:tc>
        <w:tc>
          <w:tcPr>
            <w:tcW w:w="1217" w:type="dxa"/>
            <w:gridSpan w:val="2"/>
            <w:tcBorders>
              <w:top w:val="nil"/>
              <w:left w:val="nil"/>
              <w:bottom w:val="single" w:sz="8" w:space="0" w:color="538ED5"/>
              <w:right w:val="nil"/>
            </w:tcBorders>
            <w:shd w:val="clear" w:color="auto" w:fill="auto"/>
            <w:noWrap/>
            <w:vAlign w:val="center"/>
            <w:hideMark/>
          </w:tcPr>
          <w:p w14:paraId="41B136D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9.5</w:t>
            </w:r>
          </w:p>
        </w:tc>
        <w:tc>
          <w:tcPr>
            <w:tcW w:w="1217" w:type="dxa"/>
            <w:gridSpan w:val="2"/>
            <w:tcBorders>
              <w:top w:val="nil"/>
              <w:left w:val="nil"/>
              <w:bottom w:val="single" w:sz="8" w:space="0" w:color="538ED5"/>
              <w:right w:val="nil"/>
            </w:tcBorders>
            <w:shd w:val="clear" w:color="auto" w:fill="auto"/>
            <w:noWrap/>
            <w:vAlign w:val="center"/>
            <w:hideMark/>
          </w:tcPr>
          <w:p w14:paraId="41B136D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14:paraId="41B136D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217" w:type="dxa"/>
            <w:gridSpan w:val="2"/>
            <w:tcBorders>
              <w:top w:val="nil"/>
              <w:left w:val="nil"/>
              <w:bottom w:val="single" w:sz="8" w:space="0" w:color="538ED5"/>
              <w:right w:val="nil"/>
            </w:tcBorders>
            <w:shd w:val="clear" w:color="auto" w:fill="auto"/>
            <w:noWrap/>
            <w:vAlign w:val="center"/>
            <w:hideMark/>
          </w:tcPr>
          <w:p w14:paraId="41B136DD" w14:textId="77777777"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single" w:sz="8" w:space="0" w:color="538ED5"/>
              <w:right w:val="nil"/>
            </w:tcBorders>
            <w:shd w:val="clear" w:color="auto" w:fill="auto"/>
            <w:noWrap/>
            <w:vAlign w:val="center"/>
            <w:hideMark/>
          </w:tcPr>
          <w:p w14:paraId="41B136DE"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bl>
    <w:p w14:paraId="41B136E0" w14:textId="77777777" w:rsidR="0052593D" w:rsidRPr="001210A5" w:rsidRDefault="00A768F0" w:rsidP="0052593D">
      <w:pPr>
        <w:pStyle w:val="RR-FigureSource"/>
        <w:rPr>
          <w:rFonts w:ascii="Times New Roman" w:hAnsi="Times New Roman" w:cs="Times New Roman"/>
          <w:lang w:eastAsia="de-AT"/>
        </w:rPr>
      </w:pPr>
      <w:r w:rsidRPr="001210A5">
        <w:rPr>
          <w:rFonts w:ascii="Times New Roman" w:hAnsi="Times New Roman" w:cs="Times New Roman"/>
          <w:i/>
          <w:lang w:eastAsia="de-AT"/>
        </w:rPr>
        <w:t>Source:</w:t>
      </w:r>
      <w:r w:rsidRPr="001210A5">
        <w:rPr>
          <w:rFonts w:ascii="Times New Roman" w:hAnsi="Times New Roman" w:cs="Times New Roman"/>
          <w:lang w:eastAsia="de-AT"/>
        </w:rPr>
        <w:t xml:space="preserve"> WTO (</w:t>
      </w:r>
      <w:hyperlink r:id="rId13" w:history="1">
        <w:r w:rsidR="0052593D" w:rsidRPr="001210A5">
          <w:rPr>
            <w:rStyle w:val="Hypertextovodkaz"/>
            <w:rFonts w:ascii="Times New Roman" w:hAnsi="Times New Roman" w:cs="Times New Roman"/>
            <w:szCs w:val="16"/>
            <w:lang w:eastAsia="de-AT"/>
          </w:rPr>
          <w:t>http://stat.wto.org/TariffProfiles/</w:t>
        </w:r>
      </w:hyperlink>
      <w:r w:rsidRPr="001210A5">
        <w:rPr>
          <w:rFonts w:ascii="Times New Roman" w:hAnsi="Times New Roman" w:cs="Times New Roman"/>
          <w:lang w:eastAsia="de-AT"/>
        </w:rPr>
        <w:t>).</w:t>
      </w:r>
    </w:p>
    <w:p w14:paraId="41B136E1" w14:textId="77777777" w:rsidR="00A768F0" w:rsidRPr="001210A5" w:rsidRDefault="00A768F0" w:rsidP="00A768F0">
      <w:pPr>
        <w:rPr>
          <w:color w:val="000000" w:themeColor="text1"/>
          <w:spacing w:val="-2"/>
        </w:rPr>
      </w:pPr>
    </w:p>
    <w:p w14:paraId="41B136E2" w14:textId="77777777" w:rsidR="00C42AFA" w:rsidRPr="001210A5" w:rsidRDefault="00C42AFA">
      <w:pPr>
        <w:rPr>
          <w:color w:val="000000" w:themeColor="text1"/>
          <w:spacing w:val="-2"/>
        </w:rPr>
      </w:pPr>
      <w:r w:rsidRPr="001210A5">
        <w:rPr>
          <w:color w:val="000000" w:themeColor="text1"/>
          <w:spacing w:val="-2"/>
        </w:rPr>
        <w:br w:type="page"/>
      </w:r>
    </w:p>
    <w:p w14:paraId="41B136E3" w14:textId="05AD02B9" w:rsidR="00C42AFA" w:rsidRPr="001210A5" w:rsidRDefault="00C42AFA" w:rsidP="00C42AFA">
      <w:pPr>
        <w:pStyle w:val="RR-Table"/>
        <w:pBdr>
          <w:top w:val="none" w:sz="0" w:space="0" w:color="auto"/>
        </w:pBdr>
        <w:rPr>
          <w:rFonts w:ascii="Times New Roman" w:eastAsia="Calibri" w:hAnsi="Times New Roman" w:cs="Times New Roman"/>
          <w:lang w:eastAsia="en-US"/>
        </w:rPr>
      </w:pPr>
      <w:r w:rsidRPr="001210A5">
        <w:rPr>
          <w:rFonts w:ascii="Times New Roman" w:eastAsia="Calibri" w:hAnsi="Times New Roman" w:cs="Times New Roman"/>
          <w:lang w:eastAsia="en-US"/>
        </w:rPr>
        <w:lastRenderedPageBreak/>
        <w:t>Table B2</w:t>
      </w:r>
      <w:r w:rsidR="00FC1CAC">
        <w:rPr>
          <w:rFonts w:ascii="Times New Roman" w:eastAsia="Calibri" w:hAnsi="Times New Roman" w:cs="Times New Roman"/>
          <w:lang w:eastAsia="en-US"/>
        </w:rPr>
        <w:t xml:space="preserve"> </w:t>
      </w:r>
      <w:r w:rsidR="00FC1CAC">
        <w:rPr>
          <w:rFonts w:ascii="Times New Roman" w:eastAsia="Calibri" w:hAnsi="Times New Roman" w:cs="Times New Roman"/>
          <w:lang w:eastAsia="en-US"/>
        </w:rPr>
        <w:t>Tariffs and imports,</w:t>
      </w:r>
      <w:r w:rsidR="00FC1CAC">
        <w:rPr>
          <w:rFonts w:ascii="Times New Roman" w:eastAsia="Calibri" w:hAnsi="Times New Roman" w:cs="Times New Roman"/>
          <w:lang w:eastAsia="en-US"/>
        </w:rPr>
        <w:t xml:space="preserve"> Ukraine</w:t>
      </w:r>
    </w:p>
    <w:p w14:paraId="41B136E4" w14:textId="77777777" w:rsidR="00C42AFA" w:rsidRPr="001210A5" w:rsidRDefault="00C42AFA" w:rsidP="00A768F0">
      <w:pPr>
        <w:rPr>
          <w:color w:val="000000" w:themeColor="text1"/>
          <w:spacing w:val="-2"/>
        </w:rPr>
      </w:pPr>
    </w:p>
    <w:tbl>
      <w:tblPr>
        <w:tblW w:w="14033" w:type="dxa"/>
        <w:tblLayout w:type="fixed"/>
        <w:tblCellMar>
          <w:left w:w="28" w:type="dxa"/>
          <w:right w:w="28" w:type="dxa"/>
        </w:tblCellMar>
        <w:tblLook w:val="04A0" w:firstRow="1" w:lastRow="0" w:firstColumn="1" w:lastColumn="0" w:noHBand="0" w:noVBand="1"/>
      </w:tblPr>
      <w:tblGrid>
        <w:gridCol w:w="3371"/>
        <w:gridCol w:w="622"/>
        <w:gridCol w:w="1065"/>
        <w:gridCol w:w="1092"/>
        <w:gridCol w:w="1172"/>
        <w:gridCol w:w="1172"/>
        <w:gridCol w:w="1065"/>
        <w:gridCol w:w="1092"/>
        <w:gridCol w:w="1172"/>
        <w:gridCol w:w="1038"/>
        <w:gridCol w:w="1172"/>
      </w:tblGrid>
      <w:tr w:rsidR="00A768F0" w:rsidRPr="001210A5" w14:paraId="41B136EF" w14:textId="77777777" w:rsidTr="0052593D">
        <w:tc>
          <w:tcPr>
            <w:tcW w:w="3993" w:type="dxa"/>
            <w:gridSpan w:val="2"/>
            <w:tcBorders>
              <w:top w:val="nil"/>
              <w:left w:val="nil"/>
              <w:bottom w:val="nil"/>
              <w:right w:val="nil"/>
            </w:tcBorders>
            <w:shd w:val="clear" w:color="auto" w:fill="auto"/>
            <w:noWrap/>
            <w:vAlign w:val="center"/>
            <w:hideMark/>
          </w:tcPr>
          <w:p w14:paraId="41B136E5" w14:textId="594E2C60" w:rsidR="00A768F0" w:rsidRPr="001210A5" w:rsidRDefault="00A768F0" w:rsidP="00BC6C61">
            <w:pPr>
              <w:rPr>
                <w:b/>
                <w:bCs/>
                <w:color w:val="538ED5"/>
                <w:sz w:val="15"/>
                <w:szCs w:val="15"/>
                <w:lang w:eastAsia="de-AT"/>
              </w:rPr>
            </w:pPr>
          </w:p>
        </w:tc>
        <w:tc>
          <w:tcPr>
            <w:tcW w:w="1065" w:type="dxa"/>
            <w:tcBorders>
              <w:top w:val="nil"/>
              <w:left w:val="nil"/>
              <w:bottom w:val="nil"/>
              <w:right w:val="nil"/>
            </w:tcBorders>
            <w:shd w:val="clear" w:color="auto" w:fill="auto"/>
            <w:noWrap/>
            <w:vAlign w:val="center"/>
            <w:hideMark/>
          </w:tcPr>
          <w:p w14:paraId="41B136E6" w14:textId="77777777" w:rsidR="00A768F0" w:rsidRPr="001210A5" w:rsidRDefault="00A768F0" w:rsidP="00BC6C61">
            <w:pPr>
              <w:rPr>
                <w:b/>
                <w:bCs/>
                <w:color w:val="FFFFFF"/>
                <w:sz w:val="15"/>
                <w:szCs w:val="15"/>
                <w:lang w:eastAsia="de-AT"/>
              </w:rPr>
            </w:pPr>
          </w:p>
        </w:tc>
        <w:tc>
          <w:tcPr>
            <w:tcW w:w="1092" w:type="dxa"/>
            <w:tcBorders>
              <w:top w:val="nil"/>
              <w:left w:val="nil"/>
              <w:bottom w:val="nil"/>
              <w:right w:val="nil"/>
            </w:tcBorders>
            <w:shd w:val="clear" w:color="auto" w:fill="auto"/>
            <w:noWrap/>
            <w:vAlign w:val="center"/>
            <w:hideMark/>
          </w:tcPr>
          <w:p w14:paraId="41B136E7" w14:textId="77777777" w:rsidR="00A768F0" w:rsidRPr="001210A5" w:rsidRDefault="00A768F0" w:rsidP="00BC6C61">
            <w:pPr>
              <w:rPr>
                <w:b/>
                <w:bCs/>
                <w:color w:val="FFFFFF"/>
                <w:sz w:val="15"/>
                <w:szCs w:val="15"/>
                <w:lang w:eastAsia="de-AT"/>
              </w:rPr>
            </w:pPr>
          </w:p>
        </w:tc>
        <w:tc>
          <w:tcPr>
            <w:tcW w:w="1172" w:type="dxa"/>
            <w:tcBorders>
              <w:top w:val="nil"/>
              <w:left w:val="nil"/>
              <w:bottom w:val="nil"/>
              <w:right w:val="nil"/>
            </w:tcBorders>
            <w:shd w:val="clear" w:color="auto" w:fill="auto"/>
            <w:noWrap/>
            <w:vAlign w:val="center"/>
            <w:hideMark/>
          </w:tcPr>
          <w:p w14:paraId="41B136E8" w14:textId="77777777" w:rsidR="00A768F0" w:rsidRPr="001210A5" w:rsidRDefault="00A768F0" w:rsidP="00BC6C61">
            <w:pPr>
              <w:rPr>
                <w:b/>
                <w:bCs/>
                <w:color w:val="FFFFFF"/>
                <w:sz w:val="15"/>
                <w:szCs w:val="15"/>
                <w:lang w:eastAsia="de-AT"/>
              </w:rPr>
            </w:pPr>
          </w:p>
        </w:tc>
        <w:tc>
          <w:tcPr>
            <w:tcW w:w="1172" w:type="dxa"/>
            <w:tcBorders>
              <w:top w:val="nil"/>
              <w:left w:val="nil"/>
              <w:bottom w:val="nil"/>
              <w:right w:val="nil"/>
            </w:tcBorders>
            <w:shd w:val="clear" w:color="auto" w:fill="auto"/>
            <w:noWrap/>
            <w:hideMark/>
          </w:tcPr>
          <w:p w14:paraId="41B136E9" w14:textId="77777777"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hideMark/>
          </w:tcPr>
          <w:p w14:paraId="41B136EA" w14:textId="77777777"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hideMark/>
          </w:tcPr>
          <w:p w14:paraId="41B136EB"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hideMark/>
          </w:tcPr>
          <w:p w14:paraId="41B136EC" w14:textId="77777777" w:rsidR="00A768F0" w:rsidRPr="001210A5" w:rsidRDefault="00A768F0" w:rsidP="00BC6C61">
            <w:pPr>
              <w:rPr>
                <w:sz w:val="15"/>
                <w:szCs w:val="15"/>
                <w:lang w:eastAsia="de-AT"/>
              </w:rPr>
            </w:pPr>
          </w:p>
        </w:tc>
        <w:tc>
          <w:tcPr>
            <w:tcW w:w="1038" w:type="dxa"/>
            <w:tcBorders>
              <w:top w:val="nil"/>
              <w:left w:val="nil"/>
              <w:bottom w:val="nil"/>
              <w:right w:val="nil"/>
            </w:tcBorders>
            <w:shd w:val="clear" w:color="auto" w:fill="auto"/>
            <w:noWrap/>
            <w:hideMark/>
          </w:tcPr>
          <w:p w14:paraId="41B136ED"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hideMark/>
          </w:tcPr>
          <w:p w14:paraId="41B136EE" w14:textId="77777777" w:rsidR="00A768F0" w:rsidRPr="001210A5" w:rsidRDefault="00A768F0" w:rsidP="00BC6C61">
            <w:pPr>
              <w:jc w:val="right"/>
              <w:rPr>
                <w:sz w:val="15"/>
                <w:szCs w:val="15"/>
                <w:lang w:eastAsia="de-AT"/>
              </w:rPr>
            </w:pPr>
          </w:p>
        </w:tc>
      </w:tr>
      <w:tr w:rsidR="00A768F0" w:rsidRPr="001210A5" w14:paraId="41B136F6" w14:textId="77777777" w:rsidTr="0052593D">
        <w:tc>
          <w:tcPr>
            <w:tcW w:w="3371" w:type="dxa"/>
            <w:tcBorders>
              <w:top w:val="nil"/>
              <w:left w:val="nil"/>
              <w:bottom w:val="single" w:sz="4" w:space="0" w:color="538ED5"/>
              <w:right w:val="nil"/>
            </w:tcBorders>
            <w:shd w:val="clear" w:color="auto" w:fill="auto"/>
            <w:noWrap/>
            <w:vAlign w:val="bottom"/>
            <w:hideMark/>
          </w:tcPr>
          <w:p w14:paraId="41B136F0" w14:textId="77777777" w:rsidR="00A768F0" w:rsidRPr="001210A5" w:rsidRDefault="00A768F0" w:rsidP="00BC6C61">
            <w:pPr>
              <w:rPr>
                <w:b/>
                <w:bCs/>
                <w:sz w:val="15"/>
                <w:szCs w:val="15"/>
                <w:lang w:eastAsia="de-AT"/>
              </w:rPr>
            </w:pPr>
            <w:r w:rsidRPr="001210A5">
              <w:rPr>
                <w:b/>
                <w:bCs/>
                <w:sz w:val="15"/>
                <w:szCs w:val="15"/>
                <w:lang w:eastAsia="de-AT"/>
              </w:rPr>
              <w:t>Part A.1</w:t>
            </w:r>
          </w:p>
        </w:tc>
        <w:tc>
          <w:tcPr>
            <w:tcW w:w="622" w:type="dxa"/>
            <w:tcBorders>
              <w:top w:val="nil"/>
              <w:left w:val="nil"/>
              <w:bottom w:val="single" w:sz="4" w:space="0" w:color="538ED5"/>
              <w:right w:val="nil"/>
            </w:tcBorders>
            <w:shd w:val="clear" w:color="auto" w:fill="auto"/>
            <w:noWrap/>
            <w:vAlign w:val="bottom"/>
            <w:hideMark/>
          </w:tcPr>
          <w:p w14:paraId="41B136F1" w14:textId="77777777" w:rsidR="00A768F0" w:rsidRPr="001210A5" w:rsidRDefault="00A768F0" w:rsidP="00BC6C61">
            <w:pPr>
              <w:rPr>
                <w:b/>
                <w:bCs/>
                <w:sz w:val="15"/>
                <w:szCs w:val="15"/>
                <w:lang w:eastAsia="de-AT"/>
              </w:rPr>
            </w:pPr>
            <w:r w:rsidRPr="001210A5">
              <w:rPr>
                <w:b/>
                <w:bCs/>
                <w:sz w:val="15"/>
                <w:szCs w:val="15"/>
                <w:lang w:eastAsia="de-AT"/>
              </w:rPr>
              <w:t> </w:t>
            </w:r>
          </w:p>
        </w:tc>
        <w:tc>
          <w:tcPr>
            <w:tcW w:w="6658" w:type="dxa"/>
            <w:gridSpan w:val="6"/>
            <w:tcBorders>
              <w:top w:val="nil"/>
              <w:left w:val="nil"/>
              <w:bottom w:val="single" w:sz="4" w:space="0" w:color="538ED5"/>
              <w:right w:val="nil"/>
            </w:tcBorders>
            <w:shd w:val="clear" w:color="auto" w:fill="auto"/>
            <w:noWrap/>
            <w:vAlign w:val="bottom"/>
            <w:hideMark/>
          </w:tcPr>
          <w:p w14:paraId="41B136F2" w14:textId="77777777" w:rsidR="00A768F0" w:rsidRPr="001210A5" w:rsidRDefault="00A768F0" w:rsidP="00BC6C61">
            <w:pPr>
              <w:rPr>
                <w:b/>
                <w:bCs/>
                <w:sz w:val="15"/>
                <w:szCs w:val="15"/>
                <w:lang w:eastAsia="de-AT"/>
              </w:rPr>
            </w:pPr>
            <w:r w:rsidRPr="001210A5">
              <w:rPr>
                <w:b/>
                <w:bCs/>
                <w:sz w:val="15"/>
                <w:szCs w:val="15"/>
                <w:lang w:eastAsia="de-AT"/>
              </w:rPr>
              <w:t>Tariffs and imports: Summary and duty ranges</w:t>
            </w:r>
          </w:p>
        </w:tc>
        <w:tc>
          <w:tcPr>
            <w:tcW w:w="1172" w:type="dxa"/>
            <w:tcBorders>
              <w:top w:val="nil"/>
              <w:left w:val="nil"/>
              <w:bottom w:val="single" w:sz="4" w:space="0" w:color="538ED5"/>
              <w:right w:val="nil"/>
            </w:tcBorders>
            <w:shd w:val="clear" w:color="auto" w:fill="auto"/>
            <w:noWrap/>
            <w:vAlign w:val="bottom"/>
            <w:hideMark/>
          </w:tcPr>
          <w:p w14:paraId="41B136F3" w14:textId="77777777" w:rsidR="00A768F0" w:rsidRPr="001210A5" w:rsidRDefault="00A768F0" w:rsidP="00BC6C61">
            <w:pPr>
              <w:rPr>
                <w:b/>
                <w:bCs/>
                <w:sz w:val="15"/>
                <w:szCs w:val="15"/>
                <w:lang w:eastAsia="de-AT"/>
              </w:rPr>
            </w:pPr>
            <w:r w:rsidRPr="001210A5">
              <w:rPr>
                <w:b/>
                <w:bCs/>
                <w:sz w:val="15"/>
                <w:szCs w:val="15"/>
                <w:lang w:eastAsia="de-AT"/>
              </w:rPr>
              <w:t> </w:t>
            </w:r>
          </w:p>
        </w:tc>
        <w:tc>
          <w:tcPr>
            <w:tcW w:w="1038" w:type="dxa"/>
            <w:tcBorders>
              <w:top w:val="nil"/>
              <w:left w:val="nil"/>
              <w:bottom w:val="single" w:sz="4" w:space="0" w:color="538ED5"/>
              <w:right w:val="nil"/>
            </w:tcBorders>
            <w:shd w:val="clear" w:color="auto" w:fill="auto"/>
            <w:noWrap/>
            <w:vAlign w:val="bottom"/>
            <w:hideMark/>
          </w:tcPr>
          <w:p w14:paraId="41B136F4" w14:textId="77777777"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14:paraId="41B136F5"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700" w14:textId="77777777" w:rsidTr="0052593D">
        <w:tc>
          <w:tcPr>
            <w:tcW w:w="3993" w:type="dxa"/>
            <w:gridSpan w:val="2"/>
            <w:tcBorders>
              <w:top w:val="single" w:sz="4" w:space="0" w:color="538ED5"/>
              <w:left w:val="nil"/>
              <w:bottom w:val="single" w:sz="4" w:space="0" w:color="538ED5"/>
              <w:right w:val="nil"/>
            </w:tcBorders>
            <w:shd w:val="clear" w:color="000000" w:fill="C5D9F1"/>
            <w:noWrap/>
            <w:vAlign w:val="center"/>
            <w:hideMark/>
          </w:tcPr>
          <w:p w14:paraId="41B136F7" w14:textId="77777777" w:rsidR="00A768F0" w:rsidRPr="001210A5" w:rsidRDefault="00A768F0" w:rsidP="00BC6C61">
            <w:pPr>
              <w:jc w:val="center"/>
              <w:rPr>
                <w:b/>
                <w:bCs/>
                <w:sz w:val="15"/>
                <w:szCs w:val="15"/>
                <w:lang w:eastAsia="de-AT"/>
              </w:rPr>
            </w:pPr>
            <w:r w:rsidRPr="001210A5">
              <w:rPr>
                <w:b/>
                <w:bCs/>
                <w:sz w:val="15"/>
                <w:szCs w:val="15"/>
                <w:lang w:eastAsia="de-AT"/>
              </w:rPr>
              <w:t>Summary</w:t>
            </w:r>
          </w:p>
        </w:tc>
        <w:tc>
          <w:tcPr>
            <w:tcW w:w="1065" w:type="dxa"/>
            <w:tcBorders>
              <w:top w:val="nil"/>
              <w:left w:val="nil"/>
              <w:bottom w:val="single" w:sz="4" w:space="0" w:color="538ED5"/>
              <w:right w:val="single" w:sz="4" w:space="0" w:color="538ED5"/>
            </w:tcBorders>
            <w:shd w:val="clear" w:color="000000" w:fill="C5D9F1"/>
            <w:noWrap/>
            <w:vAlign w:val="center"/>
            <w:hideMark/>
          </w:tcPr>
          <w:p w14:paraId="41B136F8"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noWrap/>
            <w:vAlign w:val="center"/>
            <w:hideMark/>
          </w:tcPr>
          <w:p w14:paraId="41B136F9" w14:textId="77777777" w:rsidR="00A768F0" w:rsidRPr="001210A5" w:rsidRDefault="00A768F0" w:rsidP="00BC6C61">
            <w:pPr>
              <w:jc w:val="center"/>
              <w:rPr>
                <w:sz w:val="15"/>
                <w:szCs w:val="15"/>
                <w:lang w:eastAsia="de-AT"/>
              </w:rPr>
            </w:pPr>
            <w:r w:rsidRPr="001210A5">
              <w:rPr>
                <w:sz w:val="15"/>
                <w:szCs w:val="15"/>
                <w:lang w:eastAsia="de-AT"/>
              </w:rPr>
              <w:t>Total</w:t>
            </w:r>
          </w:p>
        </w:tc>
        <w:tc>
          <w:tcPr>
            <w:tcW w:w="1172" w:type="dxa"/>
            <w:tcBorders>
              <w:top w:val="nil"/>
              <w:left w:val="nil"/>
              <w:bottom w:val="single" w:sz="4" w:space="0" w:color="538ED5"/>
              <w:right w:val="nil"/>
            </w:tcBorders>
            <w:shd w:val="clear" w:color="000000" w:fill="C5D9F1"/>
            <w:noWrap/>
            <w:vAlign w:val="center"/>
            <w:hideMark/>
          </w:tcPr>
          <w:p w14:paraId="41B136FA" w14:textId="77777777" w:rsidR="00A768F0" w:rsidRPr="001210A5" w:rsidRDefault="00A768F0" w:rsidP="00BC6C61">
            <w:pPr>
              <w:jc w:val="center"/>
              <w:rPr>
                <w:sz w:val="15"/>
                <w:szCs w:val="15"/>
                <w:lang w:eastAsia="de-AT"/>
              </w:rPr>
            </w:pPr>
            <w:r w:rsidRPr="001210A5">
              <w:rPr>
                <w:sz w:val="15"/>
                <w:szCs w:val="15"/>
                <w:lang w:eastAsia="de-AT"/>
              </w:rPr>
              <w:t>Ag</w:t>
            </w:r>
          </w:p>
        </w:tc>
        <w:tc>
          <w:tcPr>
            <w:tcW w:w="1172" w:type="dxa"/>
            <w:tcBorders>
              <w:top w:val="nil"/>
              <w:left w:val="nil"/>
              <w:bottom w:val="single" w:sz="4" w:space="0" w:color="538ED5"/>
              <w:right w:val="single" w:sz="4" w:space="0" w:color="538ED5"/>
            </w:tcBorders>
            <w:shd w:val="clear" w:color="000000" w:fill="C5D9F1"/>
            <w:noWrap/>
            <w:vAlign w:val="center"/>
            <w:hideMark/>
          </w:tcPr>
          <w:p w14:paraId="41B136FB" w14:textId="77777777" w:rsidR="00A768F0" w:rsidRPr="001210A5" w:rsidRDefault="00A768F0" w:rsidP="00BC6C61">
            <w:pPr>
              <w:jc w:val="center"/>
              <w:rPr>
                <w:sz w:val="15"/>
                <w:szCs w:val="15"/>
                <w:lang w:eastAsia="de-AT"/>
              </w:rPr>
            </w:pPr>
            <w:r w:rsidRPr="001210A5">
              <w:rPr>
                <w:sz w:val="15"/>
                <w:szCs w:val="15"/>
                <w:lang w:eastAsia="de-AT"/>
              </w:rPr>
              <w:t>Non-Ag</w:t>
            </w:r>
          </w:p>
        </w:tc>
        <w:tc>
          <w:tcPr>
            <w:tcW w:w="2157" w:type="dxa"/>
            <w:gridSpan w:val="2"/>
            <w:tcBorders>
              <w:top w:val="single" w:sz="4" w:space="0" w:color="538ED5"/>
              <w:left w:val="nil"/>
              <w:bottom w:val="single" w:sz="4" w:space="0" w:color="538ED5"/>
              <w:right w:val="nil"/>
            </w:tcBorders>
            <w:shd w:val="clear" w:color="auto" w:fill="auto"/>
            <w:noWrap/>
            <w:vAlign w:val="center"/>
            <w:hideMark/>
          </w:tcPr>
          <w:p w14:paraId="41B136FC" w14:textId="77777777" w:rsidR="00A768F0" w:rsidRPr="001210A5" w:rsidRDefault="00A768F0" w:rsidP="00BC6C61">
            <w:pPr>
              <w:rPr>
                <w:sz w:val="15"/>
                <w:szCs w:val="15"/>
                <w:lang w:eastAsia="de-AT"/>
              </w:rPr>
            </w:pPr>
            <w:r w:rsidRPr="001210A5">
              <w:rPr>
                <w:sz w:val="15"/>
                <w:szCs w:val="15"/>
                <w:lang w:eastAsia="de-AT"/>
              </w:rPr>
              <w:t xml:space="preserve">  WTO member since</w:t>
            </w:r>
          </w:p>
        </w:tc>
        <w:tc>
          <w:tcPr>
            <w:tcW w:w="1172" w:type="dxa"/>
            <w:tcBorders>
              <w:top w:val="nil"/>
              <w:left w:val="nil"/>
              <w:bottom w:val="single" w:sz="4" w:space="0" w:color="538ED5"/>
              <w:right w:val="nil"/>
            </w:tcBorders>
            <w:shd w:val="clear" w:color="auto" w:fill="auto"/>
            <w:noWrap/>
            <w:vAlign w:val="center"/>
            <w:hideMark/>
          </w:tcPr>
          <w:p w14:paraId="41B136FD" w14:textId="77777777" w:rsidR="00A768F0" w:rsidRPr="001210A5" w:rsidRDefault="00A768F0" w:rsidP="00BC6C61">
            <w:pP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auto" w:fill="auto"/>
            <w:noWrap/>
            <w:vAlign w:val="center"/>
            <w:hideMark/>
          </w:tcPr>
          <w:p w14:paraId="41B136FE"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14:paraId="41B136F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2008</w:t>
            </w:r>
          </w:p>
        </w:tc>
      </w:tr>
      <w:tr w:rsidR="00A768F0" w:rsidRPr="001210A5" w14:paraId="41B1370B" w14:textId="77777777" w:rsidTr="0052593D">
        <w:tc>
          <w:tcPr>
            <w:tcW w:w="3371" w:type="dxa"/>
            <w:tcBorders>
              <w:top w:val="nil"/>
              <w:left w:val="nil"/>
              <w:bottom w:val="nil"/>
              <w:right w:val="nil"/>
            </w:tcBorders>
            <w:shd w:val="clear" w:color="auto" w:fill="auto"/>
            <w:noWrap/>
            <w:vAlign w:val="center"/>
            <w:hideMark/>
          </w:tcPr>
          <w:p w14:paraId="41B13701" w14:textId="77777777" w:rsidR="00A768F0" w:rsidRPr="001210A5" w:rsidRDefault="00A768F0" w:rsidP="00BC6C61">
            <w:pPr>
              <w:rPr>
                <w:sz w:val="15"/>
                <w:szCs w:val="15"/>
                <w:lang w:eastAsia="de-AT"/>
              </w:rPr>
            </w:pPr>
            <w:r w:rsidRPr="001210A5">
              <w:rPr>
                <w:sz w:val="15"/>
                <w:szCs w:val="15"/>
                <w:lang w:eastAsia="de-AT"/>
              </w:rPr>
              <w:t>Simple average final bound</w:t>
            </w:r>
          </w:p>
        </w:tc>
        <w:tc>
          <w:tcPr>
            <w:tcW w:w="622" w:type="dxa"/>
            <w:tcBorders>
              <w:top w:val="nil"/>
              <w:left w:val="nil"/>
              <w:bottom w:val="nil"/>
              <w:right w:val="single" w:sz="4" w:space="0" w:color="538ED5"/>
            </w:tcBorders>
            <w:shd w:val="clear" w:color="auto" w:fill="auto"/>
            <w:noWrap/>
            <w:vAlign w:val="center"/>
            <w:hideMark/>
          </w:tcPr>
          <w:p w14:paraId="41B13702"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center"/>
            <w:hideMark/>
          </w:tcPr>
          <w:p w14:paraId="41B13703"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nil"/>
              <w:right w:val="nil"/>
            </w:tcBorders>
            <w:shd w:val="clear" w:color="auto" w:fill="auto"/>
            <w:noWrap/>
            <w:vAlign w:val="center"/>
            <w:hideMark/>
          </w:tcPr>
          <w:p w14:paraId="41B13704" w14:textId="77777777" w:rsidR="00A768F0" w:rsidRPr="001210A5" w:rsidRDefault="00A768F0" w:rsidP="00BC6C61">
            <w:pPr>
              <w:jc w:val="right"/>
              <w:rPr>
                <w:sz w:val="15"/>
                <w:szCs w:val="15"/>
                <w:lang w:eastAsia="de-AT"/>
              </w:rPr>
            </w:pPr>
            <w:r w:rsidRPr="001210A5">
              <w:rPr>
                <w:sz w:val="15"/>
                <w:szCs w:val="15"/>
                <w:lang w:eastAsia="de-AT"/>
              </w:rPr>
              <w:t xml:space="preserve">5.8  </w:t>
            </w:r>
          </w:p>
        </w:tc>
        <w:tc>
          <w:tcPr>
            <w:tcW w:w="1172" w:type="dxa"/>
            <w:tcBorders>
              <w:top w:val="nil"/>
              <w:left w:val="nil"/>
              <w:bottom w:val="nil"/>
              <w:right w:val="nil"/>
            </w:tcBorders>
            <w:shd w:val="clear" w:color="auto" w:fill="auto"/>
            <w:noWrap/>
            <w:vAlign w:val="center"/>
            <w:hideMark/>
          </w:tcPr>
          <w:p w14:paraId="41B13705" w14:textId="77777777" w:rsidR="00A768F0" w:rsidRPr="001210A5" w:rsidRDefault="00A768F0" w:rsidP="00BC6C61">
            <w:pPr>
              <w:jc w:val="right"/>
              <w:rPr>
                <w:sz w:val="15"/>
                <w:szCs w:val="15"/>
                <w:lang w:eastAsia="de-AT"/>
              </w:rPr>
            </w:pPr>
            <w:r w:rsidRPr="001210A5">
              <w:rPr>
                <w:sz w:val="15"/>
                <w:szCs w:val="15"/>
                <w:lang w:eastAsia="de-AT"/>
              </w:rPr>
              <w:t xml:space="preserve">11.0  </w:t>
            </w:r>
          </w:p>
        </w:tc>
        <w:tc>
          <w:tcPr>
            <w:tcW w:w="1172" w:type="dxa"/>
            <w:tcBorders>
              <w:top w:val="nil"/>
              <w:left w:val="nil"/>
              <w:bottom w:val="nil"/>
              <w:right w:val="single" w:sz="4" w:space="0" w:color="538ED5"/>
            </w:tcBorders>
            <w:shd w:val="clear" w:color="auto" w:fill="auto"/>
            <w:noWrap/>
            <w:vAlign w:val="center"/>
            <w:hideMark/>
          </w:tcPr>
          <w:p w14:paraId="41B13706" w14:textId="77777777" w:rsidR="00A768F0" w:rsidRPr="001210A5" w:rsidRDefault="00A768F0" w:rsidP="00BC6C61">
            <w:pPr>
              <w:jc w:val="right"/>
              <w:rPr>
                <w:sz w:val="15"/>
                <w:szCs w:val="15"/>
                <w:lang w:eastAsia="de-AT"/>
              </w:rPr>
            </w:pPr>
            <w:r w:rsidRPr="001210A5">
              <w:rPr>
                <w:sz w:val="15"/>
                <w:szCs w:val="15"/>
                <w:lang w:eastAsia="de-AT"/>
              </w:rPr>
              <w:t xml:space="preserve">5.0  </w:t>
            </w:r>
          </w:p>
        </w:tc>
        <w:tc>
          <w:tcPr>
            <w:tcW w:w="2157" w:type="dxa"/>
            <w:gridSpan w:val="2"/>
            <w:tcBorders>
              <w:top w:val="nil"/>
              <w:left w:val="nil"/>
              <w:bottom w:val="nil"/>
              <w:right w:val="nil"/>
            </w:tcBorders>
            <w:shd w:val="clear" w:color="auto" w:fill="auto"/>
            <w:noWrap/>
            <w:vAlign w:val="center"/>
            <w:hideMark/>
          </w:tcPr>
          <w:p w14:paraId="41B13707" w14:textId="77777777" w:rsidR="00A768F0" w:rsidRPr="001210A5" w:rsidRDefault="00A768F0" w:rsidP="00BC6C61">
            <w:pPr>
              <w:rPr>
                <w:sz w:val="15"/>
                <w:szCs w:val="15"/>
                <w:lang w:eastAsia="de-AT"/>
              </w:rPr>
            </w:pPr>
            <w:r w:rsidRPr="001210A5">
              <w:rPr>
                <w:sz w:val="15"/>
                <w:szCs w:val="15"/>
                <w:lang w:eastAsia="de-AT"/>
              </w:rPr>
              <w:t xml:space="preserve">  Binding coverage:</w:t>
            </w:r>
          </w:p>
        </w:tc>
        <w:tc>
          <w:tcPr>
            <w:tcW w:w="1172" w:type="dxa"/>
            <w:tcBorders>
              <w:top w:val="nil"/>
              <w:left w:val="nil"/>
              <w:bottom w:val="nil"/>
              <w:right w:val="nil"/>
            </w:tcBorders>
            <w:shd w:val="clear" w:color="auto" w:fill="auto"/>
            <w:noWrap/>
            <w:vAlign w:val="center"/>
            <w:hideMark/>
          </w:tcPr>
          <w:p w14:paraId="41B13708" w14:textId="77777777"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center"/>
            <w:hideMark/>
          </w:tcPr>
          <w:p w14:paraId="41B13709" w14:textId="77777777" w:rsidR="00A768F0" w:rsidRPr="001210A5" w:rsidRDefault="00A768F0" w:rsidP="00BC6C61">
            <w:pPr>
              <w:jc w:val="right"/>
              <w:rPr>
                <w:sz w:val="15"/>
                <w:szCs w:val="15"/>
                <w:lang w:eastAsia="de-AT"/>
              </w:rPr>
            </w:pPr>
            <w:r w:rsidRPr="001210A5">
              <w:rPr>
                <w:sz w:val="15"/>
                <w:szCs w:val="15"/>
                <w:lang w:eastAsia="de-AT"/>
              </w:rPr>
              <w:t>Total</w:t>
            </w:r>
          </w:p>
        </w:tc>
        <w:tc>
          <w:tcPr>
            <w:tcW w:w="1172" w:type="dxa"/>
            <w:tcBorders>
              <w:top w:val="nil"/>
              <w:left w:val="nil"/>
              <w:bottom w:val="nil"/>
              <w:right w:val="nil"/>
            </w:tcBorders>
            <w:shd w:val="clear" w:color="auto" w:fill="auto"/>
            <w:noWrap/>
            <w:vAlign w:val="center"/>
            <w:hideMark/>
          </w:tcPr>
          <w:p w14:paraId="41B1370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14:paraId="41B13717" w14:textId="77777777" w:rsidTr="0052593D">
        <w:tc>
          <w:tcPr>
            <w:tcW w:w="3371" w:type="dxa"/>
            <w:tcBorders>
              <w:top w:val="nil"/>
              <w:left w:val="nil"/>
              <w:bottom w:val="nil"/>
              <w:right w:val="nil"/>
            </w:tcBorders>
            <w:shd w:val="clear" w:color="auto" w:fill="auto"/>
            <w:noWrap/>
            <w:vAlign w:val="center"/>
            <w:hideMark/>
          </w:tcPr>
          <w:p w14:paraId="41B1370C" w14:textId="77777777" w:rsidR="00A768F0" w:rsidRPr="001210A5" w:rsidRDefault="00A768F0" w:rsidP="00BC6C61">
            <w:pPr>
              <w:rPr>
                <w:sz w:val="15"/>
                <w:szCs w:val="15"/>
                <w:lang w:eastAsia="de-AT"/>
              </w:rPr>
            </w:pPr>
            <w:r w:rsidRPr="001210A5">
              <w:rPr>
                <w:sz w:val="15"/>
                <w:szCs w:val="15"/>
                <w:lang w:eastAsia="de-AT"/>
              </w:rPr>
              <w:t>Simple average MFN applied</w:t>
            </w:r>
          </w:p>
        </w:tc>
        <w:tc>
          <w:tcPr>
            <w:tcW w:w="622" w:type="dxa"/>
            <w:tcBorders>
              <w:top w:val="nil"/>
              <w:left w:val="nil"/>
              <w:bottom w:val="nil"/>
              <w:right w:val="single" w:sz="4" w:space="0" w:color="538ED5"/>
            </w:tcBorders>
            <w:shd w:val="clear" w:color="auto" w:fill="auto"/>
            <w:noWrap/>
            <w:vAlign w:val="center"/>
            <w:hideMark/>
          </w:tcPr>
          <w:p w14:paraId="41B1370D"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bottom"/>
            <w:hideMark/>
          </w:tcPr>
          <w:p w14:paraId="41B1370E"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1092" w:type="dxa"/>
            <w:tcBorders>
              <w:top w:val="nil"/>
              <w:left w:val="nil"/>
              <w:bottom w:val="nil"/>
              <w:right w:val="nil"/>
            </w:tcBorders>
            <w:shd w:val="clear" w:color="auto" w:fill="auto"/>
            <w:noWrap/>
            <w:vAlign w:val="center"/>
            <w:hideMark/>
          </w:tcPr>
          <w:p w14:paraId="41B1370F" w14:textId="77777777" w:rsidR="00A768F0" w:rsidRPr="001210A5" w:rsidRDefault="00A768F0" w:rsidP="00BC6C61">
            <w:pPr>
              <w:jc w:val="right"/>
              <w:rPr>
                <w:sz w:val="15"/>
                <w:szCs w:val="15"/>
                <w:lang w:eastAsia="de-AT"/>
              </w:rPr>
            </w:pPr>
            <w:r w:rsidRPr="001210A5">
              <w:rPr>
                <w:sz w:val="15"/>
                <w:szCs w:val="15"/>
                <w:lang w:eastAsia="de-AT"/>
              </w:rPr>
              <w:t xml:space="preserve">4.5  </w:t>
            </w:r>
          </w:p>
        </w:tc>
        <w:tc>
          <w:tcPr>
            <w:tcW w:w="1172" w:type="dxa"/>
            <w:tcBorders>
              <w:top w:val="nil"/>
              <w:left w:val="nil"/>
              <w:bottom w:val="nil"/>
              <w:right w:val="nil"/>
            </w:tcBorders>
            <w:shd w:val="clear" w:color="auto" w:fill="auto"/>
            <w:noWrap/>
            <w:vAlign w:val="center"/>
            <w:hideMark/>
          </w:tcPr>
          <w:p w14:paraId="41B13710" w14:textId="77777777" w:rsidR="00A768F0" w:rsidRPr="001210A5" w:rsidRDefault="00A768F0" w:rsidP="00BC6C61">
            <w:pPr>
              <w:jc w:val="right"/>
              <w:rPr>
                <w:sz w:val="15"/>
                <w:szCs w:val="15"/>
                <w:lang w:eastAsia="de-AT"/>
              </w:rPr>
            </w:pPr>
            <w:r w:rsidRPr="001210A5">
              <w:rPr>
                <w:sz w:val="15"/>
                <w:szCs w:val="15"/>
                <w:lang w:eastAsia="de-AT"/>
              </w:rPr>
              <w:t xml:space="preserve">9.5  </w:t>
            </w:r>
          </w:p>
        </w:tc>
        <w:tc>
          <w:tcPr>
            <w:tcW w:w="1172" w:type="dxa"/>
            <w:tcBorders>
              <w:top w:val="nil"/>
              <w:left w:val="nil"/>
              <w:bottom w:val="nil"/>
              <w:right w:val="single" w:sz="4" w:space="0" w:color="538ED5"/>
            </w:tcBorders>
            <w:shd w:val="clear" w:color="auto" w:fill="auto"/>
            <w:noWrap/>
            <w:vAlign w:val="center"/>
            <w:hideMark/>
          </w:tcPr>
          <w:p w14:paraId="41B13711" w14:textId="77777777" w:rsidR="00A768F0" w:rsidRPr="001210A5" w:rsidRDefault="00A768F0" w:rsidP="00BC6C61">
            <w:pPr>
              <w:jc w:val="right"/>
              <w:rPr>
                <w:sz w:val="15"/>
                <w:szCs w:val="15"/>
                <w:lang w:eastAsia="de-AT"/>
              </w:rPr>
            </w:pPr>
            <w:r w:rsidRPr="001210A5">
              <w:rPr>
                <w:sz w:val="15"/>
                <w:szCs w:val="15"/>
                <w:lang w:eastAsia="de-AT"/>
              </w:rPr>
              <w:t xml:space="preserve">3.7  </w:t>
            </w:r>
          </w:p>
        </w:tc>
        <w:tc>
          <w:tcPr>
            <w:tcW w:w="1065" w:type="dxa"/>
            <w:tcBorders>
              <w:top w:val="nil"/>
              <w:left w:val="nil"/>
              <w:bottom w:val="nil"/>
              <w:right w:val="nil"/>
            </w:tcBorders>
            <w:shd w:val="clear" w:color="auto" w:fill="auto"/>
            <w:noWrap/>
            <w:vAlign w:val="bottom"/>
            <w:hideMark/>
          </w:tcPr>
          <w:p w14:paraId="41B13712" w14:textId="77777777"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14:paraId="41B13713"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bottom"/>
            <w:hideMark/>
          </w:tcPr>
          <w:p w14:paraId="41B13714" w14:textId="77777777"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bottom"/>
            <w:hideMark/>
          </w:tcPr>
          <w:p w14:paraId="41B13715" w14:textId="77777777" w:rsidR="00A768F0" w:rsidRPr="001210A5" w:rsidRDefault="00A768F0" w:rsidP="00BC6C61">
            <w:pPr>
              <w:jc w:val="right"/>
              <w:rPr>
                <w:sz w:val="15"/>
                <w:szCs w:val="15"/>
                <w:lang w:eastAsia="de-AT"/>
              </w:rPr>
            </w:pPr>
            <w:r w:rsidRPr="001210A5">
              <w:rPr>
                <w:sz w:val="15"/>
                <w:szCs w:val="15"/>
                <w:lang w:eastAsia="de-AT"/>
              </w:rPr>
              <w:t>Non-Ag</w:t>
            </w:r>
          </w:p>
        </w:tc>
        <w:tc>
          <w:tcPr>
            <w:tcW w:w="1172" w:type="dxa"/>
            <w:tcBorders>
              <w:top w:val="nil"/>
              <w:left w:val="nil"/>
              <w:bottom w:val="nil"/>
              <w:right w:val="nil"/>
            </w:tcBorders>
            <w:shd w:val="clear" w:color="auto" w:fill="auto"/>
            <w:noWrap/>
            <w:vAlign w:val="center"/>
            <w:hideMark/>
          </w:tcPr>
          <w:p w14:paraId="41B1371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14:paraId="41B13721" w14:textId="77777777" w:rsidTr="0052593D">
        <w:tc>
          <w:tcPr>
            <w:tcW w:w="3371" w:type="dxa"/>
            <w:tcBorders>
              <w:top w:val="nil"/>
              <w:left w:val="nil"/>
              <w:bottom w:val="nil"/>
              <w:right w:val="nil"/>
            </w:tcBorders>
            <w:shd w:val="clear" w:color="auto" w:fill="auto"/>
            <w:noWrap/>
            <w:vAlign w:val="center"/>
            <w:hideMark/>
          </w:tcPr>
          <w:p w14:paraId="41B13718" w14:textId="77777777" w:rsidR="00A768F0" w:rsidRPr="001210A5" w:rsidRDefault="00A768F0" w:rsidP="00BC6C61">
            <w:pPr>
              <w:rPr>
                <w:sz w:val="15"/>
                <w:szCs w:val="15"/>
                <w:lang w:eastAsia="de-AT"/>
              </w:rPr>
            </w:pPr>
            <w:r w:rsidRPr="001210A5">
              <w:rPr>
                <w:sz w:val="15"/>
                <w:szCs w:val="15"/>
                <w:lang w:eastAsia="de-AT"/>
              </w:rPr>
              <w:t>Trade weighted average</w:t>
            </w:r>
          </w:p>
        </w:tc>
        <w:tc>
          <w:tcPr>
            <w:tcW w:w="622" w:type="dxa"/>
            <w:tcBorders>
              <w:top w:val="nil"/>
              <w:left w:val="nil"/>
              <w:bottom w:val="nil"/>
              <w:right w:val="single" w:sz="4" w:space="0" w:color="538ED5"/>
            </w:tcBorders>
            <w:shd w:val="clear" w:color="auto" w:fill="auto"/>
            <w:noWrap/>
            <w:vAlign w:val="center"/>
            <w:hideMark/>
          </w:tcPr>
          <w:p w14:paraId="41B13719" w14:textId="77777777"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center"/>
            <w:hideMark/>
          </w:tcPr>
          <w:p w14:paraId="41B1371A"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1092" w:type="dxa"/>
            <w:tcBorders>
              <w:top w:val="nil"/>
              <w:left w:val="nil"/>
              <w:bottom w:val="nil"/>
              <w:right w:val="nil"/>
            </w:tcBorders>
            <w:shd w:val="clear" w:color="auto" w:fill="auto"/>
            <w:noWrap/>
            <w:vAlign w:val="center"/>
            <w:hideMark/>
          </w:tcPr>
          <w:p w14:paraId="41B1371B" w14:textId="77777777" w:rsidR="00A768F0" w:rsidRPr="001210A5" w:rsidRDefault="00A768F0" w:rsidP="00BC6C61">
            <w:pPr>
              <w:jc w:val="right"/>
              <w:rPr>
                <w:sz w:val="15"/>
                <w:szCs w:val="15"/>
                <w:lang w:eastAsia="de-AT"/>
              </w:rPr>
            </w:pPr>
            <w:r w:rsidRPr="001210A5">
              <w:rPr>
                <w:sz w:val="15"/>
                <w:szCs w:val="15"/>
                <w:lang w:eastAsia="de-AT"/>
              </w:rPr>
              <w:t xml:space="preserve">2.7  </w:t>
            </w:r>
          </w:p>
        </w:tc>
        <w:tc>
          <w:tcPr>
            <w:tcW w:w="1172" w:type="dxa"/>
            <w:tcBorders>
              <w:top w:val="nil"/>
              <w:left w:val="nil"/>
              <w:bottom w:val="nil"/>
              <w:right w:val="nil"/>
            </w:tcBorders>
            <w:shd w:val="clear" w:color="auto" w:fill="auto"/>
            <w:noWrap/>
            <w:vAlign w:val="center"/>
            <w:hideMark/>
          </w:tcPr>
          <w:p w14:paraId="41B1371C" w14:textId="77777777" w:rsidR="00A768F0" w:rsidRPr="001210A5" w:rsidRDefault="00A768F0" w:rsidP="00BC6C61">
            <w:pPr>
              <w:jc w:val="right"/>
              <w:rPr>
                <w:sz w:val="15"/>
                <w:szCs w:val="15"/>
                <w:lang w:eastAsia="de-AT"/>
              </w:rPr>
            </w:pPr>
            <w:r w:rsidRPr="001210A5">
              <w:rPr>
                <w:sz w:val="15"/>
                <w:szCs w:val="15"/>
                <w:lang w:eastAsia="de-AT"/>
              </w:rPr>
              <w:t xml:space="preserve">9.1  </w:t>
            </w:r>
          </w:p>
        </w:tc>
        <w:tc>
          <w:tcPr>
            <w:tcW w:w="1172" w:type="dxa"/>
            <w:tcBorders>
              <w:top w:val="nil"/>
              <w:left w:val="nil"/>
              <w:bottom w:val="nil"/>
              <w:right w:val="single" w:sz="4" w:space="0" w:color="538ED5"/>
            </w:tcBorders>
            <w:shd w:val="clear" w:color="auto" w:fill="auto"/>
            <w:noWrap/>
            <w:vAlign w:val="center"/>
            <w:hideMark/>
          </w:tcPr>
          <w:p w14:paraId="41B1371D" w14:textId="77777777" w:rsidR="00A768F0" w:rsidRPr="001210A5" w:rsidRDefault="00A768F0" w:rsidP="00BC6C61">
            <w:pPr>
              <w:jc w:val="right"/>
              <w:rPr>
                <w:sz w:val="15"/>
                <w:szCs w:val="15"/>
                <w:lang w:eastAsia="de-AT"/>
              </w:rPr>
            </w:pPr>
            <w:r w:rsidRPr="001210A5">
              <w:rPr>
                <w:sz w:val="15"/>
                <w:szCs w:val="15"/>
                <w:lang w:eastAsia="de-AT"/>
              </w:rPr>
              <w:t xml:space="preserve">2.2  </w:t>
            </w:r>
          </w:p>
        </w:tc>
        <w:tc>
          <w:tcPr>
            <w:tcW w:w="3329" w:type="dxa"/>
            <w:gridSpan w:val="3"/>
            <w:tcBorders>
              <w:top w:val="nil"/>
              <w:left w:val="nil"/>
              <w:bottom w:val="nil"/>
              <w:right w:val="nil"/>
            </w:tcBorders>
            <w:shd w:val="clear" w:color="auto" w:fill="auto"/>
            <w:noWrap/>
            <w:vAlign w:val="center"/>
            <w:hideMark/>
          </w:tcPr>
          <w:p w14:paraId="41B1371E" w14:textId="02E96F7F" w:rsidR="00A768F0" w:rsidRPr="001210A5" w:rsidRDefault="00A768F0" w:rsidP="00BC6C61">
            <w:pPr>
              <w:rPr>
                <w:sz w:val="15"/>
                <w:szCs w:val="15"/>
                <w:lang w:eastAsia="de-AT"/>
              </w:rPr>
            </w:pPr>
            <w:r w:rsidRPr="001210A5">
              <w:rPr>
                <w:sz w:val="15"/>
                <w:szCs w:val="15"/>
                <w:lang w:eastAsia="de-AT"/>
              </w:rPr>
              <w:t xml:space="preserve">  Ag: Tariff quotas (in %)</w:t>
            </w:r>
          </w:p>
        </w:tc>
        <w:tc>
          <w:tcPr>
            <w:tcW w:w="1038" w:type="dxa"/>
            <w:tcBorders>
              <w:top w:val="nil"/>
              <w:left w:val="nil"/>
              <w:bottom w:val="nil"/>
              <w:right w:val="nil"/>
            </w:tcBorders>
            <w:shd w:val="clear" w:color="auto" w:fill="auto"/>
            <w:noWrap/>
            <w:vAlign w:val="center"/>
            <w:hideMark/>
          </w:tcPr>
          <w:p w14:paraId="41B1371F"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2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r>
      <w:tr w:rsidR="00A768F0" w:rsidRPr="001210A5" w14:paraId="41B1372B" w14:textId="77777777" w:rsidTr="0052593D">
        <w:tc>
          <w:tcPr>
            <w:tcW w:w="3371" w:type="dxa"/>
            <w:tcBorders>
              <w:top w:val="nil"/>
              <w:left w:val="nil"/>
              <w:bottom w:val="single" w:sz="8" w:space="0" w:color="538ED5"/>
              <w:right w:val="nil"/>
            </w:tcBorders>
            <w:shd w:val="clear" w:color="auto" w:fill="auto"/>
            <w:noWrap/>
            <w:vAlign w:val="center"/>
            <w:hideMark/>
          </w:tcPr>
          <w:p w14:paraId="41B13722" w14:textId="77777777" w:rsidR="00A768F0" w:rsidRPr="001210A5" w:rsidRDefault="00A768F0" w:rsidP="00BC6C61">
            <w:pPr>
              <w:rPr>
                <w:sz w:val="15"/>
                <w:szCs w:val="15"/>
                <w:lang w:eastAsia="de-AT"/>
              </w:rPr>
            </w:pPr>
            <w:r w:rsidRPr="001210A5">
              <w:rPr>
                <w:sz w:val="15"/>
                <w:szCs w:val="15"/>
                <w:lang w:eastAsia="de-AT"/>
              </w:rPr>
              <w:t>Imports in billion US$</w:t>
            </w:r>
          </w:p>
        </w:tc>
        <w:tc>
          <w:tcPr>
            <w:tcW w:w="622" w:type="dxa"/>
            <w:tcBorders>
              <w:top w:val="nil"/>
              <w:left w:val="nil"/>
              <w:bottom w:val="single" w:sz="8" w:space="0" w:color="538ED5"/>
              <w:right w:val="single" w:sz="4" w:space="0" w:color="538ED5"/>
            </w:tcBorders>
            <w:shd w:val="clear" w:color="auto" w:fill="auto"/>
            <w:noWrap/>
            <w:vAlign w:val="center"/>
            <w:hideMark/>
          </w:tcPr>
          <w:p w14:paraId="41B13723"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8" w:space="0" w:color="538ED5"/>
              <w:right w:val="single" w:sz="4" w:space="0" w:color="538ED5"/>
            </w:tcBorders>
            <w:shd w:val="clear" w:color="auto" w:fill="auto"/>
            <w:noWrap/>
            <w:vAlign w:val="center"/>
            <w:hideMark/>
          </w:tcPr>
          <w:p w14:paraId="41B13724"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1092" w:type="dxa"/>
            <w:tcBorders>
              <w:top w:val="nil"/>
              <w:left w:val="nil"/>
              <w:bottom w:val="single" w:sz="8" w:space="0" w:color="538ED5"/>
              <w:right w:val="nil"/>
            </w:tcBorders>
            <w:shd w:val="clear" w:color="auto" w:fill="auto"/>
            <w:noWrap/>
            <w:vAlign w:val="center"/>
            <w:hideMark/>
          </w:tcPr>
          <w:p w14:paraId="41B13725" w14:textId="77777777" w:rsidR="00A768F0" w:rsidRPr="001210A5" w:rsidRDefault="00A768F0" w:rsidP="00BC6C61">
            <w:pPr>
              <w:jc w:val="right"/>
              <w:rPr>
                <w:sz w:val="15"/>
                <w:szCs w:val="15"/>
                <w:lang w:eastAsia="de-AT"/>
              </w:rPr>
            </w:pPr>
            <w:r w:rsidRPr="001210A5">
              <w:rPr>
                <w:sz w:val="15"/>
                <w:szCs w:val="15"/>
                <w:lang w:eastAsia="de-AT"/>
              </w:rPr>
              <w:t xml:space="preserve">82.2  </w:t>
            </w:r>
          </w:p>
        </w:tc>
        <w:tc>
          <w:tcPr>
            <w:tcW w:w="1172" w:type="dxa"/>
            <w:tcBorders>
              <w:top w:val="nil"/>
              <w:left w:val="nil"/>
              <w:bottom w:val="single" w:sz="8" w:space="0" w:color="538ED5"/>
              <w:right w:val="nil"/>
            </w:tcBorders>
            <w:shd w:val="clear" w:color="auto" w:fill="auto"/>
            <w:noWrap/>
            <w:vAlign w:val="center"/>
            <w:hideMark/>
          </w:tcPr>
          <w:p w14:paraId="41B13726" w14:textId="77777777" w:rsidR="00A768F0" w:rsidRPr="001210A5" w:rsidRDefault="00A768F0" w:rsidP="00BC6C61">
            <w:pPr>
              <w:jc w:val="right"/>
              <w:rPr>
                <w:sz w:val="15"/>
                <w:szCs w:val="15"/>
                <w:lang w:eastAsia="de-AT"/>
              </w:rPr>
            </w:pPr>
            <w:r w:rsidRPr="001210A5">
              <w:rPr>
                <w:sz w:val="15"/>
                <w:szCs w:val="15"/>
                <w:lang w:eastAsia="de-AT"/>
              </w:rPr>
              <w:t xml:space="preserve">5.8  </w:t>
            </w:r>
          </w:p>
        </w:tc>
        <w:tc>
          <w:tcPr>
            <w:tcW w:w="1172" w:type="dxa"/>
            <w:tcBorders>
              <w:top w:val="nil"/>
              <w:left w:val="nil"/>
              <w:bottom w:val="single" w:sz="8" w:space="0" w:color="538ED5"/>
              <w:right w:val="single" w:sz="4" w:space="0" w:color="538ED5"/>
            </w:tcBorders>
            <w:shd w:val="clear" w:color="auto" w:fill="auto"/>
            <w:noWrap/>
            <w:vAlign w:val="center"/>
            <w:hideMark/>
          </w:tcPr>
          <w:p w14:paraId="41B13727" w14:textId="77777777" w:rsidR="00A768F0" w:rsidRPr="001210A5" w:rsidRDefault="00A768F0" w:rsidP="00BC6C61">
            <w:pPr>
              <w:jc w:val="right"/>
              <w:rPr>
                <w:sz w:val="15"/>
                <w:szCs w:val="15"/>
                <w:lang w:eastAsia="de-AT"/>
              </w:rPr>
            </w:pPr>
            <w:r w:rsidRPr="001210A5">
              <w:rPr>
                <w:sz w:val="15"/>
                <w:szCs w:val="15"/>
                <w:lang w:eastAsia="de-AT"/>
              </w:rPr>
              <w:t xml:space="preserve">76.3  </w:t>
            </w:r>
          </w:p>
        </w:tc>
        <w:tc>
          <w:tcPr>
            <w:tcW w:w="3329" w:type="dxa"/>
            <w:gridSpan w:val="3"/>
            <w:tcBorders>
              <w:top w:val="nil"/>
              <w:left w:val="nil"/>
              <w:bottom w:val="single" w:sz="8" w:space="0" w:color="538ED5"/>
              <w:right w:val="nil"/>
            </w:tcBorders>
            <w:shd w:val="clear" w:color="auto" w:fill="auto"/>
            <w:noWrap/>
            <w:vAlign w:val="center"/>
            <w:hideMark/>
          </w:tcPr>
          <w:p w14:paraId="41B13728" w14:textId="77777777" w:rsidR="00A768F0" w:rsidRPr="001210A5" w:rsidRDefault="00A768F0" w:rsidP="00BC6C61">
            <w:pPr>
              <w:rPr>
                <w:sz w:val="15"/>
                <w:szCs w:val="15"/>
                <w:lang w:eastAsia="de-AT"/>
              </w:rPr>
            </w:pPr>
            <w:r w:rsidRPr="001210A5">
              <w:rPr>
                <w:sz w:val="15"/>
                <w:szCs w:val="15"/>
                <w:lang w:eastAsia="de-AT"/>
              </w:rPr>
              <w:t xml:space="preserve">  Ag: Special safeguards (in % )</w:t>
            </w:r>
          </w:p>
        </w:tc>
        <w:tc>
          <w:tcPr>
            <w:tcW w:w="1038" w:type="dxa"/>
            <w:tcBorders>
              <w:top w:val="nil"/>
              <w:left w:val="nil"/>
              <w:bottom w:val="single" w:sz="8" w:space="0" w:color="538ED5"/>
              <w:right w:val="nil"/>
            </w:tcBorders>
            <w:shd w:val="clear" w:color="auto" w:fill="auto"/>
            <w:noWrap/>
            <w:vAlign w:val="center"/>
            <w:hideMark/>
          </w:tcPr>
          <w:p w14:paraId="41B13729"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8" w:space="0" w:color="538ED5"/>
              <w:right w:val="nil"/>
            </w:tcBorders>
            <w:shd w:val="clear" w:color="auto" w:fill="auto"/>
            <w:noWrap/>
            <w:vAlign w:val="center"/>
            <w:hideMark/>
          </w:tcPr>
          <w:p w14:paraId="41B1372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0</w:t>
            </w:r>
          </w:p>
        </w:tc>
      </w:tr>
      <w:tr w:rsidR="00A768F0" w:rsidRPr="001210A5" w14:paraId="41B13737" w14:textId="77777777" w:rsidTr="0052593D">
        <w:tc>
          <w:tcPr>
            <w:tcW w:w="3371" w:type="dxa"/>
            <w:tcBorders>
              <w:top w:val="nil"/>
              <w:left w:val="nil"/>
              <w:bottom w:val="single" w:sz="4" w:space="0" w:color="538ED5"/>
              <w:right w:val="nil"/>
            </w:tcBorders>
            <w:shd w:val="clear" w:color="auto" w:fill="auto"/>
            <w:noWrap/>
            <w:vAlign w:val="center"/>
            <w:hideMark/>
          </w:tcPr>
          <w:p w14:paraId="41B1372C" w14:textId="77777777" w:rsidR="00A768F0" w:rsidRPr="001210A5" w:rsidRDefault="00A768F0" w:rsidP="00BC6C61">
            <w:pPr>
              <w:rPr>
                <w:sz w:val="15"/>
                <w:szCs w:val="15"/>
                <w:lang w:eastAsia="de-AT"/>
              </w:rPr>
            </w:pPr>
            <w:r w:rsidRPr="001210A5">
              <w:rPr>
                <w:sz w:val="15"/>
                <w:szCs w:val="15"/>
                <w:lang w:eastAsia="de-AT"/>
              </w:rPr>
              <w:t> </w:t>
            </w:r>
          </w:p>
        </w:tc>
        <w:tc>
          <w:tcPr>
            <w:tcW w:w="622" w:type="dxa"/>
            <w:tcBorders>
              <w:top w:val="nil"/>
              <w:left w:val="nil"/>
              <w:bottom w:val="single" w:sz="4" w:space="0" w:color="538ED5"/>
              <w:right w:val="nil"/>
            </w:tcBorders>
            <w:shd w:val="clear" w:color="auto" w:fill="auto"/>
            <w:noWrap/>
            <w:vAlign w:val="center"/>
            <w:hideMark/>
          </w:tcPr>
          <w:p w14:paraId="41B1372D"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14:paraId="41B1372E"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auto" w:fill="auto"/>
            <w:noWrap/>
            <w:vAlign w:val="center"/>
            <w:hideMark/>
          </w:tcPr>
          <w:p w14:paraId="41B1372F" w14:textId="77777777"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14:paraId="41B13730" w14:textId="77777777"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14:paraId="41B13731" w14:textId="77777777"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14:paraId="41B13732"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auto" w:fill="auto"/>
            <w:noWrap/>
            <w:vAlign w:val="center"/>
            <w:hideMark/>
          </w:tcPr>
          <w:p w14:paraId="41B13733"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14:paraId="41B13734" w14:textId="77777777" w:rsidR="00A768F0" w:rsidRPr="001210A5" w:rsidRDefault="00A768F0" w:rsidP="00BC6C61">
            <w:pP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auto" w:fill="auto"/>
            <w:noWrap/>
            <w:vAlign w:val="center"/>
            <w:hideMark/>
          </w:tcPr>
          <w:p w14:paraId="41B13735"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14:paraId="41B13736" w14:textId="77777777" w:rsidR="00A768F0" w:rsidRPr="001210A5" w:rsidRDefault="00A768F0" w:rsidP="00BC6C61">
            <w:pPr>
              <w:rPr>
                <w:sz w:val="15"/>
                <w:szCs w:val="15"/>
                <w:lang w:eastAsia="de-AT"/>
              </w:rPr>
            </w:pPr>
            <w:r w:rsidRPr="001210A5">
              <w:rPr>
                <w:sz w:val="15"/>
                <w:szCs w:val="15"/>
                <w:lang w:eastAsia="de-AT"/>
              </w:rPr>
              <w:t> </w:t>
            </w:r>
          </w:p>
        </w:tc>
      </w:tr>
      <w:tr w:rsidR="00A768F0" w:rsidRPr="001210A5" w14:paraId="41B13742" w14:textId="77777777" w:rsidTr="0052593D">
        <w:tc>
          <w:tcPr>
            <w:tcW w:w="3993" w:type="dxa"/>
            <w:gridSpan w:val="2"/>
            <w:vMerge w:val="restart"/>
            <w:tcBorders>
              <w:top w:val="single" w:sz="4" w:space="0" w:color="538ED5"/>
              <w:left w:val="nil"/>
              <w:bottom w:val="single" w:sz="4" w:space="0" w:color="538ED5"/>
              <w:right w:val="single" w:sz="4" w:space="0" w:color="538ED5"/>
            </w:tcBorders>
            <w:shd w:val="clear" w:color="000000" w:fill="C5D9F1"/>
            <w:vAlign w:val="center"/>
            <w:hideMark/>
          </w:tcPr>
          <w:p w14:paraId="41B13738" w14:textId="77777777" w:rsidR="00A768F0" w:rsidRPr="001210A5" w:rsidRDefault="00A768F0" w:rsidP="00BC6C61">
            <w:pPr>
              <w:jc w:val="center"/>
              <w:rPr>
                <w:b/>
                <w:bCs/>
                <w:sz w:val="15"/>
                <w:szCs w:val="15"/>
                <w:lang w:eastAsia="de-AT"/>
              </w:rPr>
            </w:pPr>
            <w:r w:rsidRPr="001210A5">
              <w:rPr>
                <w:b/>
                <w:bCs/>
                <w:sz w:val="15"/>
                <w:szCs w:val="15"/>
                <w:lang w:eastAsia="de-AT"/>
              </w:rPr>
              <w:t xml:space="preserve">Frequency distribution </w:t>
            </w:r>
          </w:p>
        </w:tc>
        <w:tc>
          <w:tcPr>
            <w:tcW w:w="1065" w:type="dxa"/>
            <w:tcBorders>
              <w:top w:val="nil"/>
              <w:left w:val="nil"/>
              <w:bottom w:val="single" w:sz="4" w:space="0" w:color="538ED5"/>
              <w:right w:val="nil"/>
            </w:tcBorders>
            <w:shd w:val="clear" w:color="000000" w:fill="C5D9F1"/>
            <w:noWrap/>
            <w:vAlign w:val="center"/>
            <w:hideMark/>
          </w:tcPr>
          <w:p w14:paraId="41B13739" w14:textId="77777777" w:rsidR="00A768F0" w:rsidRPr="001210A5" w:rsidRDefault="00A768F0" w:rsidP="00BC6C61">
            <w:pPr>
              <w:rPr>
                <w:sz w:val="15"/>
                <w:szCs w:val="15"/>
                <w:lang w:eastAsia="de-AT"/>
              </w:rPr>
            </w:pPr>
            <w:r w:rsidRPr="001210A5">
              <w:rPr>
                <w:sz w:val="15"/>
                <w:szCs w:val="15"/>
                <w:lang w:eastAsia="de-AT"/>
              </w:rPr>
              <w:t>Duty-free</w:t>
            </w:r>
          </w:p>
        </w:tc>
        <w:tc>
          <w:tcPr>
            <w:tcW w:w="1092" w:type="dxa"/>
            <w:tcBorders>
              <w:top w:val="nil"/>
              <w:left w:val="nil"/>
              <w:bottom w:val="single" w:sz="4" w:space="0" w:color="538ED5"/>
              <w:right w:val="nil"/>
            </w:tcBorders>
            <w:shd w:val="clear" w:color="000000" w:fill="C5D9F1"/>
            <w:noWrap/>
            <w:vAlign w:val="center"/>
            <w:hideMark/>
          </w:tcPr>
          <w:p w14:paraId="41B1373A" w14:textId="77777777" w:rsidR="00A768F0" w:rsidRPr="001210A5" w:rsidRDefault="00A768F0" w:rsidP="00BC6C61">
            <w:pPr>
              <w:jc w:val="center"/>
              <w:rPr>
                <w:sz w:val="15"/>
                <w:szCs w:val="15"/>
                <w:lang w:eastAsia="de-AT"/>
              </w:rPr>
            </w:pPr>
            <w:r w:rsidRPr="001210A5">
              <w:rPr>
                <w:sz w:val="15"/>
                <w:szCs w:val="15"/>
                <w:lang w:eastAsia="de-AT"/>
              </w:rPr>
              <w:t>0 &lt;= 5</w:t>
            </w:r>
          </w:p>
        </w:tc>
        <w:tc>
          <w:tcPr>
            <w:tcW w:w="1172" w:type="dxa"/>
            <w:tcBorders>
              <w:top w:val="nil"/>
              <w:left w:val="nil"/>
              <w:bottom w:val="single" w:sz="4" w:space="0" w:color="538ED5"/>
              <w:right w:val="nil"/>
            </w:tcBorders>
            <w:shd w:val="clear" w:color="000000" w:fill="C5D9F1"/>
            <w:noWrap/>
            <w:vAlign w:val="center"/>
            <w:hideMark/>
          </w:tcPr>
          <w:p w14:paraId="41B1373B" w14:textId="77777777" w:rsidR="00A768F0" w:rsidRPr="001210A5" w:rsidRDefault="00A768F0" w:rsidP="00BC6C61">
            <w:pPr>
              <w:jc w:val="center"/>
              <w:rPr>
                <w:sz w:val="15"/>
                <w:szCs w:val="15"/>
                <w:lang w:eastAsia="de-AT"/>
              </w:rPr>
            </w:pPr>
            <w:r w:rsidRPr="001210A5">
              <w:rPr>
                <w:sz w:val="15"/>
                <w:szCs w:val="15"/>
                <w:lang w:eastAsia="de-AT"/>
              </w:rPr>
              <w:t>5 &lt;= 10</w:t>
            </w:r>
          </w:p>
        </w:tc>
        <w:tc>
          <w:tcPr>
            <w:tcW w:w="1172" w:type="dxa"/>
            <w:tcBorders>
              <w:top w:val="nil"/>
              <w:left w:val="nil"/>
              <w:bottom w:val="single" w:sz="4" w:space="0" w:color="538ED5"/>
              <w:right w:val="nil"/>
            </w:tcBorders>
            <w:shd w:val="clear" w:color="000000" w:fill="C5D9F1"/>
            <w:noWrap/>
            <w:vAlign w:val="center"/>
            <w:hideMark/>
          </w:tcPr>
          <w:p w14:paraId="41B1373C" w14:textId="77777777" w:rsidR="00A768F0" w:rsidRPr="001210A5" w:rsidRDefault="00A768F0" w:rsidP="00BC6C61">
            <w:pPr>
              <w:jc w:val="center"/>
              <w:rPr>
                <w:sz w:val="15"/>
                <w:szCs w:val="15"/>
                <w:lang w:eastAsia="de-AT"/>
              </w:rPr>
            </w:pPr>
            <w:r w:rsidRPr="001210A5">
              <w:rPr>
                <w:sz w:val="15"/>
                <w:szCs w:val="15"/>
                <w:lang w:eastAsia="de-AT"/>
              </w:rPr>
              <w:t>10 &lt;= 15</w:t>
            </w:r>
          </w:p>
        </w:tc>
        <w:tc>
          <w:tcPr>
            <w:tcW w:w="1065" w:type="dxa"/>
            <w:tcBorders>
              <w:top w:val="nil"/>
              <w:left w:val="nil"/>
              <w:bottom w:val="single" w:sz="4" w:space="0" w:color="538ED5"/>
              <w:right w:val="nil"/>
            </w:tcBorders>
            <w:shd w:val="clear" w:color="000000" w:fill="C5D9F1"/>
            <w:noWrap/>
            <w:vAlign w:val="center"/>
            <w:hideMark/>
          </w:tcPr>
          <w:p w14:paraId="41B1373D" w14:textId="77777777" w:rsidR="00A768F0" w:rsidRPr="001210A5" w:rsidRDefault="00A768F0" w:rsidP="00BC6C61">
            <w:pPr>
              <w:jc w:val="center"/>
              <w:rPr>
                <w:sz w:val="15"/>
                <w:szCs w:val="15"/>
                <w:lang w:eastAsia="de-AT"/>
              </w:rPr>
            </w:pPr>
            <w:r w:rsidRPr="001210A5">
              <w:rPr>
                <w:sz w:val="15"/>
                <w:szCs w:val="15"/>
                <w:lang w:eastAsia="de-AT"/>
              </w:rPr>
              <w:t>15 &lt;= 25</w:t>
            </w:r>
          </w:p>
        </w:tc>
        <w:tc>
          <w:tcPr>
            <w:tcW w:w="1092" w:type="dxa"/>
            <w:tcBorders>
              <w:top w:val="nil"/>
              <w:left w:val="nil"/>
              <w:bottom w:val="single" w:sz="4" w:space="0" w:color="538ED5"/>
              <w:right w:val="nil"/>
            </w:tcBorders>
            <w:shd w:val="clear" w:color="000000" w:fill="C5D9F1"/>
            <w:noWrap/>
            <w:vAlign w:val="center"/>
            <w:hideMark/>
          </w:tcPr>
          <w:p w14:paraId="41B1373E" w14:textId="77777777" w:rsidR="00A768F0" w:rsidRPr="001210A5" w:rsidRDefault="00A768F0" w:rsidP="00BC6C61">
            <w:pPr>
              <w:jc w:val="center"/>
              <w:rPr>
                <w:sz w:val="15"/>
                <w:szCs w:val="15"/>
                <w:lang w:eastAsia="de-AT"/>
              </w:rPr>
            </w:pPr>
            <w:r w:rsidRPr="001210A5">
              <w:rPr>
                <w:sz w:val="15"/>
                <w:szCs w:val="15"/>
                <w:lang w:eastAsia="de-AT"/>
              </w:rPr>
              <w:t>25 &lt;= 50</w:t>
            </w:r>
          </w:p>
        </w:tc>
        <w:tc>
          <w:tcPr>
            <w:tcW w:w="1172" w:type="dxa"/>
            <w:tcBorders>
              <w:top w:val="nil"/>
              <w:left w:val="nil"/>
              <w:bottom w:val="single" w:sz="4" w:space="0" w:color="538ED5"/>
              <w:right w:val="nil"/>
            </w:tcBorders>
            <w:shd w:val="clear" w:color="000000" w:fill="C5D9F1"/>
            <w:noWrap/>
            <w:vAlign w:val="center"/>
            <w:hideMark/>
          </w:tcPr>
          <w:p w14:paraId="41B1373F" w14:textId="77777777" w:rsidR="00A768F0" w:rsidRPr="001210A5" w:rsidRDefault="00A768F0" w:rsidP="00BC6C61">
            <w:pPr>
              <w:jc w:val="center"/>
              <w:rPr>
                <w:sz w:val="15"/>
                <w:szCs w:val="15"/>
                <w:lang w:eastAsia="de-AT"/>
              </w:rPr>
            </w:pPr>
            <w:r w:rsidRPr="001210A5">
              <w:rPr>
                <w:sz w:val="15"/>
                <w:szCs w:val="15"/>
                <w:lang w:eastAsia="de-AT"/>
              </w:rPr>
              <w:t>50 &lt;= 100</w:t>
            </w:r>
          </w:p>
        </w:tc>
        <w:tc>
          <w:tcPr>
            <w:tcW w:w="1038" w:type="dxa"/>
            <w:tcBorders>
              <w:top w:val="nil"/>
              <w:left w:val="nil"/>
              <w:bottom w:val="single" w:sz="4" w:space="0" w:color="538ED5"/>
              <w:right w:val="single" w:sz="4" w:space="0" w:color="538ED5"/>
            </w:tcBorders>
            <w:shd w:val="clear" w:color="000000" w:fill="C5D9F1"/>
            <w:noWrap/>
            <w:vAlign w:val="center"/>
            <w:hideMark/>
          </w:tcPr>
          <w:p w14:paraId="41B13740" w14:textId="77777777" w:rsidR="00A768F0" w:rsidRPr="001210A5" w:rsidRDefault="00A768F0" w:rsidP="00BC6C61">
            <w:pPr>
              <w:jc w:val="center"/>
              <w:rPr>
                <w:sz w:val="15"/>
                <w:szCs w:val="15"/>
                <w:lang w:eastAsia="de-AT"/>
              </w:rPr>
            </w:pPr>
            <w:r w:rsidRPr="001210A5">
              <w:rPr>
                <w:sz w:val="15"/>
                <w:szCs w:val="15"/>
                <w:lang w:eastAsia="de-AT"/>
              </w:rPr>
              <w:t>&gt; 100</w:t>
            </w:r>
          </w:p>
        </w:tc>
        <w:tc>
          <w:tcPr>
            <w:tcW w:w="1172" w:type="dxa"/>
            <w:tcBorders>
              <w:top w:val="nil"/>
              <w:left w:val="nil"/>
              <w:bottom w:val="nil"/>
              <w:right w:val="nil"/>
            </w:tcBorders>
            <w:shd w:val="clear" w:color="000000" w:fill="C5D9F1"/>
            <w:noWrap/>
            <w:vAlign w:val="center"/>
            <w:hideMark/>
          </w:tcPr>
          <w:p w14:paraId="41B13741" w14:textId="77777777" w:rsidR="00A768F0" w:rsidRPr="001210A5" w:rsidRDefault="00A768F0" w:rsidP="00BC6C61">
            <w:pPr>
              <w:jc w:val="center"/>
              <w:rPr>
                <w:sz w:val="15"/>
                <w:szCs w:val="15"/>
                <w:lang w:eastAsia="de-AT"/>
              </w:rPr>
            </w:pPr>
            <w:r w:rsidRPr="001210A5">
              <w:rPr>
                <w:sz w:val="15"/>
                <w:szCs w:val="15"/>
                <w:lang w:eastAsia="de-AT"/>
              </w:rPr>
              <w:t>NAV</w:t>
            </w:r>
          </w:p>
        </w:tc>
      </w:tr>
      <w:tr w:rsidR="00A768F0" w:rsidRPr="001210A5" w14:paraId="41B13746" w14:textId="77777777" w:rsidTr="0052593D">
        <w:tc>
          <w:tcPr>
            <w:tcW w:w="3993" w:type="dxa"/>
            <w:gridSpan w:val="2"/>
            <w:vMerge/>
            <w:tcBorders>
              <w:top w:val="single" w:sz="4" w:space="0" w:color="538ED5"/>
              <w:left w:val="nil"/>
              <w:bottom w:val="single" w:sz="4" w:space="0" w:color="538ED5"/>
              <w:right w:val="single" w:sz="4" w:space="0" w:color="538ED5"/>
            </w:tcBorders>
            <w:vAlign w:val="center"/>
            <w:hideMark/>
          </w:tcPr>
          <w:p w14:paraId="41B13743" w14:textId="77777777" w:rsidR="00A768F0" w:rsidRPr="001210A5" w:rsidRDefault="00A768F0" w:rsidP="00BC6C61">
            <w:pPr>
              <w:rPr>
                <w:b/>
                <w:bCs/>
                <w:sz w:val="15"/>
                <w:szCs w:val="15"/>
                <w:lang w:eastAsia="de-AT"/>
              </w:rPr>
            </w:pPr>
          </w:p>
        </w:tc>
        <w:tc>
          <w:tcPr>
            <w:tcW w:w="8868" w:type="dxa"/>
            <w:gridSpan w:val="8"/>
            <w:tcBorders>
              <w:top w:val="single" w:sz="4" w:space="0" w:color="538ED5"/>
              <w:left w:val="nil"/>
              <w:bottom w:val="single" w:sz="4" w:space="0" w:color="538ED5"/>
              <w:right w:val="single" w:sz="4" w:space="0" w:color="538ED5"/>
            </w:tcBorders>
            <w:shd w:val="clear" w:color="000000" w:fill="C5D9F1"/>
            <w:noWrap/>
            <w:vAlign w:val="center"/>
            <w:hideMark/>
          </w:tcPr>
          <w:p w14:paraId="41B13744" w14:textId="77777777" w:rsidR="00A768F0" w:rsidRPr="001210A5" w:rsidRDefault="00A768F0" w:rsidP="00BC6C61">
            <w:pPr>
              <w:jc w:val="center"/>
              <w:rPr>
                <w:sz w:val="15"/>
                <w:szCs w:val="15"/>
                <w:lang w:eastAsia="de-AT"/>
              </w:rPr>
            </w:pPr>
            <w:r w:rsidRPr="001210A5">
              <w:rPr>
                <w:sz w:val="15"/>
                <w:szCs w:val="15"/>
                <w:lang w:eastAsia="de-AT"/>
              </w:rPr>
              <w:t xml:space="preserve">Tariff lines and import values (in %) </w:t>
            </w:r>
          </w:p>
        </w:tc>
        <w:tc>
          <w:tcPr>
            <w:tcW w:w="1172" w:type="dxa"/>
            <w:tcBorders>
              <w:top w:val="nil"/>
              <w:left w:val="nil"/>
              <w:bottom w:val="single" w:sz="4" w:space="0" w:color="538ED5"/>
              <w:right w:val="nil"/>
            </w:tcBorders>
            <w:shd w:val="clear" w:color="000000" w:fill="C5D9F1"/>
            <w:noWrap/>
            <w:vAlign w:val="center"/>
            <w:hideMark/>
          </w:tcPr>
          <w:p w14:paraId="41B13745" w14:textId="77777777"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14:paraId="41B13752" w14:textId="77777777" w:rsidTr="0052593D">
        <w:tc>
          <w:tcPr>
            <w:tcW w:w="3371" w:type="dxa"/>
            <w:tcBorders>
              <w:top w:val="nil"/>
              <w:left w:val="nil"/>
              <w:bottom w:val="nil"/>
              <w:right w:val="nil"/>
            </w:tcBorders>
            <w:shd w:val="clear" w:color="auto" w:fill="auto"/>
            <w:noWrap/>
            <w:vAlign w:val="center"/>
            <w:hideMark/>
          </w:tcPr>
          <w:p w14:paraId="41B13747" w14:textId="77777777" w:rsidR="00A768F0" w:rsidRPr="001210A5" w:rsidRDefault="00A768F0" w:rsidP="00BC6C61">
            <w:pPr>
              <w:rPr>
                <w:sz w:val="15"/>
                <w:szCs w:val="15"/>
                <w:lang w:eastAsia="de-AT"/>
              </w:rPr>
            </w:pPr>
            <w:r w:rsidRPr="001210A5">
              <w:rPr>
                <w:sz w:val="15"/>
                <w:szCs w:val="15"/>
                <w:lang w:eastAsia="de-AT"/>
              </w:rPr>
              <w:t>Agricultural products</w:t>
            </w:r>
          </w:p>
        </w:tc>
        <w:tc>
          <w:tcPr>
            <w:tcW w:w="622" w:type="dxa"/>
            <w:tcBorders>
              <w:top w:val="nil"/>
              <w:left w:val="nil"/>
              <w:bottom w:val="nil"/>
              <w:right w:val="single" w:sz="4" w:space="0" w:color="538ED5"/>
            </w:tcBorders>
            <w:shd w:val="clear" w:color="auto" w:fill="auto"/>
            <w:noWrap/>
            <w:vAlign w:val="center"/>
            <w:hideMark/>
          </w:tcPr>
          <w:p w14:paraId="41B13748"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749" w14:textId="77777777"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14:paraId="41B1374A"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4B"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4C" w14:textId="77777777"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vAlign w:val="center"/>
            <w:hideMark/>
          </w:tcPr>
          <w:p w14:paraId="41B1374D" w14:textId="77777777"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14:paraId="41B1374E"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4F" w14:textId="77777777" w:rsidR="00A768F0" w:rsidRPr="001210A5" w:rsidRDefault="00A768F0" w:rsidP="00BC6C61">
            <w:pPr>
              <w:rPr>
                <w:sz w:val="15"/>
                <w:szCs w:val="15"/>
                <w:lang w:eastAsia="de-AT"/>
              </w:rPr>
            </w:pPr>
          </w:p>
        </w:tc>
        <w:tc>
          <w:tcPr>
            <w:tcW w:w="1038" w:type="dxa"/>
            <w:tcBorders>
              <w:top w:val="nil"/>
              <w:left w:val="nil"/>
              <w:bottom w:val="nil"/>
              <w:right w:val="single" w:sz="4" w:space="0" w:color="538ED5"/>
            </w:tcBorders>
            <w:shd w:val="clear" w:color="auto" w:fill="auto"/>
            <w:noWrap/>
            <w:vAlign w:val="center"/>
            <w:hideMark/>
          </w:tcPr>
          <w:p w14:paraId="41B13750"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14:paraId="41B13751" w14:textId="77777777" w:rsidR="00A768F0" w:rsidRPr="001210A5" w:rsidRDefault="00A768F0" w:rsidP="00BC6C61">
            <w:pPr>
              <w:ind w:firstLineChars="100" w:firstLine="150"/>
              <w:jc w:val="right"/>
              <w:rPr>
                <w:sz w:val="15"/>
                <w:szCs w:val="15"/>
                <w:lang w:eastAsia="de-AT"/>
              </w:rPr>
            </w:pPr>
          </w:p>
        </w:tc>
      </w:tr>
      <w:tr w:rsidR="00A768F0" w:rsidRPr="001210A5" w14:paraId="41B1375E" w14:textId="77777777" w:rsidTr="0052593D">
        <w:tc>
          <w:tcPr>
            <w:tcW w:w="3371" w:type="dxa"/>
            <w:tcBorders>
              <w:top w:val="nil"/>
              <w:left w:val="nil"/>
              <w:bottom w:val="nil"/>
              <w:right w:val="nil"/>
            </w:tcBorders>
            <w:shd w:val="clear" w:color="auto" w:fill="auto"/>
            <w:noWrap/>
            <w:vAlign w:val="center"/>
            <w:hideMark/>
          </w:tcPr>
          <w:p w14:paraId="41B13753" w14:textId="77777777" w:rsidR="00A768F0" w:rsidRPr="001210A5" w:rsidRDefault="00A768F0" w:rsidP="00BC6C61">
            <w:pPr>
              <w:jc w:val="right"/>
              <w:rPr>
                <w:sz w:val="15"/>
                <w:szCs w:val="15"/>
                <w:lang w:eastAsia="de-AT"/>
              </w:rPr>
            </w:pPr>
            <w:r w:rsidRPr="001210A5">
              <w:rPr>
                <w:sz w:val="15"/>
                <w:szCs w:val="15"/>
                <w:lang w:eastAsia="de-AT"/>
              </w:rPr>
              <w:t>Final bound</w:t>
            </w:r>
          </w:p>
        </w:tc>
        <w:tc>
          <w:tcPr>
            <w:tcW w:w="622" w:type="dxa"/>
            <w:tcBorders>
              <w:top w:val="nil"/>
              <w:left w:val="nil"/>
              <w:bottom w:val="nil"/>
              <w:right w:val="single" w:sz="4" w:space="0" w:color="538ED5"/>
            </w:tcBorders>
            <w:shd w:val="clear" w:color="auto" w:fill="auto"/>
            <w:noWrap/>
            <w:vAlign w:val="center"/>
            <w:hideMark/>
          </w:tcPr>
          <w:p w14:paraId="41B13754" w14:textId="77777777"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755" w14:textId="77777777" w:rsidR="00A768F0" w:rsidRPr="001210A5" w:rsidRDefault="00A768F0" w:rsidP="00BC6C61">
            <w:pPr>
              <w:jc w:val="right"/>
              <w:rPr>
                <w:sz w:val="15"/>
                <w:szCs w:val="15"/>
                <w:lang w:eastAsia="de-AT"/>
              </w:rPr>
            </w:pPr>
            <w:r w:rsidRPr="001210A5">
              <w:rPr>
                <w:sz w:val="15"/>
                <w:szCs w:val="15"/>
                <w:lang w:eastAsia="de-AT"/>
              </w:rPr>
              <w:t xml:space="preserve">   12.6</w:t>
            </w:r>
          </w:p>
        </w:tc>
        <w:tc>
          <w:tcPr>
            <w:tcW w:w="1092" w:type="dxa"/>
            <w:tcBorders>
              <w:top w:val="nil"/>
              <w:left w:val="nil"/>
              <w:bottom w:val="nil"/>
              <w:right w:val="nil"/>
            </w:tcBorders>
            <w:shd w:val="clear" w:color="auto" w:fill="auto"/>
            <w:noWrap/>
            <w:vAlign w:val="center"/>
            <w:hideMark/>
          </w:tcPr>
          <w:p w14:paraId="41B13756" w14:textId="77777777" w:rsidR="00A768F0" w:rsidRPr="001210A5" w:rsidRDefault="00A768F0" w:rsidP="00BC6C61">
            <w:pPr>
              <w:jc w:val="right"/>
              <w:rPr>
                <w:sz w:val="15"/>
                <w:szCs w:val="15"/>
                <w:lang w:eastAsia="de-AT"/>
              </w:rPr>
            </w:pPr>
            <w:r w:rsidRPr="001210A5">
              <w:rPr>
                <w:sz w:val="15"/>
                <w:szCs w:val="15"/>
                <w:lang w:eastAsia="de-AT"/>
              </w:rPr>
              <w:t xml:space="preserve">   19.6</w:t>
            </w:r>
          </w:p>
        </w:tc>
        <w:tc>
          <w:tcPr>
            <w:tcW w:w="1172" w:type="dxa"/>
            <w:tcBorders>
              <w:top w:val="nil"/>
              <w:left w:val="nil"/>
              <w:bottom w:val="nil"/>
              <w:right w:val="nil"/>
            </w:tcBorders>
            <w:shd w:val="clear" w:color="auto" w:fill="auto"/>
            <w:noWrap/>
            <w:vAlign w:val="center"/>
            <w:hideMark/>
          </w:tcPr>
          <w:p w14:paraId="41B13757" w14:textId="77777777" w:rsidR="00A768F0" w:rsidRPr="001210A5" w:rsidRDefault="00A768F0" w:rsidP="00BC6C61">
            <w:pPr>
              <w:jc w:val="right"/>
              <w:rPr>
                <w:sz w:val="15"/>
                <w:szCs w:val="15"/>
                <w:lang w:eastAsia="de-AT"/>
              </w:rPr>
            </w:pPr>
            <w:r w:rsidRPr="001210A5">
              <w:rPr>
                <w:sz w:val="15"/>
                <w:szCs w:val="15"/>
                <w:lang w:eastAsia="de-AT"/>
              </w:rPr>
              <w:t xml:space="preserve">   27.5</w:t>
            </w:r>
          </w:p>
        </w:tc>
        <w:tc>
          <w:tcPr>
            <w:tcW w:w="1172" w:type="dxa"/>
            <w:tcBorders>
              <w:top w:val="nil"/>
              <w:left w:val="nil"/>
              <w:bottom w:val="nil"/>
              <w:right w:val="nil"/>
            </w:tcBorders>
            <w:shd w:val="clear" w:color="auto" w:fill="auto"/>
            <w:noWrap/>
            <w:vAlign w:val="center"/>
            <w:hideMark/>
          </w:tcPr>
          <w:p w14:paraId="41B13758" w14:textId="77777777" w:rsidR="00A768F0" w:rsidRPr="001210A5" w:rsidRDefault="00A768F0" w:rsidP="00BC6C61">
            <w:pPr>
              <w:jc w:val="right"/>
              <w:rPr>
                <w:sz w:val="15"/>
                <w:szCs w:val="15"/>
                <w:lang w:eastAsia="de-AT"/>
              </w:rPr>
            </w:pPr>
            <w:r w:rsidRPr="001210A5">
              <w:rPr>
                <w:sz w:val="15"/>
                <w:szCs w:val="15"/>
                <w:lang w:eastAsia="de-AT"/>
              </w:rPr>
              <w:t xml:space="preserve">   13.9</w:t>
            </w:r>
          </w:p>
        </w:tc>
        <w:tc>
          <w:tcPr>
            <w:tcW w:w="1065" w:type="dxa"/>
            <w:tcBorders>
              <w:top w:val="nil"/>
              <w:left w:val="nil"/>
              <w:bottom w:val="nil"/>
              <w:right w:val="nil"/>
            </w:tcBorders>
            <w:shd w:val="clear" w:color="auto" w:fill="auto"/>
            <w:noWrap/>
            <w:vAlign w:val="center"/>
            <w:hideMark/>
          </w:tcPr>
          <w:p w14:paraId="41B13759" w14:textId="77777777" w:rsidR="00A768F0" w:rsidRPr="001210A5" w:rsidRDefault="00A768F0" w:rsidP="00BC6C61">
            <w:pPr>
              <w:jc w:val="right"/>
              <w:rPr>
                <w:sz w:val="15"/>
                <w:szCs w:val="15"/>
                <w:lang w:eastAsia="de-AT"/>
              </w:rPr>
            </w:pPr>
            <w:r w:rsidRPr="001210A5">
              <w:rPr>
                <w:sz w:val="15"/>
                <w:szCs w:val="15"/>
                <w:lang w:eastAsia="de-AT"/>
              </w:rPr>
              <w:t xml:space="preserve">   25.5</w:t>
            </w:r>
          </w:p>
        </w:tc>
        <w:tc>
          <w:tcPr>
            <w:tcW w:w="1092" w:type="dxa"/>
            <w:tcBorders>
              <w:top w:val="nil"/>
              <w:left w:val="nil"/>
              <w:bottom w:val="nil"/>
              <w:right w:val="nil"/>
            </w:tcBorders>
            <w:shd w:val="clear" w:color="auto" w:fill="auto"/>
            <w:noWrap/>
            <w:vAlign w:val="center"/>
            <w:hideMark/>
          </w:tcPr>
          <w:p w14:paraId="41B1375A"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172" w:type="dxa"/>
            <w:tcBorders>
              <w:top w:val="nil"/>
              <w:left w:val="nil"/>
              <w:bottom w:val="nil"/>
              <w:right w:val="nil"/>
            </w:tcBorders>
            <w:shd w:val="clear" w:color="auto" w:fill="auto"/>
            <w:noWrap/>
            <w:vAlign w:val="center"/>
            <w:hideMark/>
          </w:tcPr>
          <w:p w14:paraId="41B1375B" w14:textId="77777777" w:rsidR="00A768F0" w:rsidRPr="001210A5" w:rsidRDefault="00A768F0" w:rsidP="00BC6C61">
            <w:pPr>
              <w:jc w:val="right"/>
              <w:rPr>
                <w:sz w:val="15"/>
                <w:szCs w:val="15"/>
                <w:lang w:eastAsia="de-AT"/>
              </w:rPr>
            </w:pPr>
            <w:r w:rsidRPr="001210A5">
              <w:rPr>
                <w:sz w:val="15"/>
                <w:szCs w:val="15"/>
                <w:lang w:eastAsia="de-AT"/>
              </w:rPr>
              <w:t xml:space="preserve">    0.1</w:t>
            </w:r>
          </w:p>
        </w:tc>
        <w:tc>
          <w:tcPr>
            <w:tcW w:w="1038" w:type="dxa"/>
            <w:tcBorders>
              <w:top w:val="nil"/>
              <w:left w:val="nil"/>
              <w:bottom w:val="nil"/>
              <w:right w:val="single" w:sz="4" w:space="0" w:color="538ED5"/>
            </w:tcBorders>
            <w:shd w:val="clear" w:color="auto" w:fill="auto"/>
            <w:noWrap/>
            <w:vAlign w:val="center"/>
            <w:hideMark/>
          </w:tcPr>
          <w:p w14:paraId="41B1375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5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r>
      <w:tr w:rsidR="00A768F0" w:rsidRPr="001210A5" w14:paraId="41B1376A" w14:textId="77777777" w:rsidTr="0052593D">
        <w:tc>
          <w:tcPr>
            <w:tcW w:w="3371" w:type="dxa"/>
            <w:tcBorders>
              <w:top w:val="nil"/>
              <w:left w:val="nil"/>
              <w:bottom w:val="nil"/>
              <w:right w:val="nil"/>
            </w:tcBorders>
            <w:shd w:val="clear" w:color="auto" w:fill="auto"/>
            <w:noWrap/>
            <w:vAlign w:val="center"/>
            <w:hideMark/>
          </w:tcPr>
          <w:p w14:paraId="41B1375F" w14:textId="77777777" w:rsidR="00A768F0" w:rsidRPr="001210A5" w:rsidRDefault="00A768F0" w:rsidP="00BC6C61">
            <w:pPr>
              <w:jc w:val="right"/>
              <w:rPr>
                <w:sz w:val="15"/>
                <w:szCs w:val="15"/>
                <w:lang w:eastAsia="de-AT"/>
              </w:rPr>
            </w:pPr>
            <w:r w:rsidRPr="001210A5">
              <w:rPr>
                <w:sz w:val="15"/>
                <w:szCs w:val="15"/>
                <w:lang w:eastAsia="de-AT"/>
              </w:rPr>
              <w:t>MFN applied</w:t>
            </w:r>
          </w:p>
        </w:tc>
        <w:tc>
          <w:tcPr>
            <w:tcW w:w="622" w:type="dxa"/>
            <w:tcBorders>
              <w:top w:val="nil"/>
              <w:left w:val="nil"/>
              <w:bottom w:val="nil"/>
              <w:right w:val="single" w:sz="4" w:space="0" w:color="538ED5"/>
            </w:tcBorders>
            <w:shd w:val="clear" w:color="auto" w:fill="auto"/>
            <w:noWrap/>
            <w:vAlign w:val="center"/>
            <w:hideMark/>
          </w:tcPr>
          <w:p w14:paraId="41B13760"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1065" w:type="dxa"/>
            <w:tcBorders>
              <w:top w:val="nil"/>
              <w:left w:val="nil"/>
              <w:bottom w:val="nil"/>
              <w:right w:val="nil"/>
            </w:tcBorders>
            <w:shd w:val="clear" w:color="auto" w:fill="auto"/>
            <w:noWrap/>
            <w:vAlign w:val="center"/>
            <w:hideMark/>
          </w:tcPr>
          <w:p w14:paraId="41B13761" w14:textId="77777777" w:rsidR="00A768F0" w:rsidRPr="001210A5" w:rsidRDefault="00A768F0" w:rsidP="00BC6C61">
            <w:pPr>
              <w:jc w:val="right"/>
              <w:rPr>
                <w:sz w:val="15"/>
                <w:szCs w:val="15"/>
                <w:lang w:eastAsia="de-AT"/>
              </w:rPr>
            </w:pPr>
            <w:r w:rsidRPr="001210A5">
              <w:rPr>
                <w:sz w:val="15"/>
                <w:szCs w:val="15"/>
                <w:lang w:eastAsia="de-AT"/>
              </w:rPr>
              <w:t xml:space="preserve">   21.1</w:t>
            </w:r>
          </w:p>
        </w:tc>
        <w:tc>
          <w:tcPr>
            <w:tcW w:w="1092" w:type="dxa"/>
            <w:tcBorders>
              <w:top w:val="nil"/>
              <w:left w:val="nil"/>
              <w:bottom w:val="nil"/>
              <w:right w:val="nil"/>
            </w:tcBorders>
            <w:shd w:val="clear" w:color="auto" w:fill="auto"/>
            <w:noWrap/>
            <w:vAlign w:val="center"/>
            <w:hideMark/>
          </w:tcPr>
          <w:p w14:paraId="41B13762" w14:textId="77777777" w:rsidR="00A768F0" w:rsidRPr="001210A5" w:rsidRDefault="00A768F0" w:rsidP="00BC6C61">
            <w:pPr>
              <w:jc w:val="right"/>
              <w:rPr>
                <w:sz w:val="15"/>
                <w:szCs w:val="15"/>
                <w:lang w:eastAsia="de-AT"/>
              </w:rPr>
            </w:pPr>
            <w:r w:rsidRPr="001210A5">
              <w:rPr>
                <w:sz w:val="15"/>
                <w:szCs w:val="15"/>
                <w:lang w:eastAsia="de-AT"/>
              </w:rPr>
              <w:t xml:space="preserve">   22.0</w:t>
            </w:r>
          </w:p>
        </w:tc>
        <w:tc>
          <w:tcPr>
            <w:tcW w:w="1172" w:type="dxa"/>
            <w:tcBorders>
              <w:top w:val="nil"/>
              <w:left w:val="nil"/>
              <w:bottom w:val="nil"/>
              <w:right w:val="nil"/>
            </w:tcBorders>
            <w:shd w:val="clear" w:color="auto" w:fill="auto"/>
            <w:noWrap/>
            <w:vAlign w:val="center"/>
            <w:hideMark/>
          </w:tcPr>
          <w:p w14:paraId="41B13763" w14:textId="77777777" w:rsidR="00A768F0" w:rsidRPr="001210A5" w:rsidRDefault="00A768F0" w:rsidP="00BC6C61">
            <w:pPr>
              <w:jc w:val="right"/>
              <w:rPr>
                <w:sz w:val="15"/>
                <w:szCs w:val="15"/>
                <w:lang w:eastAsia="de-AT"/>
              </w:rPr>
            </w:pPr>
            <w:r w:rsidRPr="001210A5">
              <w:rPr>
                <w:sz w:val="15"/>
                <w:szCs w:val="15"/>
                <w:lang w:eastAsia="de-AT"/>
              </w:rPr>
              <w:t xml:space="preserve">   26.3</w:t>
            </w:r>
          </w:p>
        </w:tc>
        <w:tc>
          <w:tcPr>
            <w:tcW w:w="1172" w:type="dxa"/>
            <w:tcBorders>
              <w:top w:val="nil"/>
              <w:left w:val="nil"/>
              <w:bottom w:val="nil"/>
              <w:right w:val="nil"/>
            </w:tcBorders>
            <w:shd w:val="clear" w:color="auto" w:fill="auto"/>
            <w:noWrap/>
            <w:vAlign w:val="center"/>
            <w:hideMark/>
          </w:tcPr>
          <w:p w14:paraId="41B13764" w14:textId="77777777" w:rsidR="00A768F0" w:rsidRPr="001210A5" w:rsidRDefault="00A768F0" w:rsidP="00BC6C61">
            <w:pPr>
              <w:jc w:val="right"/>
              <w:rPr>
                <w:sz w:val="15"/>
                <w:szCs w:val="15"/>
                <w:lang w:eastAsia="de-AT"/>
              </w:rPr>
            </w:pPr>
            <w:r w:rsidRPr="001210A5">
              <w:rPr>
                <w:sz w:val="15"/>
                <w:szCs w:val="15"/>
                <w:lang w:eastAsia="de-AT"/>
              </w:rPr>
              <w:t xml:space="preserve">   12.1</w:t>
            </w:r>
          </w:p>
        </w:tc>
        <w:tc>
          <w:tcPr>
            <w:tcW w:w="1065" w:type="dxa"/>
            <w:tcBorders>
              <w:top w:val="nil"/>
              <w:left w:val="nil"/>
              <w:bottom w:val="nil"/>
              <w:right w:val="nil"/>
            </w:tcBorders>
            <w:shd w:val="clear" w:color="auto" w:fill="auto"/>
            <w:noWrap/>
            <w:vAlign w:val="center"/>
            <w:hideMark/>
          </w:tcPr>
          <w:p w14:paraId="41B13765" w14:textId="77777777" w:rsidR="00A768F0" w:rsidRPr="001210A5" w:rsidRDefault="00A768F0" w:rsidP="00BC6C61">
            <w:pPr>
              <w:jc w:val="right"/>
              <w:rPr>
                <w:sz w:val="15"/>
                <w:szCs w:val="15"/>
                <w:lang w:eastAsia="de-AT"/>
              </w:rPr>
            </w:pPr>
            <w:r w:rsidRPr="001210A5">
              <w:rPr>
                <w:sz w:val="15"/>
                <w:szCs w:val="15"/>
                <w:lang w:eastAsia="de-AT"/>
              </w:rPr>
              <w:t xml:space="preserve">   17.5</w:t>
            </w:r>
          </w:p>
        </w:tc>
        <w:tc>
          <w:tcPr>
            <w:tcW w:w="1092" w:type="dxa"/>
            <w:tcBorders>
              <w:top w:val="nil"/>
              <w:left w:val="nil"/>
              <w:bottom w:val="nil"/>
              <w:right w:val="nil"/>
            </w:tcBorders>
            <w:shd w:val="clear" w:color="auto" w:fill="auto"/>
            <w:noWrap/>
            <w:vAlign w:val="center"/>
            <w:hideMark/>
          </w:tcPr>
          <w:p w14:paraId="41B13766" w14:textId="77777777" w:rsidR="00A768F0" w:rsidRPr="001210A5" w:rsidRDefault="00A768F0" w:rsidP="00BC6C61">
            <w:pPr>
              <w:jc w:val="right"/>
              <w:rPr>
                <w:sz w:val="15"/>
                <w:szCs w:val="15"/>
                <w:lang w:eastAsia="de-AT"/>
              </w:rPr>
            </w:pPr>
            <w:r w:rsidRPr="001210A5">
              <w:rPr>
                <w:sz w:val="15"/>
                <w:szCs w:val="15"/>
                <w:lang w:eastAsia="de-AT"/>
              </w:rPr>
              <w:t xml:space="preserve">    0.8</w:t>
            </w:r>
          </w:p>
        </w:tc>
        <w:tc>
          <w:tcPr>
            <w:tcW w:w="1172" w:type="dxa"/>
            <w:tcBorders>
              <w:top w:val="nil"/>
              <w:left w:val="nil"/>
              <w:bottom w:val="nil"/>
              <w:right w:val="nil"/>
            </w:tcBorders>
            <w:shd w:val="clear" w:color="auto" w:fill="auto"/>
            <w:noWrap/>
            <w:vAlign w:val="center"/>
            <w:hideMark/>
          </w:tcPr>
          <w:p w14:paraId="41B13767" w14:textId="77777777" w:rsidR="00A768F0" w:rsidRPr="001210A5" w:rsidRDefault="00A768F0" w:rsidP="00BC6C61">
            <w:pPr>
              <w:jc w:val="right"/>
              <w:rPr>
                <w:sz w:val="15"/>
                <w:szCs w:val="15"/>
                <w:lang w:eastAsia="de-AT"/>
              </w:rPr>
            </w:pPr>
            <w:r w:rsidRPr="001210A5">
              <w:rPr>
                <w:sz w:val="15"/>
                <w:szCs w:val="15"/>
                <w:lang w:eastAsia="de-AT"/>
              </w:rPr>
              <w:t xml:space="preserve">    0.2</w:t>
            </w:r>
          </w:p>
        </w:tc>
        <w:tc>
          <w:tcPr>
            <w:tcW w:w="1038" w:type="dxa"/>
            <w:tcBorders>
              <w:top w:val="nil"/>
              <w:left w:val="nil"/>
              <w:bottom w:val="nil"/>
              <w:right w:val="single" w:sz="4" w:space="0" w:color="538ED5"/>
            </w:tcBorders>
            <w:shd w:val="clear" w:color="auto" w:fill="auto"/>
            <w:noWrap/>
            <w:vAlign w:val="center"/>
            <w:hideMark/>
          </w:tcPr>
          <w:p w14:paraId="41B1376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172" w:type="dxa"/>
            <w:tcBorders>
              <w:top w:val="nil"/>
              <w:left w:val="nil"/>
              <w:bottom w:val="nil"/>
              <w:right w:val="nil"/>
            </w:tcBorders>
            <w:shd w:val="clear" w:color="auto" w:fill="auto"/>
            <w:noWrap/>
            <w:vAlign w:val="center"/>
            <w:hideMark/>
          </w:tcPr>
          <w:p w14:paraId="41B1376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776" w14:textId="77777777" w:rsidTr="0052593D">
        <w:tc>
          <w:tcPr>
            <w:tcW w:w="3371" w:type="dxa"/>
            <w:tcBorders>
              <w:top w:val="nil"/>
              <w:left w:val="nil"/>
              <w:bottom w:val="single" w:sz="4" w:space="0" w:color="538ED5"/>
              <w:right w:val="nil"/>
            </w:tcBorders>
            <w:shd w:val="clear" w:color="auto" w:fill="auto"/>
            <w:noWrap/>
            <w:vAlign w:val="center"/>
            <w:hideMark/>
          </w:tcPr>
          <w:p w14:paraId="41B1376B" w14:textId="77777777" w:rsidR="00A768F0" w:rsidRPr="001210A5" w:rsidRDefault="00A768F0" w:rsidP="00BC6C61">
            <w:pPr>
              <w:jc w:val="right"/>
              <w:rPr>
                <w:sz w:val="15"/>
                <w:szCs w:val="15"/>
                <w:lang w:eastAsia="de-AT"/>
              </w:rPr>
            </w:pPr>
            <w:r w:rsidRPr="001210A5">
              <w:rPr>
                <w:sz w:val="15"/>
                <w:szCs w:val="15"/>
                <w:lang w:eastAsia="de-AT"/>
              </w:rPr>
              <w:t>Imports</w:t>
            </w:r>
          </w:p>
        </w:tc>
        <w:tc>
          <w:tcPr>
            <w:tcW w:w="622" w:type="dxa"/>
            <w:tcBorders>
              <w:top w:val="nil"/>
              <w:left w:val="nil"/>
              <w:bottom w:val="single" w:sz="4" w:space="0" w:color="538ED5"/>
              <w:right w:val="single" w:sz="4" w:space="0" w:color="538ED5"/>
            </w:tcBorders>
            <w:shd w:val="clear" w:color="auto" w:fill="auto"/>
            <w:noWrap/>
            <w:vAlign w:val="center"/>
            <w:hideMark/>
          </w:tcPr>
          <w:p w14:paraId="41B1376C"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1065" w:type="dxa"/>
            <w:tcBorders>
              <w:top w:val="nil"/>
              <w:left w:val="nil"/>
              <w:bottom w:val="single" w:sz="4" w:space="0" w:color="538ED5"/>
              <w:right w:val="nil"/>
            </w:tcBorders>
            <w:shd w:val="clear" w:color="auto" w:fill="auto"/>
            <w:noWrap/>
            <w:vAlign w:val="center"/>
            <w:hideMark/>
          </w:tcPr>
          <w:p w14:paraId="41B1376D" w14:textId="77777777" w:rsidR="00A768F0" w:rsidRPr="001210A5" w:rsidRDefault="00A768F0" w:rsidP="00BC6C61">
            <w:pPr>
              <w:jc w:val="right"/>
              <w:rPr>
                <w:sz w:val="15"/>
                <w:szCs w:val="15"/>
                <w:lang w:eastAsia="de-AT"/>
              </w:rPr>
            </w:pPr>
            <w:r w:rsidRPr="001210A5">
              <w:rPr>
                <w:sz w:val="15"/>
                <w:szCs w:val="15"/>
                <w:lang w:eastAsia="de-AT"/>
              </w:rPr>
              <w:t xml:space="preserve">   39.3</w:t>
            </w:r>
          </w:p>
        </w:tc>
        <w:tc>
          <w:tcPr>
            <w:tcW w:w="1092" w:type="dxa"/>
            <w:tcBorders>
              <w:top w:val="nil"/>
              <w:left w:val="nil"/>
              <w:bottom w:val="single" w:sz="4" w:space="0" w:color="538ED5"/>
              <w:right w:val="nil"/>
            </w:tcBorders>
            <w:shd w:val="clear" w:color="auto" w:fill="auto"/>
            <w:noWrap/>
            <w:vAlign w:val="center"/>
            <w:hideMark/>
          </w:tcPr>
          <w:p w14:paraId="41B1376E" w14:textId="77777777" w:rsidR="00A768F0" w:rsidRPr="001210A5" w:rsidRDefault="00A768F0" w:rsidP="00BC6C61">
            <w:pPr>
              <w:jc w:val="right"/>
              <w:rPr>
                <w:sz w:val="15"/>
                <w:szCs w:val="15"/>
                <w:lang w:eastAsia="de-AT"/>
              </w:rPr>
            </w:pPr>
            <w:r w:rsidRPr="001210A5">
              <w:rPr>
                <w:sz w:val="15"/>
                <w:szCs w:val="15"/>
                <w:lang w:eastAsia="de-AT"/>
              </w:rPr>
              <w:t xml:space="preserve">   20.4</w:t>
            </w:r>
          </w:p>
        </w:tc>
        <w:tc>
          <w:tcPr>
            <w:tcW w:w="1172" w:type="dxa"/>
            <w:tcBorders>
              <w:top w:val="nil"/>
              <w:left w:val="nil"/>
              <w:bottom w:val="single" w:sz="4" w:space="0" w:color="538ED5"/>
              <w:right w:val="nil"/>
            </w:tcBorders>
            <w:shd w:val="clear" w:color="auto" w:fill="auto"/>
            <w:noWrap/>
            <w:vAlign w:val="center"/>
            <w:hideMark/>
          </w:tcPr>
          <w:p w14:paraId="41B1376F" w14:textId="77777777" w:rsidR="00A768F0" w:rsidRPr="001210A5" w:rsidRDefault="00A768F0" w:rsidP="00BC6C61">
            <w:pPr>
              <w:jc w:val="right"/>
              <w:rPr>
                <w:sz w:val="15"/>
                <w:szCs w:val="15"/>
                <w:lang w:eastAsia="de-AT"/>
              </w:rPr>
            </w:pPr>
            <w:r w:rsidRPr="001210A5">
              <w:rPr>
                <w:sz w:val="15"/>
                <w:szCs w:val="15"/>
                <w:lang w:eastAsia="de-AT"/>
              </w:rPr>
              <w:t xml:space="preserve">   28.4</w:t>
            </w:r>
          </w:p>
        </w:tc>
        <w:tc>
          <w:tcPr>
            <w:tcW w:w="1172" w:type="dxa"/>
            <w:tcBorders>
              <w:top w:val="nil"/>
              <w:left w:val="nil"/>
              <w:bottom w:val="single" w:sz="4" w:space="0" w:color="538ED5"/>
              <w:right w:val="nil"/>
            </w:tcBorders>
            <w:shd w:val="clear" w:color="auto" w:fill="auto"/>
            <w:noWrap/>
            <w:vAlign w:val="center"/>
            <w:hideMark/>
          </w:tcPr>
          <w:p w14:paraId="41B13770" w14:textId="77777777" w:rsidR="00A768F0" w:rsidRPr="001210A5" w:rsidRDefault="00A768F0" w:rsidP="00BC6C61">
            <w:pPr>
              <w:jc w:val="right"/>
              <w:rPr>
                <w:sz w:val="15"/>
                <w:szCs w:val="15"/>
                <w:lang w:eastAsia="de-AT"/>
              </w:rPr>
            </w:pPr>
            <w:r w:rsidRPr="001210A5">
              <w:rPr>
                <w:sz w:val="15"/>
                <w:szCs w:val="15"/>
                <w:lang w:eastAsia="de-AT"/>
              </w:rPr>
              <w:t xml:space="preserve">    5.8</w:t>
            </w:r>
          </w:p>
        </w:tc>
        <w:tc>
          <w:tcPr>
            <w:tcW w:w="1065" w:type="dxa"/>
            <w:tcBorders>
              <w:top w:val="nil"/>
              <w:left w:val="nil"/>
              <w:bottom w:val="single" w:sz="4" w:space="0" w:color="538ED5"/>
              <w:right w:val="nil"/>
            </w:tcBorders>
            <w:shd w:val="clear" w:color="auto" w:fill="auto"/>
            <w:noWrap/>
            <w:vAlign w:val="center"/>
            <w:hideMark/>
          </w:tcPr>
          <w:p w14:paraId="41B13771" w14:textId="77777777" w:rsidR="00A768F0" w:rsidRPr="001210A5" w:rsidRDefault="00A768F0" w:rsidP="00BC6C61">
            <w:pPr>
              <w:jc w:val="right"/>
              <w:rPr>
                <w:sz w:val="15"/>
                <w:szCs w:val="15"/>
                <w:lang w:eastAsia="de-AT"/>
              </w:rPr>
            </w:pPr>
            <w:r w:rsidRPr="001210A5">
              <w:rPr>
                <w:sz w:val="15"/>
                <w:szCs w:val="15"/>
                <w:lang w:eastAsia="de-AT"/>
              </w:rPr>
              <w:t xml:space="preserve">    1.6</w:t>
            </w:r>
          </w:p>
        </w:tc>
        <w:tc>
          <w:tcPr>
            <w:tcW w:w="1092" w:type="dxa"/>
            <w:tcBorders>
              <w:top w:val="nil"/>
              <w:left w:val="nil"/>
              <w:bottom w:val="single" w:sz="4" w:space="0" w:color="538ED5"/>
              <w:right w:val="nil"/>
            </w:tcBorders>
            <w:shd w:val="clear" w:color="auto" w:fill="auto"/>
            <w:noWrap/>
            <w:vAlign w:val="center"/>
            <w:hideMark/>
          </w:tcPr>
          <w:p w14:paraId="41B13772" w14:textId="77777777" w:rsidR="00A768F0" w:rsidRPr="001210A5" w:rsidRDefault="00A768F0" w:rsidP="00BC6C61">
            <w:pPr>
              <w:jc w:val="right"/>
              <w:rPr>
                <w:sz w:val="15"/>
                <w:szCs w:val="15"/>
                <w:lang w:eastAsia="de-AT"/>
              </w:rPr>
            </w:pPr>
            <w:r w:rsidRPr="001210A5">
              <w:rPr>
                <w:sz w:val="15"/>
                <w:szCs w:val="15"/>
                <w:lang w:eastAsia="de-AT"/>
              </w:rPr>
              <w:t xml:space="preserve">    3.8</w:t>
            </w:r>
          </w:p>
        </w:tc>
        <w:tc>
          <w:tcPr>
            <w:tcW w:w="1172" w:type="dxa"/>
            <w:tcBorders>
              <w:top w:val="nil"/>
              <w:left w:val="nil"/>
              <w:bottom w:val="single" w:sz="4" w:space="0" w:color="538ED5"/>
              <w:right w:val="nil"/>
            </w:tcBorders>
            <w:shd w:val="clear" w:color="auto" w:fill="auto"/>
            <w:noWrap/>
            <w:vAlign w:val="center"/>
            <w:hideMark/>
          </w:tcPr>
          <w:p w14:paraId="41B13773" w14:textId="77777777" w:rsidR="00A768F0" w:rsidRPr="001210A5" w:rsidRDefault="00A768F0" w:rsidP="00BC6C61">
            <w:pPr>
              <w:jc w:val="right"/>
              <w:rPr>
                <w:sz w:val="15"/>
                <w:szCs w:val="15"/>
                <w:lang w:eastAsia="de-AT"/>
              </w:rPr>
            </w:pPr>
            <w:r w:rsidRPr="001210A5">
              <w:rPr>
                <w:sz w:val="15"/>
                <w:szCs w:val="15"/>
                <w:lang w:eastAsia="de-AT"/>
              </w:rPr>
              <w:t xml:space="preserve">    0.7</w:t>
            </w:r>
          </w:p>
        </w:tc>
        <w:tc>
          <w:tcPr>
            <w:tcW w:w="1038" w:type="dxa"/>
            <w:tcBorders>
              <w:top w:val="nil"/>
              <w:left w:val="nil"/>
              <w:bottom w:val="single" w:sz="4" w:space="0" w:color="538ED5"/>
              <w:right w:val="single" w:sz="4" w:space="0" w:color="538ED5"/>
            </w:tcBorders>
            <w:shd w:val="clear" w:color="auto" w:fill="auto"/>
            <w:noWrap/>
            <w:vAlign w:val="center"/>
            <w:hideMark/>
          </w:tcPr>
          <w:p w14:paraId="41B1377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172" w:type="dxa"/>
            <w:tcBorders>
              <w:top w:val="nil"/>
              <w:left w:val="nil"/>
              <w:bottom w:val="single" w:sz="4" w:space="0" w:color="538ED5"/>
              <w:right w:val="nil"/>
            </w:tcBorders>
            <w:shd w:val="clear" w:color="auto" w:fill="auto"/>
            <w:noWrap/>
            <w:vAlign w:val="center"/>
            <w:hideMark/>
          </w:tcPr>
          <w:p w14:paraId="41B1377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782" w14:textId="77777777" w:rsidTr="0052593D">
        <w:tc>
          <w:tcPr>
            <w:tcW w:w="3371" w:type="dxa"/>
            <w:tcBorders>
              <w:top w:val="nil"/>
              <w:left w:val="nil"/>
              <w:bottom w:val="nil"/>
              <w:right w:val="nil"/>
            </w:tcBorders>
            <w:shd w:val="clear" w:color="auto" w:fill="auto"/>
            <w:noWrap/>
            <w:vAlign w:val="center"/>
            <w:hideMark/>
          </w:tcPr>
          <w:p w14:paraId="41B13777" w14:textId="77777777" w:rsidR="00A768F0" w:rsidRPr="001210A5" w:rsidRDefault="00A768F0" w:rsidP="00BC6C61">
            <w:pPr>
              <w:rPr>
                <w:sz w:val="15"/>
                <w:szCs w:val="15"/>
                <w:lang w:eastAsia="de-AT"/>
              </w:rPr>
            </w:pPr>
            <w:r w:rsidRPr="001210A5">
              <w:rPr>
                <w:sz w:val="15"/>
                <w:szCs w:val="15"/>
                <w:lang w:eastAsia="de-AT"/>
              </w:rPr>
              <w:t xml:space="preserve"> Non-agricultural products</w:t>
            </w:r>
          </w:p>
        </w:tc>
        <w:tc>
          <w:tcPr>
            <w:tcW w:w="622" w:type="dxa"/>
            <w:tcBorders>
              <w:top w:val="nil"/>
              <w:left w:val="nil"/>
              <w:bottom w:val="nil"/>
              <w:right w:val="single" w:sz="4" w:space="0" w:color="538ED5"/>
            </w:tcBorders>
            <w:shd w:val="clear" w:color="auto" w:fill="auto"/>
            <w:noWrap/>
            <w:vAlign w:val="center"/>
            <w:hideMark/>
          </w:tcPr>
          <w:p w14:paraId="41B13778"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779" w14:textId="77777777"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14:paraId="41B1377A"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77B"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7C" w14:textId="77777777" w:rsidR="00A768F0" w:rsidRPr="001210A5" w:rsidRDefault="00A768F0" w:rsidP="00BC6C61">
            <w:pPr>
              <w:jc w:val="right"/>
              <w:rPr>
                <w:sz w:val="15"/>
                <w:szCs w:val="15"/>
                <w:lang w:eastAsia="de-AT"/>
              </w:rPr>
            </w:pPr>
          </w:p>
        </w:tc>
        <w:tc>
          <w:tcPr>
            <w:tcW w:w="1065" w:type="dxa"/>
            <w:tcBorders>
              <w:top w:val="nil"/>
              <w:left w:val="nil"/>
              <w:bottom w:val="nil"/>
              <w:right w:val="nil"/>
            </w:tcBorders>
            <w:shd w:val="clear" w:color="auto" w:fill="auto"/>
            <w:noWrap/>
            <w:vAlign w:val="center"/>
            <w:hideMark/>
          </w:tcPr>
          <w:p w14:paraId="41B1377D" w14:textId="77777777"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14:paraId="41B1377E"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77F" w14:textId="77777777" w:rsidR="00A768F0" w:rsidRPr="001210A5" w:rsidRDefault="00A768F0" w:rsidP="00BC6C61">
            <w:pPr>
              <w:jc w:val="right"/>
              <w:rPr>
                <w:sz w:val="15"/>
                <w:szCs w:val="15"/>
                <w:lang w:eastAsia="de-AT"/>
              </w:rPr>
            </w:pPr>
          </w:p>
        </w:tc>
        <w:tc>
          <w:tcPr>
            <w:tcW w:w="1038" w:type="dxa"/>
            <w:tcBorders>
              <w:top w:val="nil"/>
              <w:left w:val="nil"/>
              <w:bottom w:val="nil"/>
              <w:right w:val="single" w:sz="4" w:space="0" w:color="538ED5"/>
            </w:tcBorders>
            <w:shd w:val="clear" w:color="auto" w:fill="auto"/>
            <w:noWrap/>
            <w:vAlign w:val="center"/>
            <w:hideMark/>
          </w:tcPr>
          <w:p w14:paraId="41B13780" w14:textId="77777777" w:rsidR="00A768F0" w:rsidRPr="001210A5" w:rsidRDefault="00A768F0" w:rsidP="00BC6C61">
            <w:pPr>
              <w:jc w:val="right"/>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14:paraId="41B13781" w14:textId="77777777" w:rsidR="00A768F0" w:rsidRPr="001210A5" w:rsidRDefault="00A768F0" w:rsidP="00BC6C61">
            <w:pPr>
              <w:ind w:firstLineChars="100" w:firstLine="150"/>
              <w:jc w:val="right"/>
              <w:rPr>
                <w:sz w:val="15"/>
                <w:szCs w:val="15"/>
                <w:lang w:eastAsia="de-AT"/>
              </w:rPr>
            </w:pPr>
          </w:p>
        </w:tc>
      </w:tr>
      <w:tr w:rsidR="00A768F0" w:rsidRPr="001210A5" w14:paraId="41B1378E" w14:textId="77777777" w:rsidTr="0052593D">
        <w:tc>
          <w:tcPr>
            <w:tcW w:w="3371" w:type="dxa"/>
            <w:tcBorders>
              <w:top w:val="nil"/>
              <w:left w:val="nil"/>
              <w:bottom w:val="nil"/>
              <w:right w:val="nil"/>
            </w:tcBorders>
            <w:shd w:val="clear" w:color="auto" w:fill="auto"/>
            <w:noWrap/>
            <w:vAlign w:val="center"/>
            <w:hideMark/>
          </w:tcPr>
          <w:p w14:paraId="41B13783" w14:textId="77777777" w:rsidR="00A768F0" w:rsidRPr="001210A5" w:rsidRDefault="00A768F0" w:rsidP="00BC6C61">
            <w:pPr>
              <w:jc w:val="right"/>
              <w:rPr>
                <w:sz w:val="15"/>
                <w:szCs w:val="15"/>
                <w:lang w:eastAsia="de-AT"/>
              </w:rPr>
            </w:pPr>
            <w:r w:rsidRPr="001210A5">
              <w:rPr>
                <w:sz w:val="15"/>
                <w:szCs w:val="15"/>
                <w:lang w:eastAsia="de-AT"/>
              </w:rPr>
              <w:t>Final bound</w:t>
            </w:r>
          </w:p>
        </w:tc>
        <w:tc>
          <w:tcPr>
            <w:tcW w:w="622" w:type="dxa"/>
            <w:tcBorders>
              <w:top w:val="nil"/>
              <w:left w:val="nil"/>
              <w:bottom w:val="nil"/>
              <w:right w:val="single" w:sz="4" w:space="0" w:color="538ED5"/>
            </w:tcBorders>
            <w:shd w:val="clear" w:color="auto" w:fill="auto"/>
            <w:noWrap/>
            <w:vAlign w:val="center"/>
            <w:hideMark/>
          </w:tcPr>
          <w:p w14:paraId="41B13784" w14:textId="77777777"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785" w14:textId="77777777" w:rsidR="00A768F0" w:rsidRPr="001210A5" w:rsidRDefault="00A768F0" w:rsidP="00BC6C61">
            <w:pPr>
              <w:jc w:val="right"/>
              <w:rPr>
                <w:sz w:val="15"/>
                <w:szCs w:val="15"/>
                <w:lang w:eastAsia="de-AT"/>
              </w:rPr>
            </w:pPr>
            <w:r w:rsidRPr="001210A5">
              <w:rPr>
                <w:sz w:val="15"/>
                <w:szCs w:val="15"/>
                <w:lang w:eastAsia="de-AT"/>
              </w:rPr>
              <w:t xml:space="preserve">   33.8</w:t>
            </w:r>
          </w:p>
        </w:tc>
        <w:tc>
          <w:tcPr>
            <w:tcW w:w="1092" w:type="dxa"/>
            <w:tcBorders>
              <w:top w:val="nil"/>
              <w:left w:val="nil"/>
              <w:bottom w:val="nil"/>
              <w:right w:val="nil"/>
            </w:tcBorders>
            <w:shd w:val="clear" w:color="auto" w:fill="auto"/>
            <w:noWrap/>
            <w:vAlign w:val="center"/>
            <w:hideMark/>
          </w:tcPr>
          <w:p w14:paraId="41B13786" w14:textId="77777777" w:rsidR="00A768F0" w:rsidRPr="001210A5" w:rsidRDefault="00A768F0" w:rsidP="00BC6C61">
            <w:pPr>
              <w:jc w:val="right"/>
              <w:rPr>
                <w:sz w:val="15"/>
                <w:szCs w:val="15"/>
                <w:lang w:eastAsia="de-AT"/>
              </w:rPr>
            </w:pPr>
            <w:r w:rsidRPr="001210A5">
              <w:rPr>
                <w:sz w:val="15"/>
                <w:szCs w:val="15"/>
                <w:lang w:eastAsia="de-AT"/>
              </w:rPr>
              <w:t xml:space="preserve">   16.8</w:t>
            </w:r>
          </w:p>
        </w:tc>
        <w:tc>
          <w:tcPr>
            <w:tcW w:w="1172" w:type="dxa"/>
            <w:tcBorders>
              <w:top w:val="nil"/>
              <w:left w:val="nil"/>
              <w:bottom w:val="nil"/>
              <w:right w:val="nil"/>
            </w:tcBorders>
            <w:shd w:val="clear" w:color="auto" w:fill="auto"/>
            <w:noWrap/>
            <w:vAlign w:val="center"/>
            <w:hideMark/>
          </w:tcPr>
          <w:p w14:paraId="41B13787" w14:textId="77777777" w:rsidR="00A768F0" w:rsidRPr="001210A5" w:rsidRDefault="00A768F0" w:rsidP="00BC6C61">
            <w:pPr>
              <w:jc w:val="right"/>
              <w:rPr>
                <w:sz w:val="15"/>
                <w:szCs w:val="15"/>
                <w:lang w:eastAsia="de-AT"/>
              </w:rPr>
            </w:pPr>
            <w:r w:rsidRPr="001210A5">
              <w:rPr>
                <w:sz w:val="15"/>
                <w:szCs w:val="15"/>
                <w:lang w:eastAsia="de-AT"/>
              </w:rPr>
              <w:t xml:space="preserve">   43.0</w:t>
            </w:r>
          </w:p>
        </w:tc>
        <w:tc>
          <w:tcPr>
            <w:tcW w:w="1172" w:type="dxa"/>
            <w:tcBorders>
              <w:top w:val="nil"/>
              <w:left w:val="nil"/>
              <w:bottom w:val="nil"/>
              <w:right w:val="nil"/>
            </w:tcBorders>
            <w:shd w:val="clear" w:color="auto" w:fill="auto"/>
            <w:noWrap/>
            <w:vAlign w:val="center"/>
            <w:hideMark/>
          </w:tcPr>
          <w:p w14:paraId="41B13788" w14:textId="77777777" w:rsidR="00A768F0" w:rsidRPr="001210A5" w:rsidRDefault="00A768F0" w:rsidP="00BC6C61">
            <w:pPr>
              <w:jc w:val="right"/>
              <w:rPr>
                <w:sz w:val="15"/>
                <w:szCs w:val="15"/>
                <w:lang w:eastAsia="de-AT"/>
              </w:rPr>
            </w:pPr>
            <w:r w:rsidRPr="001210A5">
              <w:rPr>
                <w:sz w:val="15"/>
                <w:szCs w:val="15"/>
                <w:lang w:eastAsia="de-AT"/>
              </w:rPr>
              <w:t xml:space="preserve">    5.8</w:t>
            </w:r>
          </w:p>
        </w:tc>
        <w:tc>
          <w:tcPr>
            <w:tcW w:w="1065" w:type="dxa"/>
            <w:tcBorders>
              <w:top w:val="nil"/>
              <w:left w:val="nil"/>
              <w:bottom w:val="nil"/>
              <w:right w:val="nil"/>
            </w:tcBorders>
            <w:shd w:val="clear" w:color="auto" w:fill="auto"/>
            <w:noWrap/>
            <w:vAlign w:val="center"/>
            <w:hideMark/>
          </w:tcPr>
          <w:p w14:paraId="41B13789" w14:textId="77777777" w:rsidR="00A768F0" w:rsidRPr="001210A5" w:rsidRDefault="00A768F0" w:rsidP="00BC6C61">
            <w:pPr>
              <w:jc w:val="right"/>
              <w:rPr>
                <w:sz w:val="15"/>
                <w:szCs w:val="15"/>
                <w:lang w:eastAsia="de-AT"/>
              </w:rPr>
            </w:pPr>
            <w:r w:rsidRPr="001210A5">
              <w:rPr>
                <w:sz w:val="15"/>
                <w:szCs w:val="15"/>
                <w:lang w:eastAsia="de-AT"/>
              </w:rPr>
              <w:t xml:space="preserve">    0.5</w:t>
            </w:r>
          </w:p>
        </w:tc>
        <w:tc>
          <w:tcPr>
            <w:tcW w:w="1092" w:type="dxa"/>
            <w:tcBorders>
              <w:top w:val="nil"/>
              <w:left w:val="nil"/>
              <w:bottom w:val="nil"/>
              <w:right w:val="nil"/>
            </w:tcBorders>
            <w:shd w:val="clear" w:color="auto" w:fill="auto"/>
            <w:noWrap/>
            <w:vAlign w:val="center"/>
            <w:hideMark/>
          </w:tcPr>
          <w:p w14:paraId="41B1378A"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8B"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038" w:type="dxa"/>
            <w:tcBorders>
              <w:top w:val="nil"/>
              <w:left w:val="nil"/>
              <w:bottom w:val="nil"/>
              <w:right w:val="single" w:sz="4" w:space="0" w:color="538ED5"/>
            </w:tcBorders>
            <w:shd w:val="clear" w:color="auto" w:fill="auto"/>
            <w:noWrap/>
            <w:vAlign w:val="center"/>
            <w:hideMark/>
          </w:tcPr>
          <w:p w14:paraId="41B1378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8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r>
      <w:tr w:rsidR="00A768F0" w:rsidRPr="001210A5" w14:paraId="41B1379A" w14:textId="77777777" w:rsidTr="0052593D">
        <w:tc>
          <w:tcPr>
            <w:tcW w:w="3371" w:type="dxa"/>
            <w:tcBorders>
              <w:top w:val="nil"/>
              <w:left w:val="nil"/>
              <w:bottom w:val="nil"/>
              <w:right w:val="nil"/>
            </w:tcBorders>
            <w:shd w:val="clear" w:color="auto" w:fill="auto"/>
            <w:noWrap/>
            <w:vAlign w:val="center"/>
            <w:hideMark/>
          </w:tcPr>
          <w:p w14:paraId="41B1378F" w14:textId="77777777" w:rsidR="00A768F0" w:rsidRPr="001210A5" w:rsidRDefault="00A768F0" w:rsidP="00BC6C61">
            <w:pPr>
              <w:jc w:val="right"/>
              <w:rPr>
                <w:sz w:val="15"/>
                <w:szCs w:val="15"/>
                <w:lang w:eastAsia="de-AT"/>
              </w:rPr>
            </w:pPr>
            <w:r w:rsidRPr="001210A5">
              <w:rPr>
                <w:sz w:val="15"/>
                <w:szCs w:val="15"/>
                <w:lang w:eastAsia="de-AT"/>
              </w:rPr>
              <w:t>MFN applied</w:t>
            </w:r>
          </w:p>
        </w:tc>
        <w:tc>
          <w:tcPr>
            <w:tcW w:w="622" w:type="dxa"/>
            <w:tcBorders>
              <w:top w:val="nil"/>
              <w:left w:val="nil"/>
              <w:bottom w:val="nil"/>
              <w:right w:val="single" w:sz="4" w:space="0" w:color="538ED5"/>
            </w:tcBorders>
            <w:shd w:val="clear" w:color="auto" w:fill="auto"/>
            <w:noWrap/>
            <w:vAlign w:val="center"/>
            <w:hideMark/>
          </w:tcPr>
          <w:p w14:paraId="41B13790" w14:textId="77777777" w:rsidR="00A768F0" w:rsidRPr="001210A5" w:rsidRDefault="00A768F0" w:rsidP="00BC6C61">
            <w:pPr>
              <w:jc w:val="right"/>
              <w:rPr>
                <w:sz w:val="15"/>
                <w:szCs w:val="15"/>
                <w:lang w:eastAsia="de-AT"/>
              </w:rPr>
            </w:pPr>
            <w:r w:rsidRPr="001210A5">
              <w:rPr>
                <w:sz w:val="15"/>
                <w:szCs w:val="15"/>
                <w:lang w:eastAsia="de-AT"/>
              </w:rPr>
              <w:t xml:space="preserve">2012  </w:t>
            </w:r>
          </w:p>
        </w:tc>
        <w:tc>
          <w:tcPr>
            <w:tcW w:w="1065" w:type="dxa"/>
            <w:tcBorders>
              <w:top w:val="nil"/>
              <w:left w:val="nil"/>
              <w:bottom w:val="nil"/>
              <w:right w:val="nil"/>
            </w:tcBorders>
            <w:shd w:val="clear" w:color="auto" w:fill="auto"/>
            <w:noWrap/>
            <w:vAlign w:val="center"/>
            <w:hideMark/>
          </w:tcPr>
          <w:p w14:paraId="41B13791" w14:textId="77777777" w:rsidR="00A768F0" w:rsidRPr="001210A5" w:rsidRDefault="00A768F0" w:rsidP="00BC6C61">
            <w:pPr>
              <w:jc w:val="right"/>
              <w:rPr>
                <w:sz w:val="15"/>
                <w:szCs w:val="15"/>
                <w:lang w:eastAsia="de-AT"/>
              </w:rPr>
            </w:pPr>
            <w:r w:rsidRPr="001210A5">
              <w:rPr>
                <w:sz w:val="15"/>
                <w:szCs w:val="15"/>
                <w:lang w:eastAsia="de-AT"/>
              </w:rPr>
              <w:t xml:space="preserve">   43.1</w:t>
            </w:r>
          </w:p>
        </w:tc>
        <w:tc>
          <w:tcPr>
            <w:tcW w:w="1092" w:type="dxa"/>
            <w:tcBorders>
              <w:top w:val="nil"/>
              <w:left w:val="nil"/>
              <w:bottom w:val="nil"/>
              <w:right w:val="nil"/>
            </w:tcBorders>
            <w:shd w:val="clear" w:color="auto" w:fill="auto"/>
            <w:noWrap/>
            <w:vAlign w:val="center"/>
            <w:hideMark/>
          </w:tcPr>
          <w:p w14:paraId="41B13792" w14:textId="77777777" w:rsidR="00A768F0" w:rsidRPr="001210A5" w:rsidRDefault="00A768F0" w:rsidP="00BC6C61">
            <w:pPr>
              <w:jc w:val="right"/>
              <w:rPr>
                <w:sz w:val="15"/>
                <w:szCs w:val="15"/>
                <w:lang w:eastAsia="de-AT"/>
              </w:rPr>
            </w:pPr>
            <w:r w:rsidRPr="001210A5">
              <w:rPr>
                <w:sz w:val="15"/>
                <w:szCs w:val="15"/>
                <w:lang w:eastAsia="de-AT"/>
              </w:rPr>
              <w:t xml:space="preserve">   29.9</w:t>
            </w:r>
          </w:p>
        </w:tc>
        <w:tc>
          <w:tcPr>
            <w:tcW w:w="1172" w:type="dxa"/>
            <w:tcBorders>
              <w:top w:val="nil"/>
              <w:left w:val="nil"/>
              <w:bottom w:val="nil"/>
              <w:right w:val="nil"/>
            </w:tcBorders>
            <w:shd w:val="clear" w:color="auto" w:fill="auto"/>
            <w:noWrap/>
            <w:vAlign w:val="center"/>
            <w:hideMark/>
          </w:tcPr>
          <w:p w14:paraId="41B13793" w14:textId="77777777" w:rsidR="00A768F0" w:rsidRPr="001210A5" w:rsidRDefault="00A768F0" w:rsidP="00BC6C61">
            <w:pPr>
              <w:jc w:val="right"/>
              <w:rPr>
                <w:sz w:val="15"/>
                <w:szCs w:val="15"/>
                <w:lang w:eastAsia="de-AT"/>
              </w:rPr>
            </w:pPr>
            <w:r w:rsidRPr="001210A5">
              <w:rPr>
                <w:sz w:val="15"/>
                <w:szCs w:val="15"/>
                <w:lang w:eastAsia="de-AT"/>
              </w:rPr>
              <w:t xml:space="preserve">   21.3</w:t>
            </w:r>
          </w:p>
        </w:tc>
        <w:tc>
          <w:tcPr>
            <w:tcW w:w="1172" w:type="dxa"/>
            <w:tcBorders>
              <w:top w:val="nil"/>
              <w:left w:val="nil"/>
              <w:bottom w:val="nil"/>
              <w:right w:val="nil"/>
            </w:tcBorders>
            <w:shd w:val="clear" w:color="auto" w:fill="auto"/>
            <w:noWrap/>
            <w:vAlign w:val="center"/>
            <w:hideMark/>
          </w:tcPr>
          <w:p w14:paraId="41B13794" w14:textId="77777777" w:rsidR="00A768F0" w:rsidRPr="001210A5" w:rsidRDefault="00A768F0" w:rsidP="00BC6C61">
            <w:pPr>
              <w:jc w:val="right"/>
              <w:rPr>
                <w:sz w:val="15"/>
                <w:szCs w:val="15"/>
                <w:lang w:eastAsia="de-AT"/>
              </w:rPr>
            </w:pPr>
            <w:r w:rsidRPr="001210A5">
              <w:rPr>
                <w:sz w:val="15"/>
                <w:szCs w:val="15"/>
                <w:lang w:eastAsia="de-AT"/>
              </w:rPr>
              <w:t xml:space="preserve">    5.4</w:t>
            </w:r>
          </w:p>
        </w:tc>
        <w:tc>
          <w:tcPr>
            <w:tcW w:w="1065" w:type="dxa"/>
            <w:tcBorders>
              <w:top w:val="nil"/>
              <w:left w:val="nil"/>
              <w:bottom w:val="nil"/>
              <w:right w:val="nil"/>
            </w:tcBorders>
            <w:shd w:val="clear" w:color="auto" w:fill="auto"/>
            <w:noWrap/>
            <w:vAlign w:val="center"/>
            <w:hideMark/>
          </w:tcPr>
          <w:p w14:paraId="41B13795" w14:textId="77777777" w:rsidR="00A768F0" w:rsidRPr="001210A5" w:rsidRDefault="00A768F0" w:rsidP="00BC6C61">
            <w:pPr>
              <w:jc w:val="right"/>
              <w:rPr>
                <w:sz w:val="15"/>
                <w:szCs w:val="15"/>
                <w:lang w:eastAsia="de-AT"/>
              </w:rPr>
            </w:pPr>
            <w:r w:rsidRPr="001210A5">
              <w:rPr>
                <w:sz w:val="15"/>
                <w:szCs w:val="15"/>
                <w:lang w:eastAsia="de-AT"/>
              </w:rPr>
              <w:t xml:space="preserve">    0.3</w:t>
            </w:r>
          </w:p>
        </w:tc>
        <w:tc>
          <w:tcPr>
            <w:tcW w:w="1092" w:type="dxa"/>
            <w:tcBorders>
              <w:top w:val="nil"/>
              <w:left w:val="nil"/>
              <w:bottom w:val="nil"/>
              <w:right w:val="nil"/>
            </w:tcBorders>
            <w:shd w:val="clear" w:color="auto" w:fill="auto"/>
            <w:noWrap/>
            <w:vAlign w:val="center"/>
            <w:hideMark/>
          </w:tcPr>
          <w:p w14:paraId="41B13796"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97" w14:textId="77777777" w:rsidR="00A768F0" w:rsidRPr="001210A5" w:rsidRDefault="00A768F0" w:rsidP="00BC6C61">
            <w:pPr>
              <w:jc w:val="right"/>
              <w:rPr>
                <w:sz w:val="15"/>
                <w:szCs w:val="15"/>
                <w:lang w:eastAsia="de-AT"/>
              </w:rPr>
            </w:pPr>
            <w:r w:rsidRPr="001210A5">
              <w:rPr>
                <w:sz w:val="15"/>
                <w:szCs w:val="15"/>
                <w:lang w:eastAsia="de-AT"/>
              </w:rPr>
              <w:t xml:space="preserve">    0.0</w:t>
            </w:r>
          </w:p>
        </w:tc>
        <w:tc>
          <w:tcPr>
            <w:tcW w:w="1038" w:type="dxa"/>
            <w:tcBorders>
              <w:top w:val="nil"/>
              <w:left w:val="nil"/>
              <w:bottom w:val="nil"/>
              <w:right w:val="single" w:sz="4" w:space="0" w:color="538ED5"/>
            </w:tcBorders>
            <w:shd w:val="clear" w:color="auto" w:fill="auto"/>
            <w:noWrap/>
            <w:vAlign w:val="center"/>
            <w:hideMark/>
          </w:tcPr>
          <w:p w14:paraId="41B1379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9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7A6" w14:textId="77777777" w:rsidTr="0052593D">
        <w:tc>
          <w:tcPr>
            <w:tcW w:w="3371" w:type="dxa"/>
            <w:tcBorders>
              <w:top w:val="nil"/>
              <w:left w:val="nil"/>
              <w:bottom w:val="single" w:sz="8" w:space="0" w:color="538ED5"/>
              <w:right w:val="nil"/>
            </w:tcBorders>
            <w:shd w:val="clear" w:color="auto" w:fill="auto"/>
            <w:noWrap/>
            <w:vAlign w:val="center"/>
            <w:hideMark/>
          </w:tcPr>
          <w:p w14:paraId="41B1379B" w14:textId="77777777" w:rsidR="00A768F0" w:rsidRPr="001210A5" w:rsidRDefault="00A768F0" w:rsidP="00BC6C61">
            <w:pPr>
              <w:jc w:val="right"/>
              <w:rPr>
                <w:sz w:val="15"/>
                <w:szCs w:val="15"/>
                <w:lang w:eastAsia="de-AT"/>
              </w:rPr>
            </w:pPr>
            <w:r w:rsidRPr="001210A5">
              <w:rPr>
                <w:sz w:val="15"/>
                <w:szCs w:val="15"/>
                <w:lang w:eastAsia="de-AT"/>
              </w:rPr>
              <w:t>Imports</w:t>
            </w:r>
          </w:p>
        </w:tc>
        <w:tc>
          <w:tcPr>
            <w:tcW w:w="622" w:type="dxa"/>
            <w:tcBorders>
              <w:top w:val="nil"/>
              <w:left w:val="nil"/>
              <w:bottom w:val="single" w:sz="8" w:space="0" w:color="538ED5"/>
              <w:right w:val="single" w:sz="4" w:space="0" w:color="538ED5"/>
            </w:tcBorders>
            <w:shd w:val="clear" w:color="auto" w:fill="auto"/>
            <w:noWrap/>
            <w:vAlign w:val="center"/>
            <w:hideMark/>
          </w:tcPr>
          <w:p w14:paraId="41B1379C" w14:textId="77777777" w:rsidR="00A768F0" w:rsidRPr="001210A5" w:rsidRDefault="00A768F0" w:rsidP="00BC6C61">
            <w:pPr>
              <w:jc w:val="right"/>
              <w:rPr>
                <w:sz w:val="15"/>
                <w:szCs w:val="15"/>
                <w:lang w:eastAsia="de-AT"/>
              </w:rPr>
            </w:pPr>
            <w:r w:rsidRPr="001210A5">
              <w:rPr>
                <w:sz w:val="15"/>
                <w:szCs w:val="15"/>
                <w:lang w:eastAsia="de-AT"/>
              </w:rPr>
              <w:t xml:space="preserve">2011  </w:t>
            </w:r>
          </w:p>
        </w:tc>
        <w:tc>
          <w:tcPr>
            <w:tcW w:w="1065" w:type="dxa"/>
            <w:tcBorders>
              <w:top w:val="nil"/>
              <w:left w:val="nil"/>
              <w:bottom w:val="single" w:sz="8" w:space="0" w:color="538ED5"/>
              <w:right w:val="nil"/>
            </w:tcBorders>
            <w:shd w:val="clear" w:color="auto" w:fill="auto"/>
            <w:noWrap/>
            <w:vAlign w:val="center"/>
            <w:hideMark/>
          </w:tcPr>
          <w:p w14:paraId="41B1379D" w14:textId="77777777" w:rsidR="00A768F0" w:rsidRPr="001210A5" w:rsidRDefault="00A768F0" w:rsidP="00BC6C61">
            <w:pPr>
              <w:jc w:val="right"/>
              <w:rPr>
                <w:sz w:val="15"/>
                <w:szCs w:val="15"/>
                <w:lang w:eastAsia="de-AT"/>
              </w:rPr>
            </w:pPr>
            <w:r w:rsidRPr="001210A5">
              <w:rPr>
                <w:sz w:val="15"/>
                <w:szCs w:val="15"/>
                <w:lang w:eastAsia="de-AT"/>
              </w:rPr>
              <w:t xml:space="preserve">   66.4</w:t>
            </w:r>
          </w:p>
        </w:tc>
        <w:tc>
          <w:tcPr>
            <w:tcW w:w="1092" w:type="dxa"/>
            <w:tcBorders>
              <w:top w:val="nil"/>
              <w:left w:val="nil"/>
              <w:bottom w:val="single" w:sz="8" w:space="0" w:color="538ED5"/>
              <w:right w:val="nil"/>
            </w:tcBorders>
            <w:shd w:val="clear" w:color="auto" w:fill="auto"/>
            <w:noWrap/>
            <w:vAlign w:val="center"/>
            <w:hideMark/>
          </w:tcPr>
          <w:p w14:paraId="41B1379E" w14:textId="77777777" w:rsidR="00A768F0" w:rsidRPr="001210A5" w:rsidRDefault="00A768F0" w:rsidP="00BC6C61">
            <w:pPr>
              <w:jc w:val="right"/>
              <w:rPr>
                <w:sz w:val="15"/>
                <w:szCs w:val="15"/>
                <w:lang w:eastAsia="de-AT"/>
              </w:rPr>
            </w:pPr>
            <w:r w:rsidRPr="001210A5">
              <w:rPr>
                <w:sz w:val="15"/>
                <w:szCs w:val="15"/>
                <w:lang w:eastAsia="de-AT"/>
              </w:rPr>
              <w:t xml:space="preserve">   18.1</w:t>
            </w:r>
          </w:p>
        </w:tc>
        <w:tc>
          <w:tcPr>
            <w:tcW w:w="1172" w:type="dxa"/>
            <w:tcBorders>
              <w:top w:val="nil"/>
              <w:left w:val="nil"/>
              <w:bottom w:val="single" w:sz="8" w:space="0" w:color="538ED5"/>
              <w:right w:val="nil"/>
            </w:tcBorders>
            <w:shd w:val="clear" w:color="auto" w:fill="auto"/>
            <w:noWrap/>
            <w:vAlign w:val="center"/>
            <w:hideMark/>
          </w:tcPr>
          <w:p w14:paraId="41B1379F" w14:textId="77777777" w:rsidR="00A768F0" w:rsidRPr="001210A5" w:rsidRDefault="00A768F0" w:rsidP="00BC6C61">
            <w:pPr>
              <w:jc w:val="right"/>
              <w:rPr>
                <w:sz w:val="15"/>
                <w:szCs w:val="15"/>
                <w:lang w:eastAsia="de-AT"/>
              </w:rPr>
            </w:pPr>
            <w:r w:rsidRPr="001210A5">
              <w:rPr>
                <w:sz w:val="15"/>
                <w:szCs w:val="15"/>
                <w:lang w:eastAsia="de-AT"/>
              </w:rPr>
              <w:t xml:space="preserve">   14.7</w:t>
            </w:r>
          </w:p>
        </w:tc>
        <w:tc>
          <w:tcPr>
            <w:tcW w:w="1172" w:type="dxa"/>
            <w:tcBorders>
              <w:top w:val="nil"/>
              <w:left w:val="nil"/>
              <w:bottom w:val="single" w:sz="8" w:space="0" w:color="538ED5"/>
              <w:right w:val="nil"/>
            </w:tcBorders>
            <w:shd w:val="clear" w:color="auto" w:fill="auto"/>
            <w:noWrap/>
            <w:vAlign w:val="center"/>
            <w:hideMark/>
          </w:tcPr>
          <w:p w14:paraId="41B137A0" w14:textId="77777777" w:rsidR="00A768F0" w:rsidRPr="001210A5" w:rsidRDefault="00A768F0" w:rsidP="00BC6C61">
            <w:pPr>
              <w:jc w:val="right"/>
              <w:rPr>
                <w:sz w:val="15"/>
                <w:szCs w:val="15"/>
                <w:lang w:eastAsia="de-AT"/>
              </w:rPr>
            </w:pPr>
            <w:r w:rsidRPr="001210A5">
              <w:rPr>
                <w:sz w:val="15"/>
                <w:szCs w:val="15"/>
                <w:lang w:eastAsia="de-AT"/>
              </w:rPr>
              <w:t xml:space="preserve">    0.9</w:t>
            </w:r>
          </w:p>
        </w:tc>
        <w:tc>
          <w:tcPr>
            <w:tcW w:w="1065" w:type="dxa"/>
            <w:tcBorders>
              <w:top w:val="nil"/>
              <w:left w:val="nil"/>
              <w:bottom w:val="single" w:sz="8" w:space="0" w:color="538ED5"/>
              <w:right w:val="nil"/>
            </w:tcBorders>
            <w:shd w:val="clear" w:color="auto" w:fill="auto"/>
            <w:noWrap/>
            <w:vAlign w:val="center"/>
            <w:hideMark/>
          </w:tcPr>
          <w:p w14:paraId="41B137A1" w14:textId="77777777" w:rsidR="00A768F0" w:rsidRPr="001210A5" w:rsidRDefault="00A768F0" w:rsidP="00BC6C61">
            <w:pPr>
              <w:jc w:val="right"/>
              <w:rPr>
                <w:sz w:val="15"/>
                <w:szCs w:val="15"/>
                <w:lang w:eastAsia="de-AT"/>
              </w:rPr>
            </w:pPr>
            <w:r w:rsidRPr="001210A5">
              <w:rPr>
                <w:sz w:val="15"/>
                <w:szCs w:val="15"/>
                <w:lang w:eastAsia="de-AT"/>
              </w:rPr>
              <w:t xml:space="preserve">    0.1</w:t>
            </w:r>
          </w:p>
        </w:tc>
        <w:tc>
          <w:tcPr>
            <w:tcW w:w="1092" w:type="dxa"/>
            <w:tcBorders>
              <w:top w:val="nil"/>
              <w:left w:val="nil"/>
              <w:bottom w:val="single" w:sz="8" w:space="0" w:color="538ED5"/>
              <w:right w:val="nil"/>
            </w:tcBorders>
            <w:shd w:val="clear" w:color="auto" w:fill="auto"/>
            <w:noWrap/>
            <w:vAlign w:val="center"/>
            <w:hideMark/>
          </w:tcPr>
          <w:p w14:paraId="41B137A2"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single" w:sz="8" w:space="0" w:color="538ED5"/>
              <w:right w:val="nil"/>
            </w:tcBorders>
            <w:shd w:val="clear" w:color="auto" w:fill="auto"/>
            <w:noWrap/>
            <w:vAlign w:val="center"/>
            <w:hideMark/>
          </w:tcPr>
          <w:p w14:paraId="41B137A3"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038" w:type="dxa"/>
            <w:tcBorders>
              <w:top w:val="nil"/>
              <w:left w:val="nil"/>
              <w:bottom w:val="single" w:sz="8" w:space="0" w:color="538ED5"/>
              <w:right w:val="single" w:sz="4" w:space="0" w:color="538ED5"/>
            </w:tcBorders>
            <w:shd w:val="clear" w:color="auto" w:fill="auto"/>
            <w:noWrap/>
            <w:vAlign w:val="center"/>
            <w:hideMark/>
          </w:tcPr>
          <w:p w14:paraId="41B137A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single" w:sz="8" w:space="0" w:color="538ED5"/>
              <w:right w:val="nil"/>
            </w:tcBorders>
            <w:shd w:val="clear" w:color="auto" w:fill="auto"/>
            <w:noWrap/>
            <w:vAlign w:val="center"/>
            <w:hideMark/>
          </w:tcPr>
          <w:p w14:paraId="41B137A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7B2" w14:textId="77777777" w:rsidTr="0052593D">
        <w:tc>
          <w:tcPr>
            <w:tcW w:w="3371" w:type="dxa"/>
            <w:tcBorders>
              <w:top w:val="nil"/>
              <w:left w:val="nil"/>
              <w:bottom w:val="nil"/>
              <w:right w:val="nil"/>
            </w:tcBorders>
            <w:shd w:val="clear" w:color="auto" w:fill="auto"/>
            <w:noWrap/>
            <w:vAlign w:val="center"/>
            <w:hideMark/>
          </w:tcPr>
          <w:p w14:paraId="41B137A7" w14:textId="77777777" w:rsidR="00A768F0" w:rsidRPr="001210A5" w:rsidRDefault="00A768F0" w:rsidP="00BC6C61">
            <w:pPr>
              <w:rPr>
                <w:sz w:val="15"/>
                <w:szCs w:val="15"/>
                <w:lang w:eastAsia="de-AT"/>
              </w:rPr>
            </w:pPr>
          </w:p>
        </w:tc>
        <w:tc>
          <w:tcPr>
            <w:tcW w:w="622" w:type="dxa"/>
            <w:tcBorders>
              <w:top w:val="nil"/>
              <w:left w:val="nil"/>
              <w:bottom w:val="nil"/>
              <w:right w:val="nil"/>
            </w:tcBorders>
            <w:shd w:val="clear" w:color="auto" w:fill="auto"/>
            <w:noWrap/>
            <w:vAlign w:val="center"/>
            <w:hideMark/>
          </w:tcPr>
          <w:p w14:paraId="41B137A8" w14:textId="77777777"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vAlign w:val="center"/>
            <w:hideMark/>
          </w:tcPr>
          <w:p w14:paraId="41B137A9" w14:textId="77777777"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14:paraId="41B137AA"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AB" w14:textId="77777777"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14:paraId="41B137AC" w14:textId="77777777" w:rsidR="00A768F0" w:rsidRPr="001210A5" w:rsidRDefault="00A768F0" w:rsidP="00BC6C61">
            <w:pPr>
              <w:jc w:val="right"/>
              <w:rPr>
                <w:sz w:val="15"/>
                <w:szCs w:val="15"/>
                <w:lang w:eastAsia="de-AT"/>
              </w:rPr>
            </w:pPr>
          </w:p>
        </w:tc>
        <w:tc>
          <w:tcPr>
            <w:tcW w:w="1065" w:type="dxa"/>
            <w:tcBorders>
              <w:top w:val="nil"/>
              <w:left w:val="nil"/>
              <w:bottom w:val="nil"/>
              <w:right w:val="nil"/>
            </w:tcBorders>
            <w:shd w:val="clear" w:color="auto" w:fill="auto"/>
            <w:noWrap/>
            <w:vAlign w:val="center"/>
            <w:hideMark/>
          </w:tcPr>
          <w:p w14:paraId="41B137AD" w14:textId="77777777"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14:paraId="41B137AE"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7AF" w14:textId="77777777"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center"/>
            <w:hideMark/>
          </w:tcPr>
          <w:p w14:paraId="41B137B0"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7B1" w14:textId="77777777" w:rsidR="00A768F0" w:rsidRPr="001210A5" w:rsidRDefault="00A768F0" w:rsidP="00BC6C61">
            <w:pPr>
              <w:jc w:val="right"/>
              <w:rPr>
                <w:sz w:val="15"/>
                <w:szCs w:val="15"/>
                <w:lang w:eastAsia="de-AT"/>
              </w:rPr>
            </w:pPr>
          </w:p>
        </w:tc>
      </w:tr>
      <w:tr w:rsidR="00A768F0" w:rsidRPr="001210A5" w14:paraId="41B137BA" w14:textId="77777777" w:rsidTr="0052593D">
        <w:tc>
          <w:tcPr>
            <w:tcW w:w="3371" w:type="dxa"/>
            <w:tcBorders>
              <w:top w:val="nil"/>
              <w:left w:val="nil"/>
              <w:bottom w:val="single" w:sz="4" w:space="0" w:color="538ED5"/>
              <w:right w:val="nil"/>
            </w:tcBorders>
            <w:shd w:val="clear" w:color="auto" w:fill="auto"/>
            <w:noWrap/>
            <w:vAlign w:val="bottom"/>
            <w:hideMark/>
          </w:tcPr>
          <w:p w14:paraId="41B137B3" w14:textId="77777777" w:rsidR="00A768F0" w:rsidRPr="001210A5" w:rsidRDefault="00A768F0" w:rsidP="00BC6C61">
            <w:pPr>
              <w:rPr>
                <w:b/>
                <w:bCs/>
                <w:sz w:val="15"/>
                <w:szCs w:val="15"/>
                <w:lang w:eastAsia="de-AT"/>
              </w:rPr>
            </w:pPr>
            <w:r w:rsidRPr="001210A5">
              <w:rPr>
                <w:b/>
                <w:bCs/>
                <w:sz w:val="15"/>
                <w:szCs w:val="15"/>
                <w:lang w:eastAsia="de-AT"/>
              </w:rPr>
              <w:t>Part A.2</w:t>
            </w:r>
          </w:p>
        </w:tc>
        <w:tc>
          <w:tcPr>
            <w:tcW w:w="622" w:type="dxa"/>
            <w:tcBorders>
              <w:top w:val="nil"/>
              <w:left w:val="nil"/>
              <w:bottom w:val="single" w:sz="4" w:space="0" w:color="538ED5"/>
              <w:right w:val="nil"/>
            </w:tcBorders>
            <w:shd w:val="clear" w:color="auto" w:fill="auto"/>
            <w:noWrap/>
            <w:vAlign w:val="bottom"/>
            <w:hideMark/>
          </w:tcPr>
          <w:p w14:paraId="41B137B4" w14:textId="77777777" w:rsidR="00A768F0" w:rsidRPr="001210A5" w:rsidRDefault="00A768F0" w:rsidP="00BC6C61">
            <w:pPr>
              <w:rPr>
                <w:b/>
                <w:bCs/>
                <w:sz w:val="15"/>
                <w:szCs w:val="15"/>
                <w:lang w:eastAsia="de-AT"/>
              </w:rPr>
            </w:pPr>
            <w:r w:rsidRPr="001210A5">
              <w:rPr>
                <w:b/>
                <w:bCs/>
                <w:sz w:val="15"/>
                <w:szCs w:val="15"/>
                <w:lang w:eastAsia="de-AT"/>
              </w:rPr>
              <w:t> </w:t>
            </w:r>
          </w:p>
        </w:tc>
        <w:tc>
          <w:tcPr>
            <w:tcW w:w="5566" w:type="dxa"/>
            <w:gridSpan w:val="5"/>
            <w:tcBorders>
              <w:top w:val="nil"/>
              <w:left w:val="nil"/>
              <w:bottom w:val="single" w:sz="4" w:space="0" w:color="538ED5"/>
              <w:right w:val="nil"/>
            </w:tcBorders>
            <w:shd w:val="clear" w:color="auto" w:fill="auto"/>
            <w:noWrap/>
            <w:vAlign w:val="bottom"/>
            <w:hideMark/>
          </w:tcPr>
          <w:p w14:paraId="41B137B5" w14:textId="77777777" w:rsidR="00A768F0" w:rsidRPr="001210A5" w:rsidRDefault="00A768F0" w:rsidP="00BC6C61">
            <w:pPr>
              <w:rPr>
                <w:b/>
                <w:bCs/>
                <w:sz w:val="15"/>
                <w:szCs w:val="15"/>
                <w:lang w:eastAsia="de-AT"/>
              </w:rPr>
            </w:pPr>
            <w:r w:rsidRPr="001210A5">
              <w:rPr>
                <w:b/>
                <w:bCs/>
                <w:sz w:val="15"/>
                <w:szCs w:val="15"/>
                <w:lang w:eastAsia="de-AT"/>
              </w:rPr>
              <w:t>Tariffs and imports by product groups</w:t>
            </w:r>
          </w:p>
        </w:tc>
        <w:tc>
          <w:tcPr>
            <w:tcW w:w="1092" w:type="dxa"/>
            <w:tcBorders>
              <w:top w:val="nil"/>
              <w:left w:val="nil"/>
              <w:bottom w:val="single" w:sz="4" w:space="0" w:color="538ED5"/>
              <w:right w:val="nil"/>
            </w:tcBorders>
            <w:shd w:val="clear" w:color="auto" w:fill="auto"/>
            <w:noWrap/>
            <w:vAlign w:val="bottom"/>
            <w:hideMark/>
          </w:tcPr>
          <w:p w14:paraId="41B137B6" w14:textId="77777777"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14:paraId="41B137B7" w14:textId="77777777" w:rsidR="00A768F0" w:rsidRPr="001210A5" w:rsidRDefault="00A768F0" w:rsidP="00BC6C61">
            <w:pPr>
              <w:rPr>
                <w:b/>
                <w:bCs/>
                <w:sz w:val="15"/>
                <w:szCs w:val="15"/>
                <w:lang w:eastAsia="de-AT"/>
              </w:rPr>
            </w:pPr>
            <w:r w:rsidRPr="001210A5">
              <w:rPr>
                <w:b/>
                <w:bCs/>
                <w:sz w:val="15"/>
                <w:szCs w:val="15"/>
                <w:lang w:eastAsia="de-AT"/>
              </w:rPr>
              <w:t> </w:t>
            </w:r>
          </w:p>
        </w:tc>
        <w:tc>
          <w:tcPr>
            <w:tcW w:w="1038" w:type="dxa"/>
            <w:tcBorders>
              <w:top w:val="nil"/>
              <w:left w:val="nil"/>
              <w:bottom w:val="single" w:sz="4" w:space="0" w:color="538ED5"/>
              <w:right w:val="nil"/>
            </w:tcBorders>
            <w:shd w:val="clear" w:color="auto" w:fill="auto"/>
            <w:noWrap/>
            <w:vAlign w:val="bottom"/>
            <w:hideMark/>
          </w:tcPr>
          <w:p w14:paraId="41B137B8" w14:textId="77777777"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14:paraId="41B137B9"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7BF" w14:textId="77777777" w:rsidTr="0052593D">
        <w:tc>
          <w:tcPr>
            <w:tcW w:w="3993" w:type="dxa"/>
            <w:gridSpan w:val="2"/>
            <w:tcBorders>
              <w:top w:val="single" w:sz="4" w:space="0" w:color="538ED5"/>
              <w:left w:val="nil"/>
              <w:bottom w:val="nil"/>
              <w:right w:val="single" w:sz="4" w:space="0" w:color="538ED5"/>
            </w:tcBorders>
            <w:shd w:val="clear" w:color="000000" w:fill="C5D9F1"/>
            <w:vAlign w:val="center"/>
            <w:hideMark/>
          </w:tcPr>
          <w:p w14:paraId="41B137BB" w14:textId="77777777" w:rsidR="00A768F0" w:rsidRPr="001210A5" w:rsidRDefault="00A768F0" w:rsidP="00BC6C61">
            <w:pPr>
              <w:jc w:val="center"/>
              <w:rPr>
                <w:b/>
                <w:bCs/>
                <w:sz w:val="15"/>
                <w:szCs w:val="15"/>
                <w:lang w:eastAsia="de-AT"/>
              </w:rPr>
            </w:pPr>
            <w:r w:rsidRPr="001210A5">
              <w:rPr>
                <w:b/>
                <w:bCs/>
                <w:sz w:val="15"/>
                <w:szCs w:val="15"/>
                <w:lang w:eastAsia="de-AT"/>
              </w:rPr>
              <w:t> </w:t>
            </w:r>
          </w:p>
        </w:tc>
        <w:tc>
          <w:tcPr>
            <w:tcW w:w="4501" w:type="dxa"/>
            <w:gridSpan w:val="4"/>
            <w:tcBorders>
              <w:top w:val="single" w:sz="4" w:space="0" w:color="538ED5"/>
              <w:left w:val="nil"/>
              <w:bottom w:val="single" w:sz="4" w:space="0" w:color="538ED5"/>
              <w:right w:val="single" w:sz="4" w:space="0" w:color="538ED5"/>
            </w:tcBorders>
            <w:shd w:val="clear" w:color="000000" w:fill="C5D9F1"/>
            <w:noWrap/>
            <w:hideMark/>
          </w:tcPr>
          <w:p w14:paraId="41B137BC" w14:textId="77777777" w:rsidR="00A768F0" w:rsidRPr="001210A5" w:rsidRDefault="00A768F0" w:rsidP="00BC6C61">
            <w:pPr>
              <w:jc w:val="center"/>
              <w:rPr>
                <w:sz w:val="15"/>
                <w:szCs w:val="15"/>
                <w:lang w:eastAsia="de-AT"/>
              </w:rPr>
            </w:pPr>
            <w:r w:rsidRPr="001210A5">
              <w:rPr>
                <w:sz w:val="15"/>
                <w:szCs w:val="15"/>
                <w:lang w:eastAsia="de-AT"/>
              </w:rPr>
              <w:t>Final bound duties</w:t>
            </w:r>
          </w:p>
        </w:tc>
        <w:tc>
          <w:tcPr>
            <w:tcW w:w="3329" w:type="dxa"/>
            <w:gridSpan w:val="3"/>
            <w:tcBorders>
              <w:top w:val="single" w:sz="4" w:space="0" w:color="538ED5"/>
              <w:left w:val="nil"/>
              <w:bottom w:val="single" w:sz="4" w:space="0" w:color="538ED5"/>
              <w:right w:val="single" w:sz="4" w:space="0" w:color="538ED5"/>
            </w:tcBorders>
            <w:shd w:val="clear" w:color="000000" w:fill="C5D9F1"/>
            <w:noWrap/>
            <w:hideMark/>
          </w:tcPr>
          <w:p w14:paraId="41B137BD" w14:textId="77777777" w:rsidR="00A768F0" w:rsidRPr="001210A5" w:rsidRDefault="00A768F0" w:rsidP="00BC6C61">
            <w:pPr>
              <w:jc w:val="center"/>
              <w:rPr>
                <w:sz w:val="15"/>
                <w:szCs w:val="15"/>
                <w:lang w:eastAsia="de-AT"/>
              </w:rPr>
            </w:pPr>
            <w:r w:rsidRPr="001210A5">
              <w:rPr>
                <w:sz w:val="15"/>
                <w:szCs w:val="15"/>
                <w:lang w:eastAsia="de-AT"/>
              </w:rPr>
              <w:t xml:space="preserve">MFN applied duties </w:t>
            </w:r>
          </w:p>
        </w:tc>
        <w:tc>
          <w:tcPr>
            <w:tcW w:w="2210" w:type="dxa"/>
            <w:gridSpan w:val="2"/>
            <w:tcBorders>
              <w:top w:val="single" w:sz="4" w:space="0" w:color="538ED5"/>
              <w:left w:val="nil"/>
              <w:bottom w:val="single" w:sz="4" w:space="0" w:color="538ED5"/>
              <w:right w:val="nil"/>
            </w:tcBorders>
            <w:shd w:val="clear" w:color="000000" w:fill="C5D9F1"/>
            <w:noWrap/>
            <w:hideMark/>
          </w:tcPr>
          <w:p w14:paraId="41B137BE" w14:textId="77777777" w:rsidR="00A768F0" w:rsidRPr="001210A5" w:rsidRDefault="00A768F0" w:rsidP="00BC6C61">
            <w:pPr>
              <w:jc w:val="center"/>
              <w:rPr>
                <w:sz w:val="15"/>
                <w:szCs w:val="15"/>
                <w:lang w:eastAsia="de-AT"/>
              </w:rPr>
            </w:pPr>
            <w:r w:rsidRPr="001210A5">
              <w:rPr>
                <w:sz w:val="15"/>
                <w:szCs w:val="15"/>
                <w:lang w:eastAsia="de-AT"/>
              </w:rPr>
              <w:t xml:space="preserve">Imports </w:t>
            </w:r>
          </w:p>
        </w:tc>
      </w:tr>
      <w:tr w:rsidR="00A768F0" w:rsidRPr="001210A5" w14:paraId="41B137CA" w14:textId="77777777" w:rsidTr="0052593D">
        <w:tc>
          <w:tcPr>
            <w:tcW w:w="3993" w:type="dxa"/>
            <w:gridSpan w:val="2"/>
            <w:tcBorders>
              <w:top w:val="nil"/>
              <w:left w:val="nil"/>
              <w:bottom w:val="nil"/>
              <w:right w:val="nil"/>
            </w:tcBorders>
            <w:shd w:val="clear" w:color="000000" w:fill="C5D9F1"/>
            <w:vAlign w:val="bottom"/>
            <w:hideMark/>
          </w:tcPr>
          <w:p w14:paraId="41B137C0" w14:textId="77777777" w:rsidR="00A768F0" w:rsidRPr="001210A5" w:rsidRDefault="00A768F0" w:rsidP="00BC6C61">
            <w:pPr>
              <w:jc w:val="center"/>
              <w:rPr>
                <w:b/>
                <w:bCs/>
                <w:sz w:val="15"/>
                <w:szCs w:val="15"/>
                <w:lang w:eastAsia="de-AT"/>
              </w:rPr>
            </w:pPr>
            <w:r w:rsidRPr="001210A5">
              <w:rPr>
                <w:b/>
                <w:bCs/>
                <w:sz w:val="15"/>
                <w:szCs w:val="15"/>
                <w:lang w:eastAsia="de-AT"/>
              </w:rPr>
              <w:t>Product groups</w:t>
            </w:r>
          </w:p>
        </w:tc>
        <w:tc>
          <w:tcPr>
            <w:tcW w:w="1065" w:type="dxa"/>
            <w:tcBorders>
              <w:top w:val="nil"/>
              <w:left w:val="single" w:sz="4" w:space="0" w:color="538ED5"/>
              <w:bottom w:val="nil"/>
              <w:right w:val="nil"/>
            </w:tcBorders>
            <w:shd w:val="clear" w:color="000000" w:fill="C5D9F1"/>
            <w:hideMark/>
          </w:tcPr>
          <w:p w14:paraId="41B137C1" w14:textId="77777777" w:rsidR="00A768F0" w:rsidRPr="001210A5" w:rsidRDefault="00A768F0" w:rsidP="00BC6C61">
            <w:pPr>
              <w:jc w:val="center"/>
              <w:rPr>
                <w:sz w:val="15"/>
                <w:szCs w:val="15"/>
                <w:lang w:eastAsia="de-AT"/>
              </w:rPr>
            </w:pPr>
            <w:r w:rsidRPr="001210A5">
              <w:rPr>
                <w:sz w:val="15"/>
                <w:szCs w:val="15"/>
                <w:lang w:eastAsia="de-AT"/>
              </w:rPr>
              <w:t>AVG</w:t>
            </w:r>
          </w:p>
        </w:tc>
        <w:tc>
          <w:tcPr>
            <w:tcW w:w="1092" w:type="dxa"/>
            <w:tcBorders>
              <w:top w:val="nil"/>
              <w:left w:val="nil"/>
              <w:bottom w:val="nil"/>
              <w:right w:val="nil"/>
            </w:tcBorders>
            <w:shd w:val="clear" w:color="000000" w:fill="C5D9F1"/>
            <w:hideMark/>
          </w:tcPr>
          <w:p w14:paraId="41B137C2" w14:textId="77777777" w:rsidR="00A768F0" w:rsidRPr="001210A5" w:rsidRDefault="00A768F0" w:rsidP="00BC6C61">
            <w:pPr>
              <w:jc w:val="center"/>
              <w:rPr>
                <w:sz w:val="15"/>
                <w:szCs w:val="15"/>
                <w:lang w:eastAsia="de-AT"/>
              </w:rPr>
            </w:pPr>
            <w:r w:rsidRPr="001210A5">
              <w:rPr>
                <w:sz w:val="15"/>
                <w:szCs w:val="15"/>
                <w:lang w:eastAsia="de-AT"/>
              </w:rPr>
              <w:t>Duty-free</w:t>
            </w:r>
          </w:p>
        </w:tc>
        <w:tc>
          <w:tcPr>
            <w:tcW w:w="1172" w:type="dxa"/>
            <w:tcBorders>
              <w:top w:val="nil"/>
              <w:left w:val="nil"/>
              <w:bottom w:val="nil"/>
              <w:right w:val="nil"/>
            </w:tcBorders>
            <w:shd w:val="clear" w:color="000000" w:fill="C5D9F1"/>
            <w:hideMark/>
          </w:tcPr>
          <w:p w14:paraId="41B137C3" w14:textId="77777777" w:rsidR="00A768F0" w:rsidRPr="001210A5" w:rsidRDefault="00A768F0" w:rsidP="00BC6C61">
            <w:pPr>
              <w:jc w:val="center"/>
              <w:rPr>
                <w:sz w:val="15"/>
                <w:szCs w:val="15"/>
                <w:lang w:eastAsia="de-AT"/>
              </w:rPr>
            </w:pPr>
            <w:r w:rsidRPr="001210A5">
              <w:rPr>
                <w:sz w:val="15"/>
                <w:szCs w:val="15"/>
                <w:lang w:eastAsia="de-AT"/>
              </w:rPr>
              <w:t>Max</w:t>
            </w:r>
          </w:p>
        </w:tc>
        <w:tc>
          <w:tcPr>
            <w:tcW w:w="1172" w:type="dxa"/>
            <w:tcBorders>
              <w:top w:val="nil"/>
              <w:left w:val="nil"/>
              <w:bottom w:val="nil"/>
              <w:right w:val="single" w:sz="4" w:space="0" w:color="538ED5"/>
            </w:tcBorders>
            <w:shd w:val="clear" w:color="000000" w:fill="C5D9F1"/>
            <w:hideMark/>
          </w:tcPr>
          <w:p w14:paraId="41B137C4" w14:textId="77777777" w:rsidR="00A768F0" w:rsidRPr="001210A5" w:rsidRDefault="00A768F0" w:rsidP="00BC6C61">
            <w:pPr>
              <w:jc w:val="center"/>
              <w:rPr>
                <w:sz w:val="15"/>
                <w:szCs w:val="15"/>
                <w:lang w:eastAsia="de-AT"/>
              </w:rPr>
            </w:pPr>
            <w:r w:rsidRPr="001210A5">
              <w:rPr>
                <w:sz w:val="15"/>
                <w:szCs w:val="15"/>
                <w:lang w:eastAsia="de-AT"/>
              </w:rPr>
              <w:t>Binding</w:t>
            </w:r>
          </w:p>
        </w:tc>
        <w:tc>
          <w:tcPr>
            <w:tcW w:w="1065" w:type="dxa"/>
            <w:tcBorders>
              <w:top w:val="nil"/>
              <w:left w:val="nil"/>
              <w:bottom w:val="nil"/>
              <w:right w:val="nil"/>
            </w:tcBorders>
            <w:shd w:val="clear" w:color="000000" w:fill="C5D9F1"/>
            <w:hideMark/>
          </w:tcPr>
          <w:p w14:paraId="41B137C5" w14:textId="77777777" w:rsidR="00A768F0" w:rsidRPr="001210A5" w:rsidRDefault="00A768F0" w:rsidP="00BC6C61">
            <w:pPr>
              <w:jc w:val="center"/>
              <w:rPr>
                <w:sz w:val="15"/>
                <w:szCs w:val="15"/>
                <w:lang w:eastAsia="de-AT"/>
              </w:rPr>
            </w:pPr>
            <w:r w:rsidRPr="001210A5">
              <w:rPr>
                <w:sz w:val="15"/>
                <w:szCs w:val="15"/>
                <w:lang w:eastAsia="de-AT"/>
              </w:rPr>
              <w:t>AVG</w:t>
            </w:r>
          </w:p>
        </w:tc>
        <w:tc>
          <w:tcPr>
            <w:tcW w:w="1092" w:type="dxa"/>
            <w:tcBorders>
              <w:top w:val="nil"/>
              <w:left w:val="nil"/>
              <w:bottom w:val="nil"/>
              <w:right w:val="nil"/>
            </w:tcBorders>
            <w:shd w:val="clear" w:color="000000" w:fill="C5D9F1"/>
            <w:hideMark/>
          </w:tcPr>
          <w:p w14:paraId="41B137C6" w14:textId="77777777" w:rsidR="00A768F0" w:rsidRPr="001210A5" w:rsidRDefault="00A768F0" w:rsidP="00BC6C61">
            <w:pPr>
              <w:jc w:val="center"/>
              <w:rPr>
                <w:sz w:val="15"/>
                <w:szCs w:val="15"/>
                <w:lang w:eastAsia="de-AT"/>
              </w:rPr>
            </w:pPr>
            <w:r w:rsidRPr="001210A5">
              <w:rPr>
                <w:sz w:val="15"/>
                <w:szCs w:val="15"/>
                <w:lang w:eastAsia="de-AT"/>
              </w:rPr>
              <w:t>Duty-free</w:t>
            </w:r>
          </w:p>
        </w:tc>
        <w:tc>
          <w:tcPr>
            <w:tcW w:w="1172" w:type="dxa"/>
            <w:tcBorders>
              <w:top w:val="nil"/>
              <w:left w:val="nil"/>
              <w:bottom w:val="nil"/>
              <w:right w:val="single" w:sz="4" w:space="0" w:color="538ED5"/>
            </w:tcBorders>
            <w:shd w:val="clear" w:color="000000" w:fill="C5D9F1"/>
            <w:hideMark/>
          </w:tcPr>
          <w:p w14:paraId="41B137C7" w14:textId="77777777" w:rsidR="00A768F0" w:rsidRPr="001210A5" w:rsidRDefault="00A768F0" w:rsidP="00BC6C61">
            <w:pPr>
              <w:jc w:val="center"/>
              <w:rPr>
                <w:sz w:val="15"/>
                <w:szCs w:val="15"/>
                <w:lang w:eastAsia="de-AT"/>
              </w:rPr>
            </w:pPr>
            <w:r w:rsidRPr="001210A5">
              <w:rPr>
                <w:sz w:val="15"/>
                <w:szCs w:val="15"/>
                <w:lang w:eastAsia="de-AT"/>
              </w:rPr>
              <w:t>Max</w:t>
            </w:r>
          </w:p>
        </w:tc>
        <w:tc>
          <w:tcPr>
            <w:tcW w:w="1038" w:type="dxa"/>
            <w:tcBorders>
              <w:top w:val="nil"/>
              <w:left w:val="nil"/>
              <w:bottom w:val="nil"/>
              <w:right w:val="nil"/>
            </w:tcBorders>
            <w:shd w:val="clear" w:color="000000" w:fill="C5D9F1"/>
            <w:hideMark/>
          </w:tcPr>
          <w:p w14:paraId="41B137C8" w14:textId="77777777" w:rsidR="00A768F0" w:rsidRPr="001210A5" w:rsidRDefault="00A768F0" w:rsidP="00BC6C61">
            <w:pPr>
              <w:jc w:val="center"/>
              <w:rPr>
                <w:sz w:val="15"/>
                <w:szCs w:val="15"/>
                <w:lang w:eastAsia="de-AT"/>
              </w:rPr>
            </w:pPr>
            <w:r w:rsidRPr="001210A5">
              <w:rPr>
                <w:sz w:val="15"/>
                <w:szCs w:val="15"/>
                <w:lang w:eastAsia="de-AT"/>
              </w:rPr>
              <w:t>Share</w:t>
            </w:r>
          </w:p>
        </w:tc>
        <w:tc>
          <w:tcPr>
            <w:tcW w:w="1172" w:type="dxa"/>
            <w:tcBorders>
              <w:top w:val="nil"/>
              <w:left w:val="nil"/>
              <w:bottom w:val="nil"/>
              <w:right w:val="nil"/>
            </w:tcBorders>
            <w:shd w:val="clear" w:color="000000" w:fill="C5D9F1"/>
            <w:hideMark/>
          </w:tcPr>
          <w:p w14:paraId="41B137C9" w14:textId="77777777" w:rsidR="00A768F0" w:rsidRPr="001210A5" w:rsidRDefault="00A768F0" w:rsidP="00BC6C61">
            <w:pPr>
              <w:jc w:val="center"/>
              <w:rPr>
                <w:sz w:val="15"/>
                <w:szCs w:val="15"/>
                <w:lang w:eastAsia="de-AT"/>
              </w:rPr>
            </w:pPr>
            <w:r w:rsidRPr="001210A5">
              <w:rPr>
                <w:sz w:val="15"/>
                <w:szCs w:val="15"/>
                <w:lang w:eastAsia="de-AT"/>
              </w:rPr>
              <w:t>Duty-free</w:t>
            </w:r>
          </w:p>
        </w:tc>
      </w:tr>
      <w:tr w:rsidR="00A768F0" w:rsidRPr="001210A5" w14:paraId="41B137D5" w14:textId="77777777" w:rsidTr="0052593D">
        <w:tc>
          <w:tcPr>
            <w:tcW w:w="3993" w:type="dxa"/>
            <w:gridSpan w:val="2"/>
            <w:tcBorders>
              <w:top w:val="nil"/>
              <w:left w:val="nil"/>
              <w:bottom w:val="single" w:sz="4" w:space="0" w:color="538ED5"/>
              <w:right w:val="nil"/>
            </w:tcBorders>
            <w:shd w:val="clear" w:color="000000" w:fill="C5D9F1"/>
            <w:vAlign w:val="center"/>
            <w:hideMark/>
          </w:tcPr>
          <w:p w14:paraId="41B137CB" w14:textId="77777777" w:rsidR="00A768F0" w:rsidRPr="001210A5" w:rsidRDefault="00A768F0" w:rsidP="00BC6C61">
            <w:pPr>
              <w:jc w:val="center"/>
              <w:rPr>
                <w:b/>
                <w:bCs/>
                <w:sz w:val="15"/>
                <w:szCs w:val="15"/>
                <w:lang w:eastAsia="de-AT"/>
              </w:rPr>
            </w:pPr>
            <w:r w:rsidRPr="001210A5">
              <w:rPr>
                <w:b/>
                <w:bCs/>
                <w:sz w:val="15"/>
                <w:szCs w:val="15"/>
                <w:lang w:eastAsia="de-AT"/>
              </w:rPr>
              <w:t> </w:t>
            </w:r>
          </w:p>
        </w:tc>
        <w:tc>
          <w:tcPr>
            <w:tcW w:w="1065" w:type="dxa"/>
            <w:tcBorders>
              <w:top w:val="nil"/>
              <w:left w:val="single" w:sz="4" w:space="0" w:color="538ED5"/>
              <w:bottom w:val="single" w:sz="4" w:space="0" w:color="538ED5"/>
              <w:right w:val="nil"/>
            </w:tcBorders>
            <w:shd w:val="clear" w:color="000000" w:fill="C5D9F1"/>
            <w:hideMark/>
          </w:tcPr>
          <w:p w14:paraId="41B137CC" w14:textId="77777777" w:rsidR="00A768F0" w:rsidRPr="001210A5" w:rsidRDefault="00A768F0" w:rsidP="00BC6C61">
            <w:pPr>
              <w:jc w:val="cente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hideMark/>
          </w:tcPr>
          <w:p w14:paraId="41B137CD" w14:textId="77777777"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hideMark/>
          </w:tcPr>
          <w:p w14:paraId="41B137CE" w14:textId="77777777"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single" w:sz="4" w:space="0" w:color="538ED5"/>
            </w:tcBorders>
            <w:shd w:val="clear" w:color="000000" w:fill="C5D9F1"/>
            <w:hideMark/>
          </w:tcPr>
          <w:p w14:paraId="41B137CF" w14:textId="77777777" w:rsidR="00A768F0" w:rsidRPr="001210A5" w:rsidRDefault="00A768F0" w:rsidP="00BC6C61">
            <w:pPr>
              <w:jc w:val="center"/>
              <w:rPr>
                <w:sz w:val="15"/>
                <w:szCs w:val="15"/>
                <w:lang w:eastAsia="de-AT"/>
              </w:rPr>
            </w:pPr>
            <w:r w:rsidRPr="001210A5">
              <w:rPr>
                <w:sz w:val="15"/>
                <w:szCs w:val="15"/>
                <w:lang w:eastAsia="de-AT"/>
              </w:rPr>
              <w:t>in %</w:t>
            </w:r>
          </w:p>
        </w:tc>
        <w:tc>
          <w:tcPr>
            <w:tcW w:w="1065" w:type="dxa"/>
            <w:tcBorders>
              <w:top w:val="nil"/>
              <w:left w:val="nil"/>
              <w:bottom w:val="single" w:sz="4" w:space="0" w:color="538ED5"/>
              <w:right w:val="nil"/>
            </w:tcBorders>
            <w:shd w:val="clear" w:color="000000" w:fill="C5D9F1"/>
            <w:hideMark/>
          </w:tcPr>
          <w:p w14:paraId="41B137D0" w14:textId="77777777" w:rsidR="00A768F0" w:rsidRPr="001210A5" w:rsidRDefault="00A768F0" w:rsidP="00BC6C61">
            <w:pPr>
              <w:jc w:val="cente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hideMark/>
          </w:tcPr>
          <w:p w14:paraId="41B137D1" w14:textId="77777777"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single" w:sz="4" w:space="0" w:color="538ED5"/>
            </w:tcBorders>
            <w:shd w:val="clear" w:color="000000" w:fill="C5D9F1"/>
            <w:hideMark/>
          </w:tcPr>
          <w:p w14:paraId="41B137D2" w14:textId="77777777" w:rsidR="00A768F0" w:rsidRPr="001210A5" w:rsidRDefault="00A768F0" w:rsidP="00BC6C61">
            <w:pPr>
              <w:jc w:val="cente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000000" w:fill="C5D9F1"/>
            <w:hideMark/>
          </w:tcPr>
          <w:p w14:paraId="41B137D3" w14:textId="77777777"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hideMark/>
          </w:tcPr>
          <w:p w14:paraId="41B137D4" w14:textId="77777777" w:rsidR="00A768F0" w:rsidRPr="001210A5" w:rsidRDefault="00A768F0" w:rsidP="00BC6C61">
            <w:pPr>
              <w:jc w:val="center"/>
              <w:rPr>
                <w:sz w:val="15"/>
                <w:szCs w:val="15"/>
                <w:lang w:eastAsia="de-AT"/>
              </w:rPr>
            </w:pPr>
            <w:r w:rsidRPr="001210A5">
              <w:rPr>
                <w:sz w:val="15"/>
                <w:szCs w:val="15"/>
                <w:lang w:eastAsia="de-AT"/>
              </w:rPr>
              <w:t xml:space="preserve"> in %</w:t>
            </w:r>
          </w:p>
        </w:tc>
      </w:tr>
      <w:tr w:rsidR="00A768F0" w:rsidRPr="001210A5" w14:paraId="41B137E0" w14:textId="77777777" w:rsidTr="0052593D">
        <w:tc>
          <w:tcPr>
            <w:tcW w:w="3993" w:type="dxa"/>
            <w:gridSpan w:val="2"/>
            <w:tcBorders>
              <w:top w:val="nil"/>
              <w:left w:val="nil"/>
              <w:bottom w:val="nil"/>
              <w:right w:val="nil"/>
            </w:tcBorders>
            <w:shd w:val="clear" w:color="auto" w:fill="auto"/>
            <w:vAlign w:val="center"/>
            <w:hideMark/>
          </w:tcPr>
          <w:p w14:paraId="41B137D6" w14:textId="77777777" w:rsidR="00A768F0" w:rsidRPr="001210A5" w:rsidRDefault="00A768F0" w:rsidP="00BC6C61">
            <w:pPr>
              <w:rPr>
                <w:sz w:val="15"/>
                <w:szCs w:val="15"/>
                <w:lang w:eastAsia="de-AT"/>
              </w:rPr>
            </w:pPr>
            <w:r w:rsidRPr="001210A5">
              <w:rPr>
                <w:sz w:val="15"/>
                <w:szCs w:val="15"/>
                <w:lang w:eastAsia="de-AT"/>
              </w:rPr>
              <w:t>Animal products</w:t>
            </w:r>
          </w:p>
        </w:tc>
        <w:tc>
          <w:tcPr>
            <w:tcW w:w="1065" w:type="dxa"/>
            <w:tcBorders>
              <w:top w:val="nil"/>
              <w:left w:val="single" w:sz="4" w:space="0" w:color="538ED5"/>
              <w:bottom w:val="nil"/>
              <w:right w:val="nil"/>
            </w:tcBorders>
            <w:shd w:val="clear" w:color="auto" w:fill="auto"/>
            <w:noWrap/>
            <w:vAlign w:val="center"/>
            <w:hideMark/>
          </w:tcPr>
          <w:p w14:paraId="41B137D7" w14:textId="77777777" w:rsidR="00A768F0" w:rsidRPr="001210A5" w:rsidRDefault="00A768F0" w:rsidP="00BC6C61">
            <w:pPr>
              <w:jc w:val="right"/>
              <w:rPr>
                <w:sz w:val="15"/>
                <w:szCs w:val="15"/>
                <w:lang w:eastAsia="de-AT"/>
              </w:rPr>
            </w:pPr>
            <w:r w:rsidRPr="001210A5">
              <w:rPr>
                <w:sz w:val="15"/>
                <w:szCs w:val="15"/>
                <w:lang w:eastAsia="de-AT"/>
              </w:rPr>
              <w:t xml:space="preserve">13.0 </w:t>
            </w:r>
          </w:p>
        </w:tc>
        <w:tc>
          <w:tcPr>
            <w:tcW w:w="1092" w:type="dxa"/>
            <w:tcBorders>
              <w:top w:val="nil"/>
              <w:left w:val="nil"/>
              <w:bottom w:val="nil"/>
              <w:right w:val="nil"/>
            </w:tcBorders>
            <w:shd w:val="clear" w:color="auto" w:fill="auto"/>
            <w:noWrap/>
            <w:vAlign w:val="center"/>
            <w:hideMark/>
          </w:tcPr>
          <w:p w14:paraId="41B137D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D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7D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7DB" w14:textId="77777777" w:rsidR="00A768F0" w:rsidRPr="001210A5" w:rsidRDefault="00A768F0" w:rsidP="00BC6C61">
            <w:pPr>
              <w:jc w:val="right"/>
              <w:rPr>
                <w:sz w:val="15"/>
                <w:szCs w:val="15"/>
                <w:lang w:eastAsia="de-AT"/>
              </w:rPr>
            </w:pPr>
            <w:r w:rsidRPr="001210A5">
              <w:rPr>
                <w:sz w:val="15"/>
                <w:szCs w:val="15"/>
                <w:lang w:eastAsia="de-AT"/>
              </w:rPr>
              <w:t xml:space="preserve">11.0  </w:t>
            </w:r>
          </w:p>
        </w:tc>
        <w:tc>
          <w:tcPr>
            <w:tcW w:w="1092" w:type="dxa"/>
            <w:tcBorders>
              <w:top w:val="nil"/>
              <w:left w:val="nil"/>
              <w:bottom w:val="nil"/>
              <w:right w:val="nil"/>
            </w:tcBorders>
            <w:shd w:val="clear" w:color="auto" w:fill="auto"/>
            <w:noWrap/>
            <w:vAlign w:val="center"/>
            <w:hideMark/>
          </w:tcPr>
          <w:p w14:paraId="41B137DC" w14:textId="77777777" w:rsidR="00A768F0" w:rsidRPr="001210A5" w:rsidRDefault="00A768F0" w:rsidP="00BC6C61">
            <w:pPr>
              <w:jc w:val="right"/>
              <w:rPr>
                <w:sz w:val="15"/>
                <w:szCs w:val="15"/>
                <w:lang w:eastAsia="de-AT"/>
              </w:rPr>
            </w:pPr>
            <w:r w:rsidRPr="001210A5">
              <w:rPr>
                <w:sz w:val="15"/>
                <w:szCs w:val="15"/>
                <w:lang w:eastAsia="de-AT"/>
              </w:rPr>
              <w:t xml:space="preserve">    9.0</w:t>
            </w:r>
          </w:p>
        </w:tc>
        <w:tc>
          <w:tcPr>
            <w:tcW w:w="1172" w:type="dxa"/>
            <w:tcBorders>
              <w:top w:val="nil"/>
              <w:left w:val="nil"/>
              <w:bottom w:val="nil"/>
              <w:right w:val="single" w:sz="4" w:space="0" w:color="538ED5"/>
            </w:tcBorders>
            <w:shd w:val="clear" w:color="auto" w:fill="auto"/>
            <w:noWrap/>
            <w:vAlign w:val="center"/>
            <w:hideMark/>
          </w:tcPr>
          <w:p w14:paraId="41B137D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7DE" w14:textId="77777777" w:rsidR="00A768F0" w:rsidRPr="001210A5" w:rsidRDefault="00A768F0" w:rsidP="00BC6C61">
            <w:pPr>
              <w:jc w:val="right"/>
              <w:rPr>
                <w:sz w:val="15"/>
                <w:szCs w:val="15"/>
                <w:lang w:eastAsia="de-AT"/>
              </w:rPr>
            </w:pPr>
            <w:r w:rsidRPr="001210A5">
              <w:rPr>
                <w:sz w:val="15"/>
                <w:szCs w:val="15"/>
                <w:lang w:eastAsia="de-AT"/>
              </w:rPr>
              <w:t xml:space="preserve">    0.5</w:t>
            </w:r>
          </w:p>
        </w:tc>
        <w:tc>
          <w:tcPr>
            <w:tcW w:w="1172" w:type="dxa"/>
            <w:tcBorders>
              <w:top w:val="nil"/>
              <w:left w:val="nil"/>
              <w:bottom w:val="nil"/>
              <w:right w:val="nil"/>
            </w:tcBorders>
            <w:shd w:val="clear" w:color="auto" w:fill="auto"/>
            <w:noWrap/>
            <w:vAlign w:val="center"/>
            <w:hideMark/>
          </w:tcPr>
          <w:p w14:paraId="41B137D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15.0</w:t>
            </w:r>
          </w:p>
        </w:tc>
      </w:tr>
      <w:tr w:rsidR="00A768F0" w:rsidRPr="001210A5" w14:paraId="41B137EB" w14:textId="77777777" w:rsidTr="0052593D">
        <w:tc>
          <w:tcPr>
            <w:tcW w:w="3993" w:type="dxa"/>
            <w:gridSpan w:val="2"/>
            <w:tcBorders>
              <w:top w:val="nil"/>
              <w:left w:val="nil"/>
              <w:bottom w:val="nil"/>
              <w:right w:val="single" w:sz="4" w:space="0" w:color="538ED5"/>
            </w:tcBorders>
            <w:shd w:val="clear" w:color="auto" w:fill="auto"/>
            <w:vAlign w:val="center"/>
            <w:hideMark/>
          </w:tcPr>
          <w:p w14:paraId="41B137E1" w14:textId="77777777" w:rsidR="00A768F0" w:rsidRPr="001210A5" w:rsidRDefault="00A768F0" w:rsidP="00BC6C61">
            <w:pPr>
              <w:rPr>
                <w:sz w:val="15"/>
                <w:szCs w:val="15"/>
                <w:lang w:eastAsia="de-AT"/>
              </w:rPr>
            </w:pPr>
            <w:r w:rsidRPr="001210A5">
              <w:rPr>
                <w:sz w:val="15"/>
                <w:szCs w:val="15"/>
                <w:lang w:eastAsia="de-AT"/>
              </w:rPr>
              <w:t>Dairy products</w:t>
            </w:r>
          </w:p>
        </w:tc>
        <w:tc>
          <w:tcPr>
            <w:tcW w:w="1065" w:type="dxa"/>
            <w:tcBorders>
              <w:top w:val="nil"/>
              <w:left w:val="nil"/>
              <w:bottom w:val="nil"/>
              <w:right w:val="nil"/>
            </w:tcBorders>
            <w:shd w:val="clear" w:color="auto" w:fill="auto"/>
            <w:noWrap/>
            <w:vAlign w:val="center"/>
            <w:hideMark/>
          </w:tcPr>
          <w:p w14:paraId="41B137E2" w14:textId="77777777" w:rsidR="00A768F0" w:rsidRPr="001210A5" w:rsidRDefault="00A768F0" w:rsidP="00BC6C61">
            <w:pPr>
              <w:jc w:val="right"/>
              <w:rPr>
                <w:sz w:val="15"/>
                <w:szCs w:val="15"/>
                <w:lang w:eastAsia="de-AT"/>
              </w:rPr>
            </w:pPr>
            <w:r w:rsidRPr="001210A5">
              <w:rPr>
                <w:sz w:val="15"/>
                <w:szCs w:val="15"/>
                <w:lang w:eastAsia="de-AT"/>
              </w:rPr>
              <w:t xml:space="preserve">10.0 </w:t>
            </w:r>
          </w:p>
        </w:tc>
        <w:tc>
          <w:tcPr>
            <w:tcW w:w="1092" w:type="dxa"/>
            <w:tcBorders>
              <w:top w:val="nil"/>
              <w:left w:val="nil"/>
              <w:bottom w:val="nil"/>
              <w:right w:val="nil"/>
            </w:tcBorders>
            <w:shd w:val="clear" w:color="auto" w:fill="auto"/>
            <w:noWrap/>
            <w:vAlign w:val="center"/>
            <w:hideMark/>
          </w:tcPr>
          <w:p w14:paraId="41B137E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14:paraId="41B137E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14:paraId="41B137E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7E6" w14:textId="77777777" w:rsidR="00A768F0" w:rsidRPr="001210A5" w:rsidRDefault="00A768F0" w:rsidP="00BC6C61">
            <w:pPr>
              <w:jc w:val="right"/>
              <w:rPr>
                <w:sz w:val="15"/>
                <w:szCs w:val="15"/>
                <w:lang w:eastAsia="de-AT"/>
              </w:rPr>
            </w:pPr>
            <w:r w:rsidRPr="001210A5">
              <w:rPr>
                <w:sz w:val="15"/>
                <w:szCs w:val="15"/>
                <w:lang w:eastAsia="de-AT"/>
              </w:rPr>
              <w:t xml:space="preserve">10.0  </w:t>
            </w:r>
          </w:p>
        </w:tc>
        <w:tc>
          <w:tcPr>
            <w:tcW w:w="1092" w:type="dxa"/>
            <w:tcBorders>
              <w:top w:val="nil"/>
              <w:left w:val="nil"/>
              <w:bottom w:val="nil"/>
              <w:right w:val="nil"/>
            </w:tcBorders>
            <w:shd w:val="clear" w:color="auto" w:fill="auto"/>
            <w:noWrap/>
            <w:vAlign w:val="center"/>
            <w:hideMark/>
          </w:tcPr>
          <w:p w14:paraId="41B137E7"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single" w:sz="4" w:space="0" w:color="538ED5"/>
            </w:tcBorders>
            <w:shd w:val="clear" w:color="auto" w:fill="auto"/>
            <w:noWrap/>
            <w:vAlign w:val="center"/>
            <w:hideMark/>
          </w:tcPr>
          <w:p w14:paraId="41B137E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14:paraId="41B137E9" w14:textId="77777777" w:rsidR="00A768F0" w:rsidRPr="001210A5" w:rsidRDefault="00A768F0" w:rsidP="00BC6C61">
            <w:pPr>
              <w:jc w:val="right"/>
              <w:rPr>
                <w:sz w:val="15"/>
                <w:szCs w:val="15"/>
                <w:lang w:eastAsia="de-AT"/>
              </w:rPr>
            </w:pPr>
            <w:r w:rsidRPr="001210A5">
              <w:rPr>
                <w:sz w:val="15"/>
                <w:szCs w:val="15"/>
                <w:lang w:eastAsia="de-AT"/>
              </w:rPr>
              <w:t xml:space="preserve">    0.2</w:t>
            </w:r>
          </w:p>
        </w:tc>
        <w:tc>
          <w:tcPr>
            <w:tcW w:w="1172" w:type="dxa"/>
            <w:tcBorders>
              <w:top w:val="nil"/>
              <w:left w:val="nil"/>
              <w:bottom w:val="nil"/>
              <w:right w:val="nil"/>
            </w:tcBorders>
            <w:shd w:val="clear" w:color="auto" w:fill="auto"/>
            <w:noWrap/>
            <w:vAlign w:val="center"/>
            <w:hideMark/>
          </w:tcPr>
          <w:p w14:paraId="41B137E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7F6" w14:textId="77777777" w:rsidTr="0052593D">
        <w:tc>
          <w:tcPr>
            <w:tcW w:w="3993" w:type="dxa"/>
            <w:gridSpan w:val="2"/>
            <w:tcBorders>
              <w:top w:val="nil"/>
              <w:left w:val="nil"/>
              <w:bottom w:val="nil"/>
              <w:right w:val="nil"/>
            </w:tcBorders>
            <w:shd w:val="clear" w:color="auto" w:fill="auto"/>
            <w:vAlign w:val="center"/>
            <w:hideMark/>
          </w:tcPr>
          <w:p w14:paraId="41B137EC" w14:textId="77777777" w:rsidR="00A768F0" w:rsidRPr="001210A5" w:rsidRDefault="00A768F0" w:rsidP="00BC6C61">
            <w:pPr>
              <w:rPr>
                <w:sz w:val="15"/>
                <w:szCs w:val="15"/>
                <w:lang w:eastAsia="de-AT"/>
              </w:rPr>
            </w:pPr>
            <w:r w:rsidRPr="001210A5">
              <w:rPr>
                <w:sz w:val="15"/>
                <w:szCs w:val="15"/>
                <w:lang w:eastAsia="de-AT"/>
              </w:rPr>
              <w:t>Fruit, vegetables, plants</w:t>
            </w:r>
          </w:p>
        </w:tc>
        <w:tc>
          <w:tcPr>
            <w:tcW w:w="1065" w:type="dxa"/>
            <w:tcBorders>
              <w:top w:val="nil"/>
              <w:left w:val="single" w:sz="4" w:space="0" w:color="538ED5"/>
              <w:bottom w:val="nil"/>
              <w:right w:val="nil"/>
            </w:tcBorders>
            <w:shd w:val="clear" w:color="auto" w:fill="auto"/>
            <w:noWrap/>
            <w:vAlign w:val="center"/>
            <w:hideMark/>
          </w:tcPr>
          <w:p w14:paraId="41B137ED" w14:textId="77777777" w:rsidR="00A768F0" w:rsidRPr="001210A5" w:rsidRDefault="00A768F0" w:rsidP="00BC6C61">
            <w:pPr>
              <w:jc w:val="right"/>
              <w:rPr>
                <w:sz w:val="15"/>
                <w:szCs w:val="15"/>
                <w:lang w:eastAsia="de-AT"/>
              </w:rPr>
            </w:pPr>
            <w:r w:rsidRPr="001210A5">
              <w:rPr>
                <w:sz w:val="15"/>
                <w:szCs w:val="15"/>
                <w:lang w:eastAsia="de-AT"/>
              </w:rPr>
              <w:t xml:space="preserve">13.1 </w:t>
            </w:r>
          </w:p>
        </w:tc>
        <w:tc>
          <w:tcPr>
            <w:tcW w:w="1092" w:type="dxa"/>
            <w:tcBorders>
              <w:top w:val="nil"/>
              <w:left w:val="nil"/>
              <w:bottom w:val="nil"/>
              <w:right w:val="nil"/>
            </w:tcBorders>
            <w:shd w:val="clear" w:color="auto" w:fill="auto"/>
            <w:noWrap/>
            <w:vAlign w:val="center"/>
            <w:hideMark/>
          </w:tcPr>
          <w:p w14:paraId="41B137E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10.2</w:t>
            </w:r>
          </w:p>
        </w:tc>
        <w:tc>
          <w:tcPr>
            <w:tcW w:w="1172" w:type="dxa"/>
            <w:tcBorders>
              <w:top w:val="nil"/>
              <w:left w:val="nil"/>
              <w:bottom w:val="nil"/>
              <w:right w:val="nil"/>
            </w:tcBorders>
            <w:shd w:val="clear" w:color="auto" w:fill="auto"/>
            <w:noWrap/>
            <w:vAlign w:val="center"/>
            <w:hideMark/>
          </w:tcPr>
          <w:p w14:paraId="41B137E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7F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7F1" w14:textId="77777777" w:rsidR="00A768F0" w:rsidRPr="001210A5" w:rsidRDefault="00A768F0" w:rsidP="00BC6C61">
            <w:pPr>
              <w:jc w:val="right"/>
              <w:rPr>
                <w:sz w:val="15"/>
                <w:szCs w:val="15"/>
                <w:lang w:eastAsia="de-AT"/>
              </w:rPr>
            </w:pPr>
            <w:r w:rsidRPr="001210A5">
              <w:rPr>
                <w:sz w:val="15"/>
                <w:szCs w:val="15"/>
                <w:lang w:eastAsia="de-AT"/>
              </w:rPr>
              <w:t xml:space="preserve">9.9  </w:t>
            </w:r>
          </w:p>
        </w:tc>
        <w:tc>
          <w:tcPr>
            <w:tcW w:w="1092" w:type="dxa"/>
            <w:tcBorders>
              <w:top w:val="nil"/>
              <w:left w:val="nil"/>
              <w:bottom w:val="nil"/>
              <w:right w:val="nil"/>
            </w:tcBorders>
            <w:shd w:val="clear" w:color="auto" w:fill="auto"/>
            <w:noWrap/>
            <w:vAlign w:val="center"/>
            <w:hideMark/>
          </w:tcPr>
          <w:p w14:paraId="41B137F2" w14:textId="77777777" w:rsidR="00A768F0" w:rsidRPr="001210A5" w:rsidRDefault="00A768F0" w:rsidP="00BC6C61">
            <w:pPr>
              <w:jc w:val="right"/>
              <w:rPr>
                <w:sz w:val="15"/>
                <w:szCs w:val="15"/>
                <w:lang w:eastAsia="de-AT"/>
              </w:rPr>
            </w:pPr>
            <w:r w:rsidRPr="001210A5">
              <w:rPr>
                <w:sz w:val="15"/>
                <w:szCs w:val="15"/>
                <w:lang w:eastAsia="de-AT"/>
              </w:rPr>
              <w:t xml:space="preserve">   18.9</w:t>
            </w:r>
          </w:p>
        </w:tc>
        <w:tc>
          <w:tcPr>
            <w:tcW w:w="1172" w:type="dxa"/>
            <w:tcBorders>
              <w:top w:val="nil"/>
              <w:left w:val="nil"/>
              <w:bottom w:val="nil"/>
              <w:right w:val="single" w:sz="4" w:space="0" w:color="538ED5"/>
            </w:tcBorders>
            <w:shd w:val="clear" w:color="auto" w:fill="auto"/>
            <w:noWrap/>
            <w:vAlign w:val="center"/>
            <w:hideMark/>
          </w:tcPr>
          <w:p w14:paraId="41B137F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7F4" w14:textId="77777777" w:rsidR="00A768F0" w:rsidRPr="001210A5" w:rsidRDefault="00A768F0" w:rsidP="00BC6C61">
            <w:pPr>
              <w:jc w:val="right"/>
              <w:rPr>
                <w:sz w:val="15"/>
                <w:szCs w:val="15"/>
                <w:lang w:eastAsia="de-AT"/>
              </w:rPr>
            </w:pPr>
            <w:r w:rsidRPr="001210A5">
              <w:rPr>
                <w:sz w:val="15"/>
                <w:szCs w:val="15"/>
                <w:lang w:eastAsia="de-AT"/>
              </w:rPr>
              <w:t xml:space="preserve">    1.4</w:t>
            </w:r>
          </w:p>
        </w:tc>
        <w:tc>
          <w:tcPr>
            <w:tcW w:w="1172" w:type="dxa"/>
            <w:tcBorders>
              <w:top w:val="nil"/>
              <w:left w:val="nil"/>
              <w:bottom w:val="nil"/>
              <w:right w:val="nil"/>
            </w:tcBorders>
            <w:shd w:val="clear" w:color="auto" w:fill="auto"/>
            <w:noWrap/>
            <w:vAlign w:val="center"/>
            <w:hideMark/>
          </w:tcPr>
          <w:p w14:paraId="41B137F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54.6</w:t>
            </w:r>
          </w:p>
        </w:tc>
      </w:tr>
      <w:tr w:rsidR="00A768F0" w:rsidRPr="001210A5" w14:paraId="41B13801" w14:textId="77777777" w:rsidTr="0052593D">
        <w:tc>
          <w:tcPr>
            <w:tcW w:w="3993" w:type="dxa"/>
            <w:gridSpan w:val="2"/>
            <w:tcBorders>
              <w:top w:val="nil"/>
              <w:left w:val="nil"/>
              <w:bottom w:val="nil"/>
              <w:right w:val="single" w:sz="4" w:space="0" w:color="538ED5"/>
            </w:tcBorders>
            <w:shd w:val="clear" w:color="auto" w:fill="auto"/>
            <w:vAlign w:val="center"/>
            <w:hideMark/>
          </w:tcPr>
          <w:p w14:paraId="41B137F7" w14:textId="77777777" w:rsidR="00A768F0" w:rsidRPr="001210A5" w:rsidRDefault="00A768F0" w:rsidP="00BC6C61">
            <w:pPr>
              <w:rPr>
                <w:sz w:val="15"/>
                <w:szCs w:val="15"/>
                <w:lang w:eastAsia="de-AT"/>
              </w:rPr>
            </w:pPr>
            <w:r w:rsidRPr="001210A5">
              <w:rPr>
                <w:sz w:val="15"/>
                <w:szCs w:val="15"/>
                <w:lang w:eastAsia="de-AT"/>
              </w:rPr>
              <w:t>Coffee, tea</w:t>
            </w:r>
          </w:p>
        </w:tc>
        <w:tc>
          <w:tcPr>
            <w:tcW w:w="1065" w:type="dxa"/>
            <w:tcBorders>
              <w:top w:val="nil"/>
              <w:left w:val="nil"/>
              <w:bottom w:val="nil"/>
              <w:right w:val="nil"/>
            </w:tcBorders>
            <w:shd w:val="clear" w:color="auto" w:fill="auto"/>
            <w:noWrap/>
            <w:vAlign w:val="center"/>
            <w:hideMark/>
          </w:tcPr>
          <w:p w14:paraId="41B137F8" w14:textId="77777777" w:rsidR="00A768F0" w:rsidRPr="001210A5" w:rsidRDefault="00A768F0" w:rsidP="00BC6C61">
            <w:pPr>
              <w:jc w:val="right"/>
              <w:rPr>
                <w:sz w:val="15"/>
                <w:szCs w:val="15"/>
                <w:lang w:eastAsia="de-AT"/>
              </w:rPr>
            </w:pPr>
            <w:r w:rsidRPr="001210A5">
              <w:rPr>
                <w:sz w:val="15"/>
                <w:szCs w:val="15"/>
                <w:lang w:eastAsia="de-AT"/>
              </w:rPr>
              <w:t xml:space="preserve">5.8 </w:t>
            </w:r>
          </w:p>
        </w:tc>
        <w:tc>
          <w:tcPr>
            <w:tcW w:w="1092" w:type="dxa"/>
            <w:tcBorders>
              <w:top w:val="nil"/>
              <w:left w:val="nil"/>
              <w:bottom w:val="nil"/>
              <w:right w:val="nil"/>
            </w:tcBorders>
            <w:shd w:val="clear" w:color="auto" w:fill="auto"/>
            <w:noWrap/>
            <w:vAlign w:val="center"/>
            <w:hideMark/>
          </w:tcPr>
          <w:p w14:paraId="41B137F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35.4</w:t>
            </w:r>
          </w:p>
        </w:tc>
        <w:tc>
          <w:tcPr>
            <w:tcW w:w="1172" w:type="dxa"/>
            <w:tcBorders>
              <w:top w:val="nil"/>
              <w:left w:val="nil"/>
              <w:bottom w:val="nil"/>
              <w:right w:val="nil"/>
            </w:tcBorders>
            <w:shd w:val="clear" w:color="auto" w:fill="auto"/>
            <w:noWrap/>
            <w:vAlign w:val="center"/>
            <w:hideMark/>
          </w:tcPr>
          <w:p w14:paraId="41B137F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7F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7FC" w14:textId="77777777" w:rsidR="00A768F0" w:rsidRPr="001210A5" w:rsidRDefault="00A768F0" w:rsidP="00BC6C61">
            <w:pPr>
              <w:jc w:val="right"/>
              <w:rPr>
                <w:sz w:val="15"/>
                <w:szCs w:val="15"/>
                <w:lang w:eastAsia="de-AT"/>
              </w:rPr>
            </w:pPr>
            <w:r w:rsidRPr="001210A5">
              <w:rPr>
                <w:sz w:val="15"/>
                <w:szCs w:val="15"/>
                <w:lang w:eastAsia="de-AT"/>
              </w:rPr>
              <w:t xml:space="preserve">5.8  </w:t>
            </w:r>
          </w:p>
        </w:tc>
        <w:tc>
          <w:tcPr>
            <w:tcW w:w="1092" w:type="dxa"/>
            <w:tcBorders>
              <w:top w:val="nil"/>
              <w:left w:val="nil"/>
              <w:bottom w:val="nil"/>
              <w:right w:val="nil"/>
            </w:tcBorders>
            <w:shd w:val="clear" w:color="auto" w:fill="auto"/>
            <w:noWrap/>
            <w:vAlign w:val="center"/>
            <w:hideMark/>
          </w:tcPr>
          <w:p w14:paraId="41B137FD" w14:textId="77777777" w:rsidR="00A768F0" w:rsidRPr="001210A5" w:rsidRDefault="00A768F0" w:rsidP="00BC6C61">
            <w:pPr>
              <w:jc w:val="right"/>
              <w:rPr>
                <w:sz w:val="15"/>
                <w:szCs w:val="15"/>
                <w:lang w:eastAsia="de-AT"/>
              </w:rPr>
            </w:pPr>
            <w:r w:rsidRPr="001210A5">
              <w:rPr>
                <w:sz w:val="15"/>
                <w:szCs w:val="15"/>
                <w:lang w:eastAsia="de-AT"/>
              </w:rPr>
              <w:t xml:space="preserve">   35.4</w:t>
            </w:r>
          </w:p>
        </w:tc>
        <w:tc>
          <w:tcPr>
            <w:tcW w:w="1172" w:type="dxa"/>
            <w:tcBorders>
              <w:top w:val="nil"/>
              <w:left w:val="nil"/>
              <w:bottom w:val="nil"/>
              <w:right w:val="single" w:sz="4" w:space="0" w:color="538ED5"/>
            </w:tcBorders>
            <w:shd w:val="clear" w:color="auto" w:fill="auto"/>
            <w:noWrap/>
            <w:vAlign w:val="center"/>
            <w:hideMark/>
          </w:tcPr>
          <w:p w14:paraId="41B137F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7FF" w14:textId="77777777" w:rsidR="00A768F0" w:rsidRPr="001210A5" w:rsidRDefault="00A768F0" w:rsidP="00BC6C61">
            <w:pPr>
              <w:jc w:val="right"/>
              <w:rPr>
                <w:sz w:val="15"/>
                <w:szCs w:val="15"/>
                <w:lang w:eastAsia="de-AT"/>
              </w:rPr>
            </w:pPr>
            <w:r w:rsidRPr="001210A5">
              <w:rPr>
                <w:sz w:val="15"/>
                <w:szCs w:val="15"/>
                <w:lang w:eastAsia="de-AT"/>
              </w:rPr>
              <w:t xml:space="preserve">    1.3</w:t>
            </w:r>
          </w:p>
        </w:tc>
        <w:tc>
          <w:tcPr>
            <w:tcW w:w="1172" w:type="dxa"/>
            <w:tcBorders>
              <w:top w:val="nil"/>
              <w:left w:val="nil"/>
              <w:bottom w:val="nil"/>
              <w:right w:val="nil"/>
            </w:tcBorders>
            <w:shd w:val="clear" w:color="auto" w:fill="auto"/>
            <w:noWrap/>
            <w:vAlign w:val="center"/>
            <w:hideMark/>
          </w:tcPr>
          <w:p w14:paraId="41B1380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42.0</w:t>
            </w:r>
          </w:p>
        </w:tc>
      </w:tr>
      <w:tr w:rsidR="00A768F0" w:rsidRPr="001210A5" w14:paraId="41B1380C" w14:textId="77777777" w:rsidTr="0052593D">
        <w:tc>
          <w:tcPr>
            <w:tcW w:w="3993" w:type="dxa"/>
            <w:gridSpan w:val="2"/>
            <w:tcBorders>
              <w:top w:val="nil"/>
              <w:left w:val="nil"/>
              <w:bottom w:val="single" w:sz="4" w:space="0" w:color="538ED5"/>
              <w:right w:val="nil"/>
            </w:tcBorders>
            <w:shd w:val="clear" w:color="auto" w:fill="auto"/>
            <w:vAlign w:val="center"/>
            <w:hideMark/>
          </w:tcPr>
          <w:p w14:paraId="41B13802" w14:textId="77777777" w:rsidR="00A768F0" w:rsidRPr="001210A5" w:rsidRDefault="00A768F0" w:rsidP="00BC6C61">
            <w:pPr>
              <w:rPr>
                <w:sz w:val="15"/>
                <w:szCs w:val="15"/>
                <w:lang w:eastAsia="de-AT"/>
              </w:rPr>
            </w:pPr>
            <w:r w:rsidRPr="001210A5">
              <w:rPr>
                <w:sz w:val="15"/>
                <w:szCs w:val="15"/>
                <w:lang w:eastAsia="de-AT"/>
              </w:rPr>
              <w:t>Cereals &amp; preparations</w:t>
            </w:r>
          </w:p>
        </w:tc>
        <w:tc>
          <w:tcPr>
            <w:tcW w:w="1065" w:type="dxa"/>
            <w:tcBorders>
              <w:top w:val="nil"/>
              <w:left w:val="single" w:sz="4" w:space="0" w:color="538ED5"/>
              <w:bottom w:val="single" w:sz="4" w:space="0" w:color="538ED5"/>
              <w:right w:val="nil"/>
            </w:tcBorders>
            <w:shd w:val="clear" w:color="auto" w:fill="auto"/>
            <w:noWrap/>
            <w:vAlign w:val="center"/>
            <w:hideMark/>
          </w:tcPr>
          <w:p w14:paraId="41B13803" w14:textId="77777777" w:rsidR="00A768F0" w:rsidRPr="001210A5" w:rsidRDefault="00A768F0" w:rsidP="00BC6C61">
            <w:pPr>
              <w:jc w:val="right"/>
              <w:rPr>
                <w:sz w:val="15"/>
                <w:szCs w:val="15"/>
                <w:lang w:eastAsia="de-AT"/>
              </w:rPr>
            </w:pPr>
            <w:r w:rsidRPr="001210A5">
              <w:rPr>
                <w:sz w:val="15"/>
                <w:szCs w:val="15"/>
                <w:lang w:eastAsia="de-AT"/>
              </w:rPr>
              <w:t xml:space="preserve">12.7 </w:t>
            </w:r>
          </w:p>
        </w:tc>
        <w:tc>
          <w:tcPr>
            <w:tcW w:w="1092" w:type="dxa"/>
            <w:tcBorders>
              <w:top w:val="nil"/>
              <w:left w:val="nil"/>
              <w:bottom w:val="single" w:sz="4" w:space="0" w:color="538ED5"/>
              <w:right w:val="nil"/>
            </w:tcBorders>
            <w:shd w:val="clear" w:color="auto" w:fill="auto"/>
            <w:noWrap/>
            <w:vAlign w:val="center"/>
            <w:hideMark/>
          </w:tcPr>
          <w:p w14:paraId="41B1380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172" w:type="dxa"/>
            <w:tcBorders>
              <w:top w:val="nil"/>
              <w:left w:val="nil"/>
              <w:bottom w:val="single" w:sz="4" w:space="0" w:color="538ED5"/>
              <w:right w:val="nil"/>
            </w:tcBorders>
            <w:shd w:val="clear" w:color="auto" w:fill="auto"/>
            <w:noWrap/>
            <w:vAlign w:val="center"/>
            <w:hideMark/>
          </w:tcPr>
          <w:p w14:paraId="41B1380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single" w:sz="4" w:space="0" w:color="538ED5"/>
              <w:right w:val="single" w:sz="4" w:space="0" w:color="538ED5"/>
            </w:tcBorders>
            <w:shd w:val="clear" w:color="auto" w:fill="auto"/>
            <w:noWrap/>
            <w:vAlign w:val="center"/>
            <w:hideMark/>
          </w:tcPr>
          <w:p w14:paraId="41B1380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14:paraId="41B13807" w14:textId="77777777" w:rsidR="00A768F0" w:rsidRPr="001210A5" w:rsidRDefault="00A768F0" w:rsidP="00BC6C61">
            <w:pPr>
              <w:jc w:val="right"/>
              <w:rPr>
                <w:sz w:val="15"/>
                <w:szCs w:val="15"/>
                <w:lang w:eastAsia="de-AT"/>
              </w:rPr>
            </w:pPr>
            <w:r w:rsidRPr="001210A5">
              <w:rPr>
                <w:sz w:val="15"/>
                <w:szCs w:val="15"/>
                <w:lang w:eastAsia="de-AT"/>
              </w:rPr>
              <w:t xml:space="preserve">12.6  </w:t>
            </w:r>
          </w:p>
        </w:tc>
        <w:tc>
          <w:tcPr>
            <w:tcW w:w="1092" w:type="dxa"/>
            <w:tcBorders>
              <w:top w:val="nil"/>
              <w:left w:val="nil"/>
              <w:bottom w:val="single" w:sz="4" w:space="0" w:color="538ED5"/>
              <w:right w:val="nil"/>
            </w:tcBorders>
            <w:shd w:val="clear" w:color="auto" w:fill="auto"/>
            <w:noWrap/>
            <w:vAlign w:val="center"/>
            <w:hideMark/>
          </w:tcPr>
          <w:p w14:paraId="41B13808" w14:textId="77777777" w:rsidR="00A768F0" w:rsidRPr="001210A5" w:rsidRDefault="00A768F0" w:rsidP="00BC6C61">
            <w:pPr>
              <w:jc w:val="right"/>
              <w:rPr>
                <w:sz w:val="15"/>
                <w:szCs w:val="15"/>
                <w:lang w:eastAsia="de-AT"/>
              </w:rPr>
            </w:pPr>
            <w:r w:rsidRPr="001210A5">
              <w:rPr>
                <w:sz w:val="15"/>
                <w:szCs w:val="15"/>
                <w:lang w:eastAsia="de-AT"/>
              </w:rPr>
              <w:t xml:space="preserve">    3.8</w:t>
            </w:r>
          </w:p>
        </w:tc>
        <w:tc>
          <w:tcPr>
            <w:tcW w:w="1172" w:type="dxa"/>
            <w:tcBorders>
              <w:top w:val="nil"/>
              <w:left w:val="nil"/>
              <w:bottom w:val="single" w:sz="4" w:space="0" w:color="538ED5"/>
              <w:right w:val="single" w:sz="4" w:space="0" w:color="538ED5"/>
            </w:tcBorders>
            <w:shd w:val="clear" w:color="auto" w:fill="auto"/>
            <w:noWrap/>
            <w:vAlign w:val="center"/>
            <w:hideMark/>
          </w:tcPr>
          <w:p w14:paraId="41B1380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single" w:sz="4" w:space="0" w:color="538ED5"/>
              <w:right w:val="nil"/>
            </w:tcBorders>
            <w:shd w:val="clear" w:color="auto" w:fill="auto"/>
            <w:noWrap/>
            <w:vAlign w:val="center"/>
            <w:hideMark/>
          </w:tcPr>
          <w:p w14:paraId="41B1380A" w14:textId="77777777" w:rsidR="00A768F0" w:rsidRPr="001210A5" w:rsidRDefault="00A768F0" w:rsidP="00BC6C61">
            <w:pPr>
              <w:jc w:val="right"/>
              <w:rPr>
                <w:sz w:val="15"/>
                <w:szCs w:val="15"/>
                <w:lang w:eastAsia="de-AT"/>
              </w:rPr>
            </w:pPr>
            <w:r w:rsidRPr="001210A5">
              <w:rPr>
                <w:sz w:val="15"/>
                <w:szCs w:val="15"/>
                <w:lang w:eastAsia="de-AT"/>
              </w:rPr>
              <w:t xml:space="preserve">    0.9</w:t>
            </w:r>
          </w:p>
        </w:tc>
        <w:tc>
          <w:tcPr>
            <w:tcW w:w="1172" w:type="dxa"/>
            <w:tcBorders>
              <w:top w:val="nil"/>
              <w:left w:val="nil"/>
              <w:bottom w:val="single" w:sz="4" w:space="0" w:color="538ED5"/>
              <w:right w:val="nil"/>
            </w:tcBorders>
            <w:shd w:val="clear" w:color="auto" w:fill="auto"/>
            <w:noWrap/>
            <w:vAlign w:val="center"/>
            <w:hideMark/>
          </w:tcPr>
          <w:p w14:paraId="41B1380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27.1</w:t>
            </w:r>
          </w:p>
        </w:tc>
      </w:tr>
      <w:tr w:rsidR="00A768F0" w:rsidRPr="001210A5" w14:paraId="41B13817" w14:textId="77777777" w:rsidTr="0052593D">
        <w:tc>
          <w:tcPr>
            <w:tcW w:w="3993" w:type="dxa"/>
            <w:gridSpan w:val="2"/>
            <w:tcBorders>
              <w:top w:val="single" w:sz="4" w:space="0" w:color="538ED5"/>
              <w:left w:val="nil"/>
              <w:bottom w:val="nil"/>
              <w:right w:val="single" w:sz="4" w:space="0" w:color="538ED5"/>
            </w:tcBorders>
            <w:shd w:val="clear" w:color="auto" w:fill="auto"/>
            <w:vAlign w:val="center"/>
            <w:hideMark/>
          </w:tcPr>
          <w:p w14:paraId="41B1380D" w14:textId="77777777" w:rsidR="00A768F0" w:rsidRPr="001210A5" w:rsidRDefault="00A768F0" w:rsidP="00BC6C61">
            <w:pPr>
              <w:rPr>
                <w:sz w:val="15"/>
                <w:szCs w:val="15"/>
                <w:lang w:eastAsia="de-AT"/>
              </w:rPr>
            </w:pPr>
            <w:r w:rsidRPr="001210A5">
              <w:rPr>
                <w:sz w:val="15"/>
                <w:szCs w:val="15"/>
                <w:lang w:eastAsia="de-AT"/>
              </w:rPr>
              <w:t>Oilseeds, fats &amp; oils</w:t>
            </w:r>
          </w:p>
        </w:tc>
        <w:tc>
          <w:tcPr>
            <w:tcW w:w="1065" w:type="dxa"/>
            <w:tcBorders>
              <w:top w:val="nil"/>
              <w:left w:val="nil"/>
              <w:bottom w:val="nil"/>
              <w:right w:val="nil"/>
            </w:tcBorders>
            <w:shd w:val="clear" w:color="auto" w:fill="auto"/>
            <w:noWrap/>
            <w:vAlign w:val="center"/>
            <w:hideMark/>
          </w:tcPr>
          <w:p w14:paraId="41B1380E" w14:textId="77777777" w:rsidR="00A768F0" w:rsidRPr="001210A5" w:rsidRDefault="00A768F0" w:rsidP="00BC6C61">
            <w:pPr>
              <w:jc w:val="right"/>
              <w:rPr>
                <w:sz w:val="15"/>
                <w:szCs w:val="15"/>
                <w:lang w:eastAsia="de-AT"/>
              </w:rPr>
            </w:pPr>
            <w:r w:rsidRPr="001210A5">
              <w:rPr>
                <w:sz w:val="15"/>
                <w:szCs w:val="15"/>
                <w:lang w:eastAsia="de-AT"/>
              </w:rPr>
              <w:t xml:space="preserve">10.7 </w:t>
            </w:r>
          </w:p>
        </w:tc>
        <w:tc>
          <w:tcPr>
            <w:tcW w:w="1092" w:type="dxa"/>
            <w:tcBorders>
              <w:top w:val="nil"/>
              <w:left w:val="nil"/>
              <w:bottom w:val="nil"/>
              <w:right w:val="nil"/>
            </w:tcBorders>
            <w:shd w:val="clear" w:color="auto" w:fill="auto"/>
            <w:noWrap/>
            <w:vAlign w:val="center"/>
            <w:hideMark/>
          </w:tcPr>
          <w:p w14:paraId="41B1380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11.0</w:t>
            </w:r>
          </w:p>
        </w:tc>
        <w:tc>
          <w:tcPr>
            <w:tcW w:w="1172" w:type="dxa"/>
            <w:tcBorders>
              <w:top w:val="nil"/>
              <w:left w:val="nil"/>
              <w:bottom w:val="nil"/>
              <w:right w:val="nil"/>
            </w:tcBorders>
            <w:shd w:val="clear" w:color="auto" w:fill="auto"/>
            <w:noWrap/>
            <w:vAlign w:val="center"/>
            <w:hideMark/>
          </w:tcPr>
          <w:p w14:paraId="41B1381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172" w:type="dxa"/>
            <w:tcBorders>
              <w:top w:val="nil"/>
              <w:left w:val="nil"/>
              <w:bottom w:val="nil"/>
              <w:right w:val="single" w:sz="4" w:space="0" w:color="538ED5"/>
            </w:tcBorders>
            <w:shd w:val="clear" w:color="auto" w:fill="auto"/>
            <w:noWrap/>
            <w:vAlign w:val="center"/>
            <w:hideMark/>
          </w:tcPr>
          <w:p w14:paraId="41B1381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12" w14:textId="77777777" w:rsidR="00A768F0" w:rsidRPr="001210A5" w:rsidRDefault="00A768F0" w:rsidP="00BC6C61">
            <w:pPr>
              <w:jc w:val="right"/>
              <w:rPr>
                <w:sz w:val="15"/>
                <w:szCs w:val="15"/>
                <w:lang w:eastAsia="de-AT"/>
              </w:rPr>
            </w:pPr>
            <w:r w:rsidRPr="001210A5">
              <w:rPr>
                <w:sz w:val="15"/>
                <w:szCs w:val="15"/>
                <w:lang w:eastAsia="de-AT"/>
              </w:rPr>
              <w:t xml:space="preserve">8.3  </w:t>
            </w:r>
          </w:p>
        </w:tc>
        <w:tc>
          <w:tcPr>
            <w:tcW w:w="1092" w:type="dxa"/>
            <w:tcBorders>
              <w:top w:val="nil"/>
              <w:left w:val="nil"/>
              <w:bottom w:val="nil"/>
              <w:right w:val="nil"/>
            </w:tcBorders>
            <w:shd w:val="clear" w:color="auto" w:fill="auto"/>
            <w:noWrap/>
            <w:vAlign w:val="center"/>
            <w:hideMark/>
          </w:tcPr>
          <w:p w14:paraId="41B13813" w14:textId="77777777" w:rsidR="00A768F0" w:rsidRPr="001210A5" w:rsidRDefault="00A768F0" w:rsidP="00BC6C61">
            <w:pPr>
              <w:jc w:val="right"/>
              <w:rPr>
                <w:sz w:val="15"/>
                <w:szCs w:val="15"/>
                <w:lang w:eastAsia="de-AT"/>
              </w:rPr>
            </w:pPr>
            <w:r w:rsidRPr="001210A5">
              <w:rPr>
                <w:sz w:val="15"/>
                <w:szCs w:val="15"/>
                <w:lang w:eastAsia="de-AT"/>
              </w:rPr>
              <w:t xml:space="preserve">   20.1</w:t>
            </w:r>
          </w:p>
        </w:tc>
        <w:tc>
          <w:tcPr>
            <w:tcW w:w="1172" w:type="dxa"/>
            <w:tcBorders>
              <w:top w:val="nil"/>
              <w:left w:val="nil"/>
              <w:bottom w:val="nil"/>
              <w:right w:val="single" w:sz="4" w:space="0" w:color="538ED5"/>
            </w:tcBorders>
            <w:shd w:val="clear" w:color="auto" w:fill="auto"/>
            <w:noWrap/>
            <w:vAlign w:val="center"/>
            <w:hideMark/>
          </w:tcPr>
          <w:p w14:paraId="41B1381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038" w:type="dxa"/>
            <w:tcBorders>
              <w:top w:val="nil"/>
              <w:left w:val="nil"/>
              <w:bottom w:val="nil"/>
              <w:right w:val="nil"/>
            </w:tcBorders>
            <w:shd w:val="clear" w:color="auto" w:fill="auto"/>
            <w:noWrap/>
            <w:vAlign w:val="center"/>
            <w:hideMark/>
          </w:tcPr>
          <w:p w14:paraId="41B13815" w14:textId="77777777" w:rsidR="00A768F0" w:rsidRPr="001210A5" w:rsidRDefault="00A768F0" w:rsidP="00BC6C61">
            <w:pPr>
              <w:jc w:val="right"/>
              <w:rPr>
                <w:sz w:val="15"/>
                <w:szCs w:val="15"/>
                <w:lang w:eastAsia="de-AT"/>
              </w:rPr>
            </w:pPr>
            <w:r w:rsidRPr="001210A5">
              <w:rPr>
                <w:sz w:val="15"/>
                <w:szCs w:val="15"/>
                <w:lang w:eastAsia="de-AT"/>
              </w:rPr>
              <w:t xml:space="preserve">    0.9</w:t>
            </w:r>
          </w:p>
        </w:tc>
        <w:tc>
          <w:tcPr>
            <w:tcW w:w="1172" w:type="dxa"/>
            <w:tcBorders>
              <w:top w:val="nil"/>
              <w:left w:val="nil"/>
              <w:bottom w:val="nil"/>
              <w:right w:val="nil"/>
            </w:tcBorders>
            <w:shd w:val="clear" w:color="auto" w:fill="auto"/>
            <w:noWrap/>
            <w:vAlign w:val="center"/>
            <w:hideMark/>
          </w:tcPr>
          <w:p w14:paraId="41B1381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89.9</w:t>
            </w:r>
          </w:p>
        </w:tc>
      </w:tr>
      <w:tr w:rsidR="00A768F0" w:rsidRPr="001210A5" w14:paraId="41B13822" w14:textId="77777777" w:rsidTr="0052593D">
        <w:tc>
          <w:tcPr>
            <w:tcW w:w="3993" w:type="dxa"/>
            <w:gridSpan w:val="2"/>
            <w:tcBorders>
              <w:top w:val="nil"/>
              <w:left w:val="nil"/>
              <w:bottom w:val="nil"/>
              <w:right w:val="single" w:sz="4" w:space="0" w:color="538ED5"/>
            </w:tcBorders>
            <w:shd w:val="clear" w:color="auto" w:fill="auto"/>
            <w:vAlign w:val="center"/>
            <w:hideMark/>
          </w:tcPr>
          <w:p w14:paraId="41B13818" w14:textId="77777777" w:rsidR="00A768F0" w:rsidRPr="001210A5" w:rsidRDefault="00A768F0" w:rsidP="00BC6C61">
            <w:pPr>
              <w:rPr>
                <w:sz w:val="15"/>
                <w:szCs w:val="15"/>
                <w:lang w:eastAsia="de-AT"/>
              </w:rPr>
            </w:pPr>
            <w:r w:rsidRPr="001210A5">
              <w:rPr>
                <w:sz w:val="15"/>
                <w:szCs w:val="15"/>
                <w:lang w:eastAsia="de-AT"/>
              </w:rPr>
              <w:t>Sugars and confectionery</w:t>
            </w:r>
          </w:p>
        </w:tc>
        <w:tc>
          <w:tcPr>
            <w:tcW w:w="1065" w:type="dxa"/>
            <w:tcBorders>
              <w:top w:val="nil"/>
              <w:left w:val="nil"/>
              <w:bottom w:val="nil"/>
              <w:right w:val="nil"/>
            </w:tcBorders>
            <w:shd w:val="clear" w:color="auto" w:fill="auto"/>
            <w:noWrap/>
            <w:vAlign w:val="center"/>
            <w:hideMark/>
          </w:tcPr>
          <w:p w14:paraId="41B13819" w14:textId="77777777" w:rsidR="00A768F0" w:rsidRPr="001210A5" w:rsidRDefault="00A768F0" w:rsidP="00BC6C61">
            <w:pPr>
              <w:jc w:val="right"/>
              <w:rPr>
                <w:sz w:val="15"/>
                <w:szCs w:val="15"/>
                <w:lang w:eastAsia="de-AT"/>
              </w:rPr>
            </w:pPr>
            <w:r w:rsidRPr="001210A5">
              <w:rPr>
                <w:sz w:val="15"/>
                <w:szCs w:val="15"/>
                <w:lang w:eastAsia="de-AT"/>
              </w:rPr>
              <w:t xml:space="preserve">17.5 </w:t>
            </w:r>
          </w:p>
        </w:tc>
        <w:tc>
          <w:tcPr>
            <w:tcW w:w="1092" w:type="dxa"/>
            <w:tcBorders>
              <w:top w:val="nil"/>
              <w:left w:val="nil"/>
              <w:bottom w:val="nil"/>
              <w:right w:val="nil"/>
            </w:tcBorders>
            <w:shd w:val="clear" w:color="auto" w:fill="auto"/>
            <w:noWrap/>
            <w:vAlign w:val="center"/>
            <w:hideMark/>
          </w:tcPr>
          <w:p w14:paraId="41B1381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0.6</w:t>
            </w:r>
          </w:p>
        </w:tc>
        <w:tc>
          <w:tcPr>
            <w:tcW w:w="1172" w:type="dxa"/>
            <w:tcBorders>
              <w:top w:val="nil"/>
              <w:left w:val="nil"/>
              <w:bottom w:val="nil"/>
              <w:right w:val="nil"/>
            </w:tcBorders>
            <w:shd w:val="clear" w:color="auto" w:fill="auto"/>
            <w:noWrap/>
            <w:vAlign w:val="center"/>
            <w:hideMark/>
          </w:tcPr>
          <w:p w14:paraId="41B1381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172" w:type="dxa"/>
            <w:tcBorders>
              <w:top w:val="nil"/>
              <w:left w:val="nil"/>
              <w:bottom w:val="nil"/>
              <w:right w:val="single" w:sz="4" w:space="0" w:color="538ED5"/>
            </w:tcBorders>
            <w:shd w:val="clear" w:color="auto" w:fill="auto"/>
            <w:noWrap/>
            <w:vAlign w:val="center"/>
            <w:hideMark/>
          </w:tcPr>
          <w:p w14:paraId="41B1381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1D" w14:textId="77777777" w:rsidR="00A768F0" w:rsidRPr="001210A5" w:rsidRDefault="00A768F0" w:rsidP="00BC6C61">
            <w:pPr>
              <w:jc w:val="right"/>
              <w:rPr>
                <w:sz w:val="15"/>
                <w:szCs w:val="15"/>
                <w:lang w:eastAsia="de-AT"/>
              </w:rPr>
            </w:pPr>
            <w:r w:rsidRPr="001210A5">
              <w:rPr>
                <w:sz w:val="15"/>
                <w:szCs w:val="15"/>
                <w:lang w:eastAsia="de-AT"/>
              </w:rPr>
              <w:t xml:space="preserve">17.5  </w:t>
            </w:r>
          </w:p>
        </w:tc>
        <w:tc>
          <w:tcPr>
            <w:tcW w:w="1092" w:type="dxa"/>
            <w:tcBorders>
              <w:top w:val="nil"/>
              <w:left w:val="nil"/>
              <w:bottom w:val="nil"/>
              <w:right w:val="nil"/>
            </w:tcBorders>
            <w:shd w:val="clear" w:color="auto" w:fill="auto"/>
            <w:noWrap/>
            <w:vAlign w:val="center"/>
            <w:hideMark/>
          </w:tcPr>
          <w:p w14:paraId="41B1381E" w14:textId="77777777"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single" w:sz="4" w:space="0" w:color="538ED5"/>
            </w:tcBorders>
            <w:shd w:val="clear" w:color="auto" w:fill="auto"/>
            <w:noWrap/>
            <w:vAlign w:val="center"/>
            <w:hideMark/>
          </w:tcPr>
          <w:p w14:paraId="41B1381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038" w:type="dxa"/>
            <w:tcBorders>
              <w:top w:val="nil"/>
              <w:left w:val="nil"/>
              <w:bottom w:val="nil"/>
              <w:right w:val="nil"/>
            </w:tcBorders>
            <w:shd w:val="clear" w:color="auto" w:fill="auto"/>
            <w:noWrap/>
            <w:vAlign w:val="center"/>
            <w:hideMark/>
          </w:tcPr>
          <w:p w14:paraId="41B13820" w14:textId="77777777" w:rsidR="00A768F0" w:rsidRPr="001210A5" w:rsidRDefault="00A768F0" w:rsidP="00BC6C61">
            <w:pPr>
              <w:jc w:val="right"/>
              <w:rPr>
                <w:sz w:val="15"/>
                <w:szCs w:val="15"/>
                <w:lang w:eastAsia="de-AT"/>
              </w:rPr>
            </w:pPr>
            <w:r w:rsidRPr="001210A5">
              <w:rPr>
                <w:sz w:val="15"/>
                <w:szCs w:val="15"/>
                <w:lang w:eastAsia="de-AT"/>
              </w:rPr>
              <w:t xml:space="preserve">    0.3</w:t>
            </w:r>
          </w:p>
        </w:tc>
        <w:tc>
          <w:tcPr>
            <w:tcW w:w="1172" w:type="dxa"/>
            <w:tcBorders>
              <w:top w:val="nil"/>
              <w:left w:val="nil"/>
              <w:bottom w:val="nil"/>
              <w:right w:val="nil"/>
            </w:tcBorders>
            <w:shd w:val="clear" w:color="auto" w:fill="auto"/>
            <w:noWrap/>
            <w:vAlign w:val="center"/>
            <w:hideMark/>
          </w:tcPr>
          <w:p w14:paraId="41B1382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14:paraId="41B1382D" w14:textId="77777777" w:rsidTr="0052593D">
        <w:tc>
          <w:tcPr>
            <w:tcW w:w="3993" w:type="dxa"/>
            <w:gridSpan w:val="2"/>
            <w:tcBorders>
              <w:top w:val="nil"/>
              <w:left w:val="nil"/>
              <w:bottom w:val="nil"/>
              <w:right w:val="nil"/>
            </w:tcBorders>
            <w:shd w:val="clear" w:color="auto" w:fill="auto"/>
            <w:vAlign w:val="center"/>
            <w:hideMark/>
          </w:tcPr>
          <w:p w14:paraId="41B13823" w14:textId="77777777" w:rsidR="00A768F0" w:rsidRPr="001210A5" w:rsidRDefault="00A768F0" w:rsidP="00BC6C61">
            <w:pPr>
              <w:rPr>
                <w:sz w:val="15"/>
                <w:szCs w:val="15"/>
                <w:lang w:eastAsia="de-AT"/>
              </w:rPr>
            </w:pPr>
            <w:r w:rsidRPr="001210A5">
              <w:rPr>
                <w:sz w:val="15"/>
                <w:szCs w:val="15"/>
                <w:lang w:eastAsia="de-AT"/>
              </w:rPr>
              <w:t>Beverages &amp; tobacco</w:t>
            </w:r>
          </w:p>
        </w:tc>
        <w:tc>
          <w:tcPr>
            <w:tcW w:w="1065" w:type="dxa"/>
            <w:tcBorders>
              <w:top w:val="nil"/>
              <w:left w:val="single" w:sz="4" w:space="0" w:color="538ED5"/>
              <w:bottom w:val="nil"/>
              <w:right w:val="nil"/>
            </w:tcBorders>
            <w:shd w:val="clear" w:color="auto" w:fill="auto"/>
            <w:noWrap/>
            <w:vAlign w:val="center"/>
            <w:hideMark/>
          </w:tcPr>
          <w:p w14:paraId="41B13824" w14:textId="77777777" w:rsidR="00A768F0" w:rsidRPr="001210A5" w:rsidRDefault="00A768F0" w:rsidP="00BC6C61">
            <w:pPr>
              <w:jc w:val="right"/>
              <w:rPr>
                <w:sz w:val="15"/>
                <w:szCs w:val="15"/>
                <w:lang w:eastAsia="de-AT"/>
              </w:rPr>
            </w:pPr>
            <w:r w:rsidRPr="001210A5">
              <w:rPr>
                <w:sz w:val="15"/>
                <w:szCs w:val="15"/>
                <w:lang w:eastAsia="de-AT"/>
              </w:rPr>
              <w:t xml:space="preserve">7.9 </w:t>
            </w:r>
          </w:p>
        </w:tc>
        <w:tc>
          <w:tcPr>
            <w:tcW w:w="1092" w:type="dxa"/>
            <w:tcBorders>
              <w:top w:val="nil"/>
              <w:left w:val="nil"/>
              <w:bottom w:val="nil"/>
              <w:right w:val="nil"/>
            </w:tcBorders>
            <w:shd w:val="clear" w:color="auto" w:fill="auto"/>
            <w:noWrap/>
            <w:vAlign w:val="center"/>
            <w:hideMark/>
          </w:tcPr>
          <w:p w14:paraId="41B1382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25.7</w:t>
            </w:r>
          </w:p>
        </w:tc>
        <w:tc>
          <w:tcPr>
            <w:tcW w:w="1172" w:type="dxa"/>
            <w:tcBorders>
              <w:top w:val="nil"/>
              <w:left w:val="nil"/>
              <w:bottom w:val="nil"/>
              <w:right w:val="nil"/>
            </w:tcBorders>
            <w:shd w:val="clear" w:color="auto" w:fill="auto"/>
            <w:noWrap/>
            <w:vAlign w:val="center"/>
            <w:hideMark/>
          </w:tcPr>
          <w:p w14:paraId="41B13826" w14:textId="77777777" w:rsidR="00A768F0" w:rsidRPr="001210A5" w:rsidRDefault="00A768F0" w:rsidP="00BC6C61">
            <w:pPr>
              <w:ind w:firstLineChars="100" w:firstLine="150"/>
              <w:jc w:val="right"/>
              <w:rPr>
                <w:i/>
                <w:iCs/>
                <w:sz w:val="15"/>
                <w:szCs w:val="15"/>
                <w:lang w:eastAsia="de-AT"/>
              </w:rPr>
            </w:pPr>
            <w:r w:rsidRPr="001210A5">
              <w:rPr>
                <w:i/>
                <w:iCs/>
                <w:sz w:val="15"/>
                <w:szCs w:val="15"/>
                <w:lang w:eastAsia="de-AT"/>
              </w:rPr>
              <w:t xml:space="preserve">     64</w:t>
            </w:r>
          </w:p>
        </w:tc>
        <w:tc>
          <w:tcPr>
            <w:tcW w:w="1172" w:type="dxa"/>
            <w:tcBorders>
              <w:top w:val="nil"/>
              <w:left w:val="nil"/>
              <w:bottom w:val="nil"/>
              <w:right w:val="single" w:sz="4" w:space="0" w:color="538ED5"/>
            </w:tcBorders>
            <w:shd w:val="clear" w:color="auto" w:fill="auto"/>
            <w:noWrap/>
            <w:vAlign w:val="center"/>
            <w:hideMark/>
          </w:tcPr>
          <w:p w14:paraId="41B1382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28" w14:textId="77777777" w:rsidR="00A768F0" w:rsidRPr="001210A5" w:rsidRDefault="00A768F0" w:rsidP="00BC6C61">
            <w:pPr>
              <w:jc w:val="right"/>
              <w:rPr>
                <w:sz w:val="15"/>
                <w:szCs w:val="15"/>
                <w:lang w:eastAsia="de-AT"/>
              </w:rPr>
            </w:pPr>
            <w:r w:rsidRPr="001210A5">
              <w:rPr>
                <w:sz w:val="15"/>
                <w:szCs w:val="15"/>
                <w:lang w:eastAsia="de-AT"/>
              </w:rPr>
              <w:t xml:space="preserve">12.2  </w:t>
            </w:r>
          </w:p>
        </w:tc>
        <w:tc>
          <w:tcPr>
            <w:tcW w:w="1092" w:type="dxa"/>
            <w:tcBorders>
              <w:top w:val="nil"/>
              <w:left w:val="nil"/>
              <w:bottom w:val="nil"/>
              <w:right w:val="nil"/>
            </w:tcBorders>
            <w:shd w:val="clear" w:color="auto" w:fill="auto"/>
            <w:noWrap/>
            <w:vAlign w:val="center"/>
            <w:hideMark/>
          </w:tcPr>
          <w:p w14:paraId="41B13829" w14:textId="77777777" w:rsidR="00A768F0" w:rsidRPr="001210A5" w:rsidRDefault="00A768F0" w:rsidP="00BC6C61">
            <w:pPr>
              <w:jc w:val="right"/>
              <w:rPr>
                <w:sz w:val="15"/>
                <w:szCs w:val="15"/>
                <w:lang w:eastAsia="de-AT"/>
              </w:rPr>
            </w:pPr>
            <w:r w:rsidRPr="001210A5">
              <w:rPr>
                <w:sz w:val="15"/>
                <w:szCs w:val="15"/>
                <w:lang w:eastAsia="de-AT"/>
              </w:rPr>
              <w:t xml:space="preserve">   26.2</w:t>
            </w:r>
          </w:p>
        </w:tc>
        <w:tc>
          <w:tcPr>
            <w:tcW w:w="1172" w:type="dxa"/>
            <w:tcBorders>
              <w:top w:val="nil"/>
              <w:left w:val="nil"/>
              <w:bottom w:val="nil"/>
              <w:right w:val="single" w:sz="4" w:space="0" w:color="538ED5"/>
            </w:tcBorders>
            <w:shd w:val="clear" w:color="auto" w:fill="auto"/>
            <w:noWrap/>
            <w:vAlign w:val="center"/>
            <w:hideMark/>
          </w:tcPr>
          <w:p w14:paraId="41B1382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424</w:t>
            </w:r>
          </w:p>
        </w:tc>
        <w:tc>
          <w:tcPr>
            <w:tcW w:w="1038" w:type="dxa"/>
            <w:tcBorders>
              <w:top w:val="nil"/>
              <w:left w:val="nil"/>
              <w:bottom w:val="nil"/>
              <w:right w:val="nil"/>
            </w:tcBorders>
            <w:shd w:val="clear" w:color="auto" w:fill="auto"/>
            <w:noWrap/>
            <w:vAlign w:val="center"/>
            <w:hideMark/>
          </w:tcPr>
          <w:p w14:paraId="41B1382B" w14:textId="77777777" w:rsidR="00A768F0" w:rsidRPr="001210A5" w:rsidRDefault="00A768F0" w:rsidP="00BC6C61">
            <w:pPr>
              <w:jc w:val="right"/>
              <w:rPr>
                <w:sz w:val="15"/>
                <w:szCs w:val="15"/>
                <w:lang w:eastAsia="de-AT"/>
              </w:rPr>
            </w:pPr>
            <w:r w:rsidRPr="001210A5">
              <w:rPr>
                <w:sz w:val="15"/>
                <w:szCs w:val="15"/>
                <w:lang w:eastAsia="de-AT"/>
              </w:rPr>
              <w:t xml:space="preserve">    1.2</w:t>
            </w:r>
          </w:p>
        </w:tc>
        <w:tc>
          <w:tcPr>
            <w:tcW w:w="1172" w:type="dxa"/>
            <w:tcBorders>
              <w:top w:val="nil"/>
              <w:left w:val="nil"/>
              <w:bottom w:val="nil"/>
              <w:right w:val="nil"/>
            </w:tcBorders>
            <w:shd w:val="clear" w:color="auto" w:fill="auto"/>
            <w:noWrap/>
            <w:vAlign w:val="center"/>
            <w:hideMark/>
          </w:tcPr>
          <w:p w14:paraId="41B1382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23.9</w:t>
            </w:r>
          </w:p>
        </w:tc>
      </w:tr>
      <w:tr w:rsidR="00A768F0" w:rsidRPr="001210A5" w14:paraId="41B13838" w14:textId="77777777" w:rsidTr="0052593D">
        <w:tc>
          <w:tcPr>
            <w:tcW w:w="3993" w:type="dxa"/>
            <w:gridSpan w:val="2"/>
            <w:tcBorders>
              <w:top w:val="nil"/>
              <w:left w:val="nil"/>
              <w:bottom w:val="nil"/>
              <w:right w:val="single" w:sz="4" w:space="0" w:color="538ED5"/>
            </w:tcBorders>
            <w:shd w:val="clear" w:color="auto" w:fill="auto"/>
            <w:vAlign w:val="center"/>
            <w:hideMark/>
          </w:tcPr>
          <w:p w14:paraId="41B1382E" w14:textId="77777777" w:rsidR="00A768F0" w:rsidRPr="001210A5" w:rsidRDefault="00A768F0" w:rsidP="00BC6C61">
            <w:pPr>
              <w:rPr>
                <w:sz w:val="15"/>
                <w:szCs w:val="15"/>
                <w:lang w:eastAsia="de-AT"/>
              </w:rPr>
            </w:pPr>
            <w:r w:rsidRPr="001210A5">
              <w:rPr>
                <w:sz w:val="15"/>
                <w:szCs w:val="15"/>
                <w:lang w:eastAsia="de-AT"/>
              </w:rPr>
              <w:t>Cotton</w:t>
            </w:r>
          </w:p>
        </w:tc>
        <w:tc>
          <w:tcPr>
            <w:tcW w:w="1065" w:type="dxa"/>
            <w:tcBorders>
              <w:top w:val="nil"/>
              <w:left w:val="nil"/>
              <w:bottom w:val="nil"/>
              <w:right w:val="nil"/>
            </w:tcBorders>
            <w:shd w:val="clear" w:color="auto" w:fill="auto"/>
            <w:noWrap/>
            <w:vAlign w:val="center"/>
            <w:hideMark/>
          </w:tcPr>
          <w:p w14:paraId="41B1382F" w14:textId="77777777" w:rsidR="00A768F0" w:rsidRPr="001210A5" w:rsidRDefault="00A768F0" w:rsidP="00BC6C61">
            <w:pPr>
              <w:jc w:val="right"/>
              <w:rPr>
                <w:sz w:val="15"/>
                <w:szCs w:val="15"/>
                <w:lang w:eastAsia="de-AT"/>
              </w:rPr>
            </w:pPr>
            <w:r w:rsidRPr="001210A5">
              <w:rPr>
                <w:sz w:val="15"/>
                <w:szCs w:val="15"/>
                <w:lang w:eastAsia="de-AT"/>
              </w:rPr>
              <w:t xml:space="preserve">1.4 </w:t>
            </w:r>
          </w:p>
        </w:tc>
        <w:tc>
          <w:tcPr>
            <w:tcW w:w="1092" w:type="dxa"/>
            <w:tcBorders>
              <w:top w:val="nil"/>
              <w:left w:val="nil"/>
              <w:bottom w:val="nil"/>
              <w:right w:val="nil"/>
            </w:tcBorders>
            <w:shd w:val="clear" w:color="auto" w:fill="auto"/>
            <w:noWrap/>
            <w:vAlign w:val="center"/>
            <w:hideMark/>
          </w:tcPr>
          <w:p w14:paraId="41B1383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40.0</w:t>
            </w:r>
          </w:p>
        </w:tc>
        <w:tc>
          <w:tcPr>
            <w:tcW w:w="1172" w:type="dxa"/>
            <w:tcBorders>
              <w:top w:val="nil"/>
              <w:left w:val="nil"/>
              <w:bottom w:val="nil"/>
              <w:right w:val="nil"/>
            </w:tcBorders>
            <w:shd w:val="clear" w:color="auto" w:fill="auto"/>
            <w:noWrap/>
            <w:vAlign w:val="center"/>
            <w:hideMark/>
          </w:tcPr>
          <w:p w14:paraId="41B1383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172" w:type="dxa"/>
            <w:tcBorders>
              <w:top w:val="nil"/>
              <w:left w:val="nil"/>
              <w:bottom w:val="nil"/>
              <w:right w:val="single" w:sz="4" w:space="0" w:color="538ED5"/>
            </w:tcBorders>
            <w:shd w:val="clear" w:color="auto" w:fill="auto"/>
            <w:noWrap/>
            <w:vAlign w:val="center"/>
            <w:hideMark/>
          </w:tcPr>
          <w:p w14:paraId="41B1383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33" w14:textId="77777777" w:rsidR="00A768F0" w:rsidRPr="001210A5" w:rsidRDefault="00A768F0" w:rsidP="00BC6C61">
            <w:pPr>
              <w:jc w:val="right"/>
              <w:rPr>
                <w:sz w:val="15"/>
                <w:szCs w:val="15"/>
                <w:lang w:eastAsia="de-AT"/>
              </w:rPr>
            </w:pPr>
            <w:r w:rsidRPr="001210A5">
              <w:rPr>
                <w:sz w:val="15"/>
                <w:szCs w:val="15"/>
                <w:lang w:eastAsia="de-AT"/>
              </w:rPr>
              <w:t xml:space="preserve">1.4  </w:t>
            </w:r>
          </w:p>
        </w:tc>
        <w:tc>
          <w:tcPr>
            <w:tcW w:w="1092" w:type="dxa"/>
            <w:tcBorders>
              <w:top w:val="nil"/>
              <w:left w:val="nil"/>
              <w:bottom w:val="nil"/>
              <w:right w:val="nil"/>
            </w:tcBorders>
            <w:shd w:val="clear" w:color="auto" w:fill="auto"/>
            <w:noWrap/>
            <w:vAlign w:val="center"/>
            <w:hideMark/>
          </w:tcPr>
          <w:p w14:paraId="41B13834" w14:textId="77777777" w:rsidR="00A768F0" w:rsidRPr="001210A5" w:rsidRDefault="00A768F0" w:rsidP="00BC6C61">
            <w:pPr>
              <w:jc w:val="right"/>
              <w:rPr>
                <w:sz w:val="15"/>
                <w:szCs w:val="15"/>
                <w:lang w:eastAsia="de-AT"/>
              </w:rPr>
            </w:pPr>
            <w:r w:rsidRPr="001210A5">
              <w:rPr>
                <w:sz w:val="15"/>
                <w:szCs w:val="15"/>
                <w:lang w:eastAsia="de-AT"/>
              </w:rPr>
              <w:t xml:space="preserve">   40.0</w:t>
            </w:r>
          </w:p>
        </w:tc>
        <w:tc>
          <w:tcPr>
            <w:tcW w:w="1172" w:type="dxa"/>
            <w:tcBorders>
              <w:top w:val="nil"/>
              <w:left w:val="nil"/>
              <w:bottom w:val="nil"/>
              <w:right w:val="single" w:sz="4" w:space="0" w:color="538ED5"/>
            </w:tcBorders>
            <w:shd w:val="clear" w:color="auto" w:fill="auto"/>
            <w:noWrap/>
            <w:vAlign w:val="center"/>
            <w:hideMark/>
          </w:tcPr>
          <w:p w14:paraId="41B1383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038" w:type="dxa"/>
            <w:tcBorders>
              <w:top w:val="nil"/>
              <w:left w:val="nil"/>
              <w:bottom w:val="nil"/>
              <w:right w:val="nil"/>
            </w:tcBorders>
            <w:shd w:val="clear" w:color="auto" w:fill="auto"/>
            <w:noWrap/>
            <w:vAlign w:val="center"/>
            <w:hideMark/>
          </w:tcPr>
          <w:p w14:paraId="41B13836" w14:textId="77777777" w:rsidR="00A768F0" w:rsidRPr="001210A5" w:rsidRDefault="00A768F0" w:rsidP="00BC6C61">
            <w:pPr>
              <w:jc w:val="right"/>
              <w:rPr>
                <w:sz w:val="15"/>
                <w:szCs w:val="15"/>
                <w:lang w:eastAsia="de-AT"/>
              </w:rPr>
            </w:pPr>
            <w:r w:rsidRPr="001210A5">
              <w:rPr>
                <w:sz w:val="15"/>
                <w:szCs w:val="15"/>
                <w:lang w:eastAsia="de-AT"/>
              </w:rPr>
              <w:t xml:space="preserve">    0.0</w:t>
            </w:r>
          </w:p>
        </w:tc>
        <w:tc>
          <w:tcPr>
            <w:tcW w:w="1172" w:type="dxa"/>
            <w:tcBorders>
              <w:top w:val="nil"/>
              <w:left w:val="nil"/>
              <w:bottom w:val="nil"/>
              <w:right w:val="nil"/>
            </w:tcBorders>
            <w:shd w:val="clear" w:color="auto" w:fill="auto"/>
            <w:noWrap/>
            <w:vAlign w:val="center"/>
            <w:hideMark/>
          </w:tcPr>
          <w:p w14:paraId="41B1383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61.3</w:t>
            </w:r>
          </w:p>
        </w:tc>
      </w:tr>
      <w:tr w:rsidR="00A768F0" w:rsidRPr="001210A5" w14:paraId="41B13843" w14:textId="77777777" w:rsidTr="0052593D">
        <w:tc>
          <w:tcPr>
            <w:tcW w:w="3993" w:type="dxa"/>
            <w:gridSpan w:val="2"/>
            <w:tcBorders>
              <w:top w:val="nil"/>
              <w:left w:val="nil"/>
              <w:bottom w:val="double" w:sz="6" w:space="0" w:color="538ED5"/>
              <w:right w:val="nil"/>
            </w:tcBorders>
            <w:shd w:val="clear" w:color="auto" w:fill="auto"/>
            <w:vAlign w:val="center"/>
            <w:hideMark/>
          </w:tcPr>
          <w:p w14:paraId="41B13839" w14:textId="77777777" w:rsidR="00A768F0" w:rsidRPr="001210A5" w:rsidRDefault="00A768F0" w:rsidP="00BC6C61">
            <w:pPr>
              <w:rPr>
                <w:sz w:val="15"/>
                <w:szCs w:val="15"/>
                <w:lang w:eastAsia="de-AT"/>
              </w:rPr>
            </w:pPr>
            <w:r w:rsidRPr="001210A5">
              <w:rPr>
                <w:sz w:val="15"/>
                <w:szCs w:val="15"/>
                <w:lang w:eastAsia="de-AT"/>
              </w:rPr>
              <w:t>Other agricultural products</w:t>
            </w:r>
          </w:p>
        </w:tc>
        <w:tc>
          <w:tcPr>
            <w:tcW w:w="1065" w:type="dxa"/>
            <w:tcBorders>
              <w:top w:val="nil"/>
              <w:left w:val="single" w:sz="4" w:space="0" w:color="538ED5"/>
              <w:bottom w:val="double" w:sz="6" w:space="0" w:color="538ED5"/>
              <w:right w:val="nil"/>
            </w:tcBorders>
            <w:shd w:val="clear" w:color="auto" w:fill="auto"/>
            <w:noWrap/>
            <w:vAlign w:val="center"/>
            <w:hideMark/>
          </w:tcPr>
          <w:p w14:paraId="41B1383A" w14:textId="77777777" w:rsidR="00A768F0" w:rsidRPr="001210A5" w:rsidRDefault="00A768F0" w:rsidP="00BC6C61">
            <w:pPr>
              <w:jc w:val="right"/>
              <w:rPr>
                <w:sz w:val="15"/>
                <w:szCs w:val="15"/>
                <w:lang w:eastAsia="de-AT"/>
              </w:rPr>
            </w:pPr>
            <w:r w:rsidRPr="001210A5">
              <w:rPr>
                <w:sz w:val="15"/>
                <w:szCs w:val="15"/>
                <w:lang w:eastAsia="de-AT"/>
              </w:rPr>
              <w:t xml:space="preserve">7.6 </w:t>
            </w:r>
          </w:p>
        </w:tc>
        <w:tc>
          <w:tcPr>
            <w:tcW w:w="1092" w:type="dxa"/>
            <w:tcBorders>
              <w:top w:val="nil"/>
              <w:left w:val="nil"/>
              <w:bottom w:val="double" w:sz="6" w:space="0" w:color="538ED5"/>
              <w:right w:val="nil"/>
            </w:tcBorders>
            <w:shd w:val="clear" w:color="auto" w:fill="auto"/>
            <w:noWrap/>
            <w:vAlign w:val="center"/>
            <w:hideMark/>
          </w:tcPr>
          <w:p w14:paraId="41B1383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23.9</w:t>
            </w:r>
          </w:p>
        </w:tc>
        <w:tc>
          <w:tcPr>
            <w:tcW w:w="1172" w:type="dxa"/>
            <w:tcBorders>
              <w:top w:val="nil"/>
              <w:left w:val="nil"/>
              <w:bottom w:val="double" w:sz="6" w:space="0" w:color="538ED5"/>
              <w:right w:val="nil"/>
            </w:tcBorders>
            <w:shd w:val="clear" w:color="auto" w:fill="auto"/>
            <w:noWrap/>
            <w:vAlign w:val="center"/>
            <w:hideMark/>
          </w:tcPr>
          <w:p w14:paraId="41B1383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double" w:sz="6" w:space="0" w:color="538ED5"/>
              <w:right w:val="single" w:sz="4" w:space="0" w:color="538ED5"/>
            </w:tcBorders>
            <w:shd w:val="clear" w:color="auto" w:fill="auto"/>
            <w:noWrap/>
            <w:vAlign w:val="center"/>
            <w:hideMark/>
          </w:tcPr>
          <w:p w14:paraId="41B1383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double" w:sz="6" w:space="0" w:color="538ED5"/>
              <w:right w:val="nil"/>
            </w:tcBorders>
            <w:shd w:val="clear" w:color="auto" w:fill="auto"/>
            <w:noWrap/>
            <w:vAlign w:val="center"/>
            <w:hideMark/>
          </w:tcPr>
          <w:p w14:paraId="41B1383E" w14:textId="77777777" w:rsidR="00A768F0" w:rsidRPr="001210A5" w:rsidRDefault="00A768F0" w:rsidP="00BC6C61">
            <w:pPr>
              <w:jc w:val="right"/>
              <w:rPr>
                <w:sz w:val="15"/>
                <w:szCs w:val="15"/>
                <w:lang w:eastAsia="de-AT"/>
              </w:rPr>
            </w:pPr>
            <w:r w:rsidRPr="001210A5">
              <w:rPr>
                <w:sz w:val="15"/>
                <w:szCs w:val="15"/>
                <w:lang w:eastAsia="de-AT"/>
              </w:rPr>
              <w:t xml:space="preserve">5.5  </w:t>
            </w:r>
          </w:p>
        </w:tc>
        <w:tc>
          <w:tcPr>
            <w:tcW w:w="1092" w:type="dxa"/>
            <w:tcBorders>
              <w:top w:val="nil"/>
              <w:left w:val="nil"/>
              <w:bottom w:val="double" w:sz="6" w:space="0" w:color="538ED5"/>
              <w:right w:val="nil"/>
            </w:tcBorders>
            <w:shd w:val="clear" w:color="auto" w:fill="auto"/>
            <w:noWrap/>
            <w:vAlign w:val="center"/>
            <w:hideMark/>
          </w:tcPr>
          <w:p w14:paraId="41B1383F" w14:textId="77777777" w:rsidR="00A768F0" w:rsidRPr="001210A5" w:rsidRDefault="00A768F0" w:rsidP="00BC6C61">
            <w:pPr>
              <w:jc w:val="right"/>
              <w:rPr>
                <w:sz w:val="15"/>
                <w:szCs w:val="15"/>
                <w:lang w:eastAsia="de-AT"/>
              </w:rPr>
            </w:pPr>
            <w:r w:rsidRPr="001210A5">
              <w:rPr>
                <w:sz w:val="15"/>
                <w:szCs w:val="15"/>
                <w:lang w:eastAsia="de-AT"/>
              </w:rPr>
              <w:t xml:space="preserve">   45.2</w:t>
            </w:r>
          </w:p>
        </w:tc>
        <w:tc>
          <w:tcPr>
            <w:tcW w:w="1172" w:type="dxa"/>
            <w:tcBorders>
              <w:top w:val="nil"/>
              <w:left w:val="nil"/>
              <w:bottom w:val="double" w:sz="6" w:space="0" w:color="538ED5"/>
              <w:right w:val="single" w:sz="4" w:space="0" w:color="538ED5"/>
            </w:tcBorders>
            <w:shd w:val="clear" w:color="auto" w:fill="auto"/>
            <w:noWrap/>
            <w:vAlign w:val="center"/>
            <w:hideMark/>
          </w:tcPr>
          <w:p w14:paraId="41B1384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double" w:sz="6" w:space="0" w:color="538ED5"/>
              <w:right w:val="nil"/>
            </w:tcBorders>
            <w:shd w:val="clear" w:color="auto" w:fill="auto"/>
            <w:noWrap/>
            <w:vAlign w:val="center"/>
            <w:hideMark/>
          </w:tcPr>
          <w:p w14:paraId="41B13841" w14:textId="77777777" w:rsidR="00A768F0" w:rsidRPr="001210A5" w:rsidRDefault="00A768F0" w:rsidP="00BC6C61">
            <w:pPr>
              <w:jc w:val="right"/>
              <w:rPr>
                <w:sz w:val="15"/>
                <w:szCs w:val="15"/>
                <w:lang w:eastAsia="de-AT"/>
              </w:rPr>
            </w:pPr>
            <w:r w:rsidRPr="001210A5">
              <w:rPr>
                <w:sz w:val="15"/>
                <w:szCs w:val="15"/>
                <w:lang w:eastAsia="de-AT"/>
              </w:rPr>
              <w:t xml:space="preserve">    0.5</w:t>
            </w:r>
          </w:p>
        </w:tc>
        <w:tc>
          <w:tcPr>
            <w:tcW w:w="1172" w:type="dxa"/>
            <w:tcBorders>
              <w:top w:val="nil"/>
              <w:left w:val="nil"/>
              <w:bottom w:val="double" w:sz="6" w:space="0" w:color="538ED5"/>
              <w:right w:val="nil"/>
            </w:tcBorders>
            <w:shd w:val="clear" w:color="auto" w:fill="auto"/>
            <w:noWrap/>
            <w:vAlign w:val="center"/>
            <w:hideMark/>
          </w:tcPr>
          <w:p w14:paraId="41B1384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19.3</w:t>
            </w:r>
          </w:p>
        </w:tc>
      </w:tr>
      <w:tr w:rsidR="00A768F0" w:rsidRPr="001210A5" w14:paraId="41B1384E" w14:textId="77777777" w:rsidTr="0052593D">
        <w:tc>
          <w:tcPr>
            <w:tcW w:w="3993" w:type="dxa"/>
            <w:gridSpan w:val="2"/>
            <w:tcBorders>
              <w:top w:val="nil"/>
              <w:left w:val="nil"/>
              <w:bottom w:val="nil"/>
              <w:right w:val="nil"/>
            </w:tcBorders>
            <w:shd w:val="clear" w:color="auto" w:fill="auto"/>
            <w:vAlign w:val="center"/>
            <w:hideMark/>
          </w:tcPr>
          <w:p w14:paraId="41B13844" w14:textId="77777777" w:rsidR="00A768F0" w:rsidRPr="001210A5" w:rsidRDefault="00A768F0" w:rsidP="00BC6C61">
            <w:pPr>
              <w:rPr>
                <w:sz w:val="15"/>
                <w:szCs w:val="15"/>
                <w:lang w:eastAsia="de-AT"/>
              </w:rPr>
            </w:pPr>
            <w:r w:rsidRPr="001210A5">
              <w:rPr>
                <w:sz w:val="15"/>
                <w:szCs w:val="15"/>
                <w:lang w:eastAsia="de-AT"/>
              </w:rPr>
              <w:t>Fish &amp; fish products</w:t>
            </w:r>
          </w:p>
        </w:tc>
        <w:tc>
          <w:tcPr>
            <w:tcW w:w="1065" w:type="dxa"/>
            <w:tcBorders>
              <w:top w:val="nil"/>
              <w:left w:val="single" w:sz="4" w:space="0" w:color="538ED5"/>
              <w:bottom w:val="nil"/>
              <w:right w:val="nil"/>
            </w:tcBorders>
            <w:shd w:val="clear" w:color="auto" w:fill="auto"/>
            <w:noWrap/>
            <w:vAlign w:val="center"/>
            <w:hideMark/>
          </w:tcPr>
          <w:p w14:paraId="41B13845" w14:textId="77777777" w:rsidR="00A768F0" w:rsidRPr="001210A5" w:rsidRDefault="00A768F0" w:rsidP="00BC6C61">
            <w:pPr>
              <w:jc w:val="right"/>
              <w:rPr>
                <w:sz w:val="15"/>
                <w:szCs w:val="15"/>
                <w:lang w:eastAsia="de-AT"/>
              </w:rPr>
            </w:pPr>
            <w:r w:rsidRPr="001210A5">
              <w:rPr>
                <w:sz w:val="15"/>
                <w:szCs w:val="15"/>
                <w:lang w:eastAsia="de-AT"/>
              </w:rPr>
              <w:t xml:space="preserve">3.7 </w:t>
            </w:r>
          </w:p>
        </w:tc>
        <w:tc>
          <w:tcPr>
            <w:tcW w:w="1092" w:type="dxa"/>
            <w:tcBorders>
              <w:top w:val="nil"/>
              <w:left w:val="nil"/>
              <w:bottom w:val="nil"/>
              <w:right w:val="nil"/>
            </w:tcBorders>
            <w:shd w:val="clear" w:color="auto" w:fill="auto"/>
            <w:noWrap/>
            <w:vAlign w:val="center"/>
            <w:hideMark/>
          </w:tcPr>
          <w:p w14:paraId="41B1384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61.7</w:t>
            </w:r>
          </w:p>
        </w:tc>
        <w:tc>
          <w:tcPr>
            <w:tcW w:w="1172" w:type="dxa"/>
            <w:tcBorders>
              <w:top w:val="nil"/>
              <w:left w:val="nil"/>
              <w:bottom w:val="nil"/>
              <w:right w:val="nil"/>
            </w:tcBorders>
            <w:shd w:val="clear" w:color="auto" w:fill="auto"/>
            <w:noWrap/>
            <w:vAlign w:val="center"/>
            <w:hideMark/>
          </w:tcPr>
          <w:p w14:paraId="41B1384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84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49" w14:textId="77777777" w:rsidR="00A768F0" w:rsidRPr="001210A5" w:rsidRDefault="00A768F0" w:rsidP="00BC6C61">
            <w:pPr>
              <w:jc w:val="right"/>
              <w:rPr>
                <w:sz w:val="15"/>
                <w:szCs w:val="15"/>
                <w:lang w:eastAsia="de-AT"/>
              </w:rPr>
            </w:pPr>
            <w:r w:rsidRPr="001210A5">
              <w:rPr>
                <w:sz w:val="15"/>
                <w:szCs w:val="15"/>
                <w:lang w:eastAsia="de-AT"/>
              </w:rPr>
              <w:t xml:space="preserve">2.6  </w:t>
            </w:r>
          </w:p>
        </w:tc>
        <w:tc>
          <w:tcPr>
            <w:tcW w:w="1092" w:type="dxa"/>
            <w:tcBorders>
              <w:top w:val="nil"/>
              <w:left w:val="nil"/>
              <w:bottom w:val="nil"/>
              <w:right w:val="nil"/>
            </w:tcBorders>
            <w:shd w:val="clear" w:color="auto" w:fill="auto"/>
            <w:noWrap/>
            <w:vAlign w:val="center"/>
            <w:hideMark/>
          </w:tcPr>
          <w:p w14:paraId="41B1384A" w14:textId="77777777" w:rsidR="00A768F0" w:rsidRPr="001210A5" w:rsidRDefault="00A768F0" w:rsidP="00BC6C61">
            <w:pPr>
              <w:jc w:val="right"/>
              <w:rPr>
                <w:sz w:val="15"/>
                <w:szCs w:val="15"/>
                <w:lang w:eastAsia="de-AT"/>
              </w:rPr>
            </w:pPr>
            <w:r w:rsidRPr="001210A5">
              <w:rPr>
                <w:sz w:val="15"/>
                <w:szCs w:val="15"/>
                <w:lang w:eastAsia="de-AT"/>
              </w:rPr>
              <w:t xml:space="preserve">   68.2</w:t>
            </w:r>
          </w:p>
        </w:tc>
        <w:tc>
          <w:tcPr>
            <w:tcW w:w="1172" w:type="dxa"/>
            <w:tcBorders>
              <w:top w:val="nil"/>
              <w:left w:val="nil"/>
              <w:bottom w:val="nil"/>
              <w:right w:val="single" w:sz="4" w:space="0" w:color="538ED5"/>
            </w:tcBorders>
            <w:shd w:val="clear" w:color="auto" w:fill="auto"/>
            <w:noWrap/>
            <w:vAlign w:val="center"/>
            <w:hideMark/>
          </w:tcPr>
          <w:p w14:paraId="41B1384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84C" w14:textId="77777777" w:rsidR="00A768F0" w:rsidRPr="001210A5" w:rsidRDefault="00A768F0" w:rsidP="00BC6C61">
            <w:pPr>
              <w:jc w:val="right"/>
              <w:rPr>
                <w:sz w:val="15"/>
                <w:szCs w:val="15"/>
                <w:lang w:eastAsia="de-AT"/>
              </w:rPr>
            </w:pPr>
            <w:r w:rsidRPr="001210A5">
              <w:rPr>
                <w:sz w:val="15"/>
                <w:szCs w:val="15"/>
                <w:lang w:eastAsia="de-AT"/>
              </w:rPr>
              <w:t xml:space="preserve">    0.7</w:t>
            </w:r>
          </w:p>
        </w:tc>
        <w:tc>
          <w:tcPr>
            <w:tcW w:w="1172" w:type="dxa"/>
            <w:tcBorders>
              <w:top w:val="nil"/>
              <w:left w:val="nil"/>
              <w:bottom w:val="nil"/>
              <w:right w:val="nil"/>
            </w:tcBorders>
            <w:shd w:val="clear" w:color="auto" w:fill="auto"/>
            <w:noWrap/>
            <w:vAlign w:val="center"/>
            <w:hideMark/>
          </w:tcPr>
          <w:p w14:paraId="41B1384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68.0</w:t>
            </w:r>
          </w:p>
        </w:tc>
      </w:tr>
      <w:tr w:rsidR="00A768F0" w:rsidRPr="001210A5" w14:paraId="41B13859" w14:textId="77777777" w:rsidTr="0052593D">
        <w:tc>
          <w:tcPr>
            <w:tcW w:w="3993" w:type="dxa"/>
            <w:gridSpan w:val="2"/>
            <w:tcBorders>
              <w:top w:val="nil"/>
              <w:left w:val="nil"/>
              <w:bottom w:val="nil"/>
              <w:right w:val="nil"/>
            </w:tcBorders>
            <w:shd w:val="clear" w:color="auto" w:fill="auto"/>
            <w:vAlign w:val="center"/>
            <w:hideMark/>
          </w:tcPr>
          <w:p w14:paraId="41B1384F" w14:textId="77777777" w:rsidR="00A768F0" w:rsidRPr="001210A5" w:rsidRDefault="00A768F0" w:rsidP="00BC6C61">
            <w:pPr>
              <w:rPr>
                <w:sz w:val="15"/>
                <w:szCs w:val="15"/>
                <w:lang w:eastAsia="de-AT"/>
              </w:rPr>
            </w:pPr>
            <w:r w:rsidRPr="001210A5">
              <w:rPr>
                <w:sz w:val="15"/>
                <w:szCs w:val="15"/>
                <w:lang w:eastAsia="de-AT"/>
              </w:rPr>
              <w:t>Minerals &amp; metals</w:t>
            </w:r>
          </w:p>
        </w:tc>
        <w:tc>
          <w:tcPr>
            <w:tcW w:w="1065" w:type="dxa"/>
            <w:tcBorders>
              <w:top w:val="nil"/>
              <w:left w:val="single" w:sz="4" w:space="0" w:color="538ED5"/>
              <w:bottom w:val="nil"/>
              <w:right w:val="nil"/>
            </w:tcBorders>
            <w:shd w:val="clear" w:color="auto" w:fill="auto"/>
            <w:noWrap/>
            <w:vAlign w:val="center"/>
            <w:hideMark/>
          </w:tcPr>
          <w:p w14:paraId="41B13850" w14:textId="77777777" w:rsidR="00A768F0" w:rsidRPr="001210A5" w:rsidRDefault="00A768F0" w:rsidP="00BC6C61">
            <w:pPr>
              <w:jc w:val="right"/>
              <w:rPr>
                <w:sz w:val="15"/>
                <w:szCs w:val="15"/>
                <w:lang w:eastAsia="de-AT"/>
              </w:rPr>
            </w:pPr>
            <w:r w:rsidRPr="001210A5">
              <w:rPr>
                <w:sz w:val="15"/>
                <w:szCs w:val="15"/>
                <w:lang w:eastAsia="de-AT"/>
              </w:rPr>
              <w:t xml:space="preserve">4.5 </w:t>
            </w:r>
          </w:p>
        </w:tc>
        <w:tc>
          <w:tcPr>
            <w:tcW w:w="1092" w:type="dxa"/>
            <w:tcBorders>
              <w:top w:val="nil"/>
              <w:left w:val="nil"/>
              <w:bottom w:val="nil"/>
              <w:right w:val="nil"/>
            </w:tcBorders>
            <w:shd w:val="clear" w:color="auto" w:fill="auto"/>
            <w:noWrap/>
            <w:vAlign w:val="center"/>
            <w:hideMark/>
          </w:tcPr>
          <w:p w14:paraId="41B1385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42.4</w:t>
            </w:r>
          </w:p>
        </w:tc>
        <w:tc>
          <w:tcPr>
            <w:tcW w:w="1172" w:type="dxa"/>
            <w:tcBorders>
              <w:top w:val="nil"/>
              <w:left w:val="nil"/>
              <w:bottom w:val="nil"/>
              <w:right w:val="nil"/>
            </w:tcBorders>
            <w:shd w:val="clear" w:color="auto" w:fill="auto"/>
            <w:noWrap/>
            <w:vAlign w:val="center"/>
            <w:hideMark/>
          </w:tcPr>
          <w:p w14:paraId="41B1385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85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54" w14:textId="77777777" w:rsidR="00A768F0" w:rsidRPr="001210A5" w:rsidRDefault="00A768F0" w:rsidP="00BC6C61">
            <w:pPr>
              <w:jc w:val="right"/>
              <w:rPr>
                <w:sz w:val="15"/>
                <w:szCs w:val="15"/>
                <w:lang w:eastAsia="de-AT"/>
              </w:rPr>
            </w:pPr>
            <w:r w:rsidRPr="001210A5">
              <w:rPr>
                <w:sz w:val="15"/>
                <w:szCs w:val="15"/>
                <w:lang w:eastAsia="de-AT"/>
              </w:rPr>
              <w:t xml:space="preserve">3.0  </w:t>
            </w:r>
          </w:p>
        </w:tc>
        <w:tc>
          <w:tcPr>
            <w:tcW w:w="1092" w:type="dxa"/>
            <w:tcBorders>
              <w:top w:val="nil"/>
              <w:left w:val="nil"/>
              <w:bottom w:val="nil"/>
              <w:right w:val="nil"/>
            </w:tcBorders>
            <w:shd w:val="clear" w:color="auto" w:fill="auto"/>
            <w:noWrap/>
            <w:vAlign w:val="center"/>
            <w:hideMark/>
          </w:tcPr>
          <w:p w14:paraId="41B13855" w14:textId="77777777" w:rsidR="00A768F0" w:rsidRPr="001210A5" w:rsidRDefault="00A768F0" w:rsidP="00BC6C61">
            <w:pPr>
              <w:jc w:val="right"/>
              <w:rPr>
                <w:sz w:val="15"/>
                <w:szCs w:val="15"/>
                <w:lang w:eastAsia="de-AT"/>
              </w:rPr>
            </w:pPr>
            <w:r w:rsidRPr="001210A5">
              <w:rPr>
                <w:sz w:val="15"/>
                <w:szCs w:val="15"/>
                <w:lang w:eastAsia="de-AT"/>
              </w:rPr>
              <w:t xml:space="preserve">   47.6</w:t>
            </w:r>
          </w:p>
        </w:tc>
        <w:tc>
          <w:tcPr>
            <w:tcW w:w="1172" w:type="dxa"/>
            <w:tcBorders>
              <w:top w:val="nil"/>
              <w:left w:val="nil"/>
              <w:bottom w:val="nil"/>
              <w:right w:val="single" w:sz="4" w:space="0" w:color="538ED5"/>
            </w:tcBorders>
            <w:shd w:val="clear" w:color="auto" w:fill="auto"/>
            <w:noWrap/>
            <w:vAlign w:val="center"/>
            <w:hideMark/>
          </w:tcPr>
          <w:p w14:paraId="41B1385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857" w14:textId="77777777" w:rsidR="00A768F0" w:rsidRPr="001210A5" w:rsidRDefault="00A768F0" w:rsidP="00BC6C61">
            <w:pPr>
              <w:jc w:val="right"/>
              <w:rPr>
                <w:sz w:val="15"/>
                <w:szCs w:val="15"/>
                <w:lang w:eastAsia="de-AT"/>
              </w:rPr>
            </w:pPr>
            <w:r w:rsidRPr="001210A5">
              <w:rPr>
                <w:sz w:val="15"/>
                <w:szCs w:val="15"/>
                <w:lang w:eastAsia="de-AT"/>
              </w:rPr>
              <w:t xml:space="preserve">   32.8</w:t>
            </w:r>
          </w:p>
        </w:tc>
        <w:tc>
          <w:tcPr>
            <w:tcW w:w="1172" w:type="dxa"/>
            <w:tcBorders>
              <w:top w:val="nil"/>
              <w:left w:val="nil"/>
              <w:bottom w:val="nil"/>
              <w:right w:val="nil"/>
            </w:tcBorders>
            <w:shd w:val="clear" w:color="auto" w:fill="auto"/>
            <w:noWrap/>
            <w:vAlign w:val="center"/>
            <w:hideMark/>
          </w:tcPr>
          <w:p w14:paraId="41B1385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79.0</w:t>
            </w:r>
          </w:p>
        </w:tc>
      </w:tr>
      <w:tr w:rsidR="00A768F0" w:rsidRPr="001210A5" w14:paraId="41B13864" w14:textId="77777777" w:rsidTr="0052593D">
        <w:tc>
          <w:tcPr>
            <w:tcW w:w="3993" w:type="dxa"/>
            <w:gridSpan w:val="2"/>
            <w:tcBorders>
              <w:top w:val="nil"/>
              <w:left w:val="nil"/>
              <w:bottom w:val="nil"/>
              <w:right w:val="nil"/>
            </w:tcBorders>
            <w:shd w:val="clear" w:color="auto" w:fill="auto"/>
            <w:vAlign w:val="center"/>
            <w:hideMark/>
          </w:tcPr>
          <w:p w14:paraId="41B1385A" w14:textId="77777777" w:rsidR="00A768F0" w:rsidRPr="001210A5" w:rsidRDefault="00A768F0" w:rsidP="00BC6C61">
            <w:pPr>
              <w:rPr>
                <w:sz w:val="15"/>
                <w:szCs w:val="15"/>
                <w:lang w:eastAsia="de-AT"/>
              </w:rPr>
            </w:pPr>
            <w:r w:rsidRPr="001210A5">
              <w:rPr>
                <w:sz w:val="15"/>
                <w:szCs w:val="15"/>
                <w:lang w:eastAsia="de-AT"/>
              </w:rPr>
              <w:t>Petroleum</w:t>
            </w:r>
          </w:p>
        </w:tc>
        <w:tc>
          <w:tcPr>
            <w:tcW w:w="1065" w:type="dxa"/>
            <w:tcBorders>
              <w:top w:val="nil"/>
              <w:left w:val="single" w:sz="4" w:space="0" w:color="538ED5"/>
              <w:bottom w:val="nil"/>
              <w:right w:val="nil"/>
            </w:tcBorders>
            <w:shd w:val="clear" w:color="auto" w:fill="auto"/>
            <w:noWrap/>
            <w:vAlign w:val="center"/>
            <w:hideMark/>
          </w:tcPr>
          <w:p w14:paraId="41B1385B" w14:textId="77777777" w:rsidR="00A768F0" w:rsidRPr="001210A5" w:rsidRDefault="00A768F0" w:rsidP="00BC6C61">
            <w:pPr>
              <w:jc w:val="right"/>
              <w:rPr>
                <w:sz w:val="15"/>
                <w:szCs w:val="15"/>
                <w:lang w:eastAsia="de-AT"/>
              </w:rPr>
            </w:pPr>
            <w:r w:rsidRPr="001210A5">
              <w:rPr>
                <w:sz w:val="15"/>
                <w:szCs w:val="15"/>
                <w:lang w:eastAsia="de-AT"/>
              </w:rPr>
              <w:t xml:space="preserve">1.5 </w:t>
            </w:r>
          </w:p>
        </w:tc>
        <w:tc>
          <w:tcPr>
            <w:tcW w:w="1092" w:type="dxa"/>
            <w:tcBorders>
              <w:top w:val="nil"/>
              <w:left w:val="nil"/>
              <w:bottom w:val="nil"/>
              <w:right w:val="nil"/>
            </w:tcBorders>
            <w:shd w:val="clear" w:color="auto" w:fill="auto"/>
            <w:noWrap/>
            <w:vAlign w:val="center"/>
            <w:hideMark/>
          </w:tcPr>
          <w:p w14:paraId="41B1385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72.0</w:t>
            </w:r>
          </w:p>
        </w:tc>
        <w:tc>
          <w:tcPr>
            <w:tcW w:w="1172" w:type="dxa"/>
            <w:tcBorders>
              <w:top w:val="nil"/>
              <w:left w:val="nil"/>
              <w:bottom w:val="nil"/>
              <w:right w:val="nil"/>
            </w:tcBorders>
            <w:shd w:val="clear" w:color="auto" w:fill="auto"/>
            <w:noWrap/>
            <w:vAlign w:val="center"/>
            <w:hideMark/>
          </w:tcPr>
          <w:p w14:paraId="41B1385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14:paraId="41B1385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5F" w14:textId="77777777" w:rsidR="00A768F0" w:rsidRPr="001210A5" w:rsidRDefault="00A768F0" w:rsidP="00BC6C61">
            <w:pPr>
              <w:jc w:val="right"/>
              <w:rPr>
                <w:sz w:val="15"/>
                <w:szCs w:val="15"/>
                <w:lang w:eastAsia="de-AT"/>
              </w:rPr>
            </w:pPr>
            <w:r w:rsidRPr="001210A5">
              <w:rPr>
                <w:sz w:val="15"/>
                <w:szCs w:val="15"/>
                <w:lang w:eastAsia="de-AT"/>
              </w:rPr>
              <w:t xml:space="preserve">0.9  </w:t>
            </w:r>
          </w:p>
        </w:tc>
        <w:tc>
          <w:tcPr>
            <w:tcW w:w="1092" w:type="dxa"/>
            <w:tcBorders>
              <w:top w:val="nil"/>
              <w:left w:val="nil"/>
              <w:bottom w:val="nil"/>
              <w:right w:val="nil"/>
            </w:tcBorders>
            <w:shd w:val="clear" w:color="auto" w:fill="auto"/>
            <w:noWrap/>
            <w:vAlign w:val="center"/>
            <w:hideMark/>
          </w:tcPr>
          <w:p w14:paraId="41B13860" w14:textId="77777777" w:rsidR="00A768F0" w:rsidRPr="001210A5" w:rsidRDefault="00A768F0" w:rsidP="00BC6C61">
            <w:pPr>
              <w:jc w:val="right"/>
              <w:rPr>
                <w:sz w:val="15"/>
                <w:szCs w:val="15"/>
                <w:lang w:eastAsia="de-AT"/>
              </w:rPr>
            </w:pPr>
            <w:r w:rsidRPr="001210A5">
              <w:rPr>
                <w:sz w:val="15"/>
                <w:szCs w:val="15"/>
                <w:lang w:eastAsia="de-AT"/>
              </w:rPr>
              <w:t xml:space="preserve">   84.3</w:t>
            </w:r>
          </w:p>
        </w:tc>
        <w:tc>
          <w:tcPr>
            <w:tcW w:w="1172" w:type="dxa"/>
            <w:tcBorders>
              <w:top w:val="nil"/>
              <w:left w:val="nil"/>
              <w:bottom w:val="nil"/>
              <w:right w:val="single" w:sz="4" w:space="0" w:color="538ED5"/>
            </w:tcBorders>
            <w:shd w:val="clear" w:color="auto" w:fill="auto"/>
            <w:noWrap/>
            <w:vAlign w:val="center"/>
            <w:hideMark/>
          </w:tcPr>
          <w:p w14:paraId="41B1386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14:paraId="41B13862" w14:textId="77777777" w:rsidR="00A768F0" w:rsidRPr="001210A5" w:rsidRDefault="00A768F0" w:rsidP="00BC6C61">
            <w:pPr>
              <w:jc w:val="right"/>
              <w:rPr>
                <w:sz w:val="15"/>
                <w:szCs w:val="15"/>
                <w:lang w:eastAsia="de-AT"/>
              </w:rPr>
            </w:pPr>
            <w:r w:rsidRPr="001210A5">
              <w:rPr>
                <w:sz w:val="15"/>
                <w:szCs w:val="15"/>
                <w:lang w:eastAsia="de-AT"/>
              </w:rPr>
              <w:t xml:space="preserve">   13.7</w:t>
            </w:r>
          </w:p>
        </w:tc>
        <w:tc>
          <w:tcPr>
            <w:tcW w:w="1172" w:type="dxa"/>
            <w:tcBorders>
              <w:top w:val="nil"/>
              <w:left w:val="nil"/>
              <w:bottom w:val="nil"/>
              <w:right w:val="nil"/>
            </w:tcBorders>
            <w:shd w:val="clear" w:color="auto" w:fill="auto"/>
            <w:noWrap/>
            <w:vAlign w:val="center"/>
            <w:hideMark/>
          </w:tcPr>
          <w:p w14:paraId="41B1386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97.3</w:t>
            </w:r>
          </w:p>
        </w:tc>
      </w:tr>
      <w:tr w:rsidR="00A768F0" w:rsidRPr="001210A5" w14:paraId="41B1386F" w14:textId="77777777" w:rsidTr="0052593D">
        <w:tc>
          <w:tcPr>
            <w:tcW w:w="3993" w:type="dxa"/>
            <w:gridSpan w:val="2"/>
            <w:tcBorders>
              <w:top w:val="nil"/>
              <w:left w:val="nil"/>
              <w:bottom w:val="single" w:sz="4" w:space="0" w:color="538ED5"/>
              <w:right w:val="nil"/>
            </w:tcBorders>
            <w:shd w:val="clear" w:color="auto" w:fill="auto"/>
            <w:vAlign w:val="center"/>
            <w:hideMark/>
          </w:tcPr>
          <w:p w14:paraId="41B13865" w14:textId="77777777" w:rsidR="00A768F0" w:rsidRPr="001210A5" w:rsidRDefault="00A768F0" w:rsidP="00BC6C61">
            <w:pPr>
              <w:rPr>
                <w:sz w:val="15"/>
                <w:szCs w:val="15"/>
                <w:lang w:eastAsia="de-AT"/>
              </w:rPr>
            </w:pPr>
            <w:r w:rsidRPr="001210A5">
              <w:rPr>
                <w:sz w:val="15"/>
                <w:szCs w:val="15"/>
                <w:lang w:eastAsia="de-AT"/>
              </w:rPr>
              <w:t>Chemicals</w:t>
            </w:r>
          </w:p>
        </w:tc>
        <w:tc>
          <w:tcPr>
            <w:tcW w:w="1065" w:type="dxa"/>
            <w:tcBorders>
              <w:top w:val="nil"/>
              <w:left w:val="single" w:sz="4" w:space="0" w:color="538ED5"/>
              <w:bottom w:val="single" w:sz="4" w:space="0" w:color="538ED5"/>
              <w:right w:val="nil"/>
            </w:tcBorders>
            <w:shd w:val="clear" w:color="auto" w:fill="auto"/>
            <w:noWrap/>
            <w:vAlign w:val="center"/>
            <w:hideMark/>
          </w:tcPr>
          <w:p w14:paraId="41B13866" w14:textId="77777777" w:rsidR="00A768F0" w:rsidRPr="001210A5" w:rsidRDefault="00A768F0" w:rsidP="00BC6C61">
            <w:pPr>
              <w:jc w:val="right"/>
              <w:rPr>
                <w:sz w:val="15"/>
                <w:szCs w:val="15"/>
                <w:lang w:eastAsia="de-AT"/>
              </w:rPr>
            </w:pPr>
            <w:r w:rsidRPr="001210A5">
              <w:rPr>
                <w:sz w:val="15"/>
                <w:szCs w:val="15"/>
                <w:lang w:eastAsia="de-AT"/>
              </w:rPr>
              <w:t xml:space="preserve">5.1 </w:t>
            </w:r>
          </w:p>
        </w:tc>
        <w:tc>
          <w:tcPr>
            <w:tcW w:w="1092" w:type="dxa"/>
            <w:tcBorders>
              <w:top w:val="nil"/>
              <w:left w:val="nil"/>
              <w:bottom w:val="single" w:sz="4" w:space="0" w:color="538ED5"/>
              <w:right w:val="nil"/>
            </w:tcBorders>
            <w:shd w:val="clear" w:color="auto" w:fill="auto"/>
            <w:noWrap/>
            <w:vAlign w:val="center"/>
            <w:hideMark/>
          </w:tcPr>
          <w:p w14:paraId="41B1386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16.1</w:t>
            </w:r>
          </w:p>
        </w:tc>
        <w:tc>
          <w:tcPr>
            <w:tcW w:w="1172" w:type="dxa"/>
            <w:tcBorders>
              <w:top w:val="nil"/>
              <w:left w:val="nil"/>
              <w:bottom w:val="single" w:sz="4" w:space="0" w:color="538ED5"/>
              <w:right w:val="nil"/>
            </w:tcBorders>
            <w:shd w:val="clear" w:color="auto" w:fill="auto"/>
            <w:noWrap/>
            <w:vAlign w:val="center"/>
            <w:hideMark/>
          </w:tcPr>
          <w:p w14:paraId="41B1386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single" w:sz="4" w:space="0" w:color="538ED5"/>
              <w:right w:val="single" w:sz="4" w:space="0" w:color="538ED5"/>
            </w:tcBorders>
            <w:shd w:val="clear" w:color="auto" w:fill="auto"/>
            <w:noWrap/>
            <w:vAlign w:val="center"/>
            <w:hideMark/>
          </w:tcPr>
          <w:p w14:paraId="41B1386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14:paraId="41B1386A" w14:textId="77777777" w:rsidR="00A768F0" w:rsidRPr="001210A5" w:rsidRDefault="00A768F0" w:rsidP="00BC6C61">
            <w:pPr>
              <w:jc w:val="right"/>
              <w:rPr>
                <w:sz w:val="15"/>
                <w:szCs w:val="15"/>
                <w:lang w:eastAsia="de-AT"/>
              </w:rPr>
            </w:pPr>
            <w:r w:rsidRPr="001210A5">
              <w:rPr>
                <w:sz w:val="15"/>
                <w:szCs w:val="15"/>
                <w:lang w:eastAsia="de-AT"/>
              </w:rPr>
              <w:t xml:space="preserve">3.2  </w:t>
            </w:r>
          </w:p>
        </w:tc>
        <w:tc>
          <w:tcPr>
            <w:tcW w:w="1092" w:type="dxa"/>
            <w:tcBorders>
              <w:top w:val="nil"/>
              <w:left w:val="nil"/>
              <w:bottom w:val="single" w:sz="4" w:space="0" w:color="538ED5"/>
              <w:right w:val="nil"/>
            </w:tcBorders>
            <w:shd w:val="clear" w:color="auto" w:fill="auto"/>
            <w:noWrap/>
            <w:vAlign w:val="center"/>
            <w:hideMark/>
          </w:tcPr>
          <w:p w14:paraId="41B1386B" w14:textId="77777777" w:rsidR="00A768F0" w:rsidRPr="001210A5" w:rsidRDefault="00A768F0" w:rsidP="00BC6C61">
            <w:pPr>
              <w:jc w:val="right"/>
              <w:rPr>
                <w:sz w:val="15"/>
                <w:szCs w:val="15"/>
                <w:lang w:eastAsia="de-AT"/>
              </w:rPr>
            </w:pPr>
            <w:r w:rsidRPr="001210A5">
              <w:rPr>
                <w:sz w:val="15"/>
                <w:szCs w:val="15"/>
                <w:lang w:eastAsia="de-AT"/>
              </w:rPr>
              <w:t xml:space="preserve">   39.3</w:t>
            </w:r>
          </w:p>
        </w:tc>
        <w:tc>
          <w:tcPr>
            <w:tcW w:w="1172" w:type="dxa"/>
            <w:tcBorders>
              <w:top w:val="nil"/>
              <w:left w:val="nil"/>
              <w:bottom w:val="single" w:sz="4" w:space="0" w:color="538ED5"/>
              <w:right w:val="single" w:sz="4" w:space="0" w:color="538ED5"/>
            </w:tcBorders>
            <w:shd w:val="clear" w:color="auto" w:fill="auto"/>
            <w:noWrap/>
            <w:vAlign w:val="center"/>
            <w:hideMark/>
          </w:tcPr>
          <w:p w14:paraId="41B1386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65</w:t>
            </w:r>
          </w:p>
        </w:tc>
        <w:tc>
          <w:tcPr>
            <w:tcW w:w="1038" w:type="dxa"/>
            <w:tcBorders>
              <w:top w:val="nil"/>
              <w:left w:val="nil"/>
              <w:bottom w:val="single" w:sz="4" w:space="0" w:color="538ED5"/>
              <w:right w:val="nil"/>
            </w:tcBorders>
            <w:shd w:val="clear" w:color="auto" w:fill="auto"/>
            <w:noWrap/>
            <w:vAlign w:val="center"/>
            <w:hideMark/>
          </w:tcPr>
          <w:p w14:paraId="41B1386D" w14:textId="77777777" w:rsidR="00A768F0" w:rsidRPr="001210A5" w:rsidRDefault="00A768F0" w:rsidP="00BC6C61">
            <w:pPr>
              <w:jc w:val="right"/>
              <w:rPr>
                <w:sz w:val="15"/>
                <w:szCs w:val="15"/>
                <w:lang w:eastAsia="de-AT"/>
              </w:rPr>
            </w:pPr>
            <w:r w:rsidRPr="001210A5">
              <w:rPr>
                <w:sz w:val="15"/>
                <w:szCs w:val="15"/>
                <w:lang w:eastAsia="de-AT"/>
              </w:rPr>
              <w:t xml:space="preserve">   12.7</w:t>
            </w:r>
          </w:p>
        </w:tc>
        <w:tc>
          <w:tcPr>
            <w:tcW w:w="1172" w:type="dxa"/>
            <w:tcBorders>
              <w:top w:val="nil"/>
              <w:left w:val="nil"/>
              <w:bottom w:val="single" w:sz="4" w:space="0" w:color="538ED5"/>
              <w:right w:val="nil"/>
            </w:tcBorders>
            <w:shd w:val="clear" w:color="auto" w:fill="auto"/>
            <w:noWrap/>
            <w:vAlign w:val="center"/>
            <w:hideMark/>
          </w:tcPr>
          <w:p w14:paraId="41B1386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55.4</w:t>
            </w:r>
          </w:p>
        </w:tc>
      </w:tr>
      <w:tr w:rsidR="00A768F0" w:rsidRPr="001210A5" w14:paraId="41B1387A" w14:textId="77777777" w:rsidTr="0052593D">
        <w:tc>
          <w:tcPr>
            <w:tcW w:w="3993" w:type="dxa"/>
            <w:gridSpan w:val="2"/>
            <w:tcBorders>
              <w:top w:val="nil"/>
              <w:left w:val="nil"/>
              <w:bottom w:val="nil"/>
              <w:right w:val="nil"/>
            </w:tcBorders>
            <w:shd w:val="clear" w:color="auto" w:fill="auto"/>
            <w:vAlign w:val="center"/>
            <w:hideMark/>
          </w:tcPr>
          <w:p w14:paraId="41B13870" w14:textId="77777777" w:rsidR="00A768F0" w:rsidRPr="001210A5" w:rsidRDefault="00A768F0" w:rsidP="00BC6C61">
            <w:pPr>
              <w:rPr>
                <w:sz w:val="15"/>
                <w:szCs w:val="15"/>
                <w:lang w:eastAsia="de-AT"/>
              </w:rPr>
            </w:pPr>
            <w:r w:rsidRPr="001210A5">
              <w:rPr>
                <w:sz w:val="15"/>
                <w:szCs w:val="15"/>
                <w:lang w:eastAsia="de-AT"/>
              </w:rPr>
              <w:t>Wood, paper, etc.</w:t>
            </w:r>
          </w:p>
        </w:tc>
        <w:tc>
          <w:tcPr>
            <w:tcW w:w="1065" w:type="dxa"/>
            <w:tcBorders>
              <w:top w:val="nil"/>
              <w:left w:val="single" w:sz="4" w:space="0" w:color="538ED5"/>
              <w:bottom w:val="nil"/>
              <w:right w:val="nil"/>
            </w:tcBorders>
            <w:shd w:val="clear" w:color="auto" w:fill="auto"/>
            <w:noWrap/>
            <w:vAlign w:val="center"/>
            <w:hideMark/>
          </w:tcPr>
          <w:p w14:paraId="41B13871" w14:textId="77777777" w:rsidR="00A768F0" w:rsidRPr="001210A5" w:rsidRDefault="00A768F0" w:rsidP="00BC6C61">
            <w:pPr>
              <w:jc w:val="right"/>
              <w:rPr>
                <w:sz w:val="15"/>
                <w:szCs w:val="15"/>
                <w:lang w:eastAsia="de-AT"/>
              </w:rPr>
            </w:pPr>
            <w:r w:rsidRPr="001210A5">
              <w:rPr>
                <w:sz w:val="15"/>
                <w:szCs w:val="15"/>
                <w:lang w:eastAsia="de-AT"/>
              </w:rPr>
              <w:t xml:space="preserve">0.4 </w:t>
            </w:r>
          </w:p>
        </w:tc>
        <w:tc>
          <w:tcPr>
            <w:tcW w:w="1092" w:type="dxa"/>
            <w:tcBorders>
              <w:top w:val="nil"/>
              <w:left w:val="nil"/>
              <w:bottom w:val="nil"/>
              <w:right w:val="nil"/>
            </w:tcBorders>
            <w:shd w:val="clear" w:color="auto" w:fill="auto"/>
            <w:noWrap/>
            <w:vAlign w:val="center"/>
            <w:hideMark/>
          </w:tcPr>
          <w:p w14:paraId="41B1387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95.8</w:t>
            </w:r>
          </w:p>
        </w:tc>
        <w:tc>
          <w:tcPr>
            <w:tcW w:w="1172" w:type="dxa"/>
            <w:tcBorders>
              <w:top w:val="nil"/>
              <w:left w:val="nil"/>
              <w:bottom w:val="nil"/>
              <w:right w:val="nil"/>
            </w:tcBorders>
            <w:shd w:val="clear" w:color="auto" w:fill="auto"/>
            <w:noWrap/>
            <w:vAlign w:val="center"/>
            <w:hideMark/>
          </w:tcPr>
          <w:p w14:paraId="41B1387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14:paraId="41B1387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75" w14:textId="77777777" w:rsidR="00A768F0" w:rsidRPr="001210A5" w:rsidRDefault="00A768F0" w:rsidP="00BC6C61">
            <w:pPr>
              <w:jc w:val="right"/>
              <w:rPr>
                <w:sz w:val="15"/>
                <w:szCs w:val="15"/>
                <w:lang w:eastAsia="de-AT"/>
              </w:rPr>
            </w:pPr>
            <w:r w:rsidRPr="001210A5">
              <w:rPr>
                <w:sz w:val="15"/>
                <w:szCs w:val="15"/>
                <w:lang w:eastAsia="de-AT"/>
              </w:rPr>
              <w:t xml:space="preserve">0.3  </w:t>
            </w:r>
          </w:p>
        </w:tc>
        <w:tc>
          <w:tcPr>
            <w:tcW w:w="1092" w:type="dxa"/>
            <w:tcBorders>
              <w:top w:val="nil"/>
              <w:left w:val="nil"/>
              <w:bottom w:val="nil"/>
              <w:right w:val="nil"/>
            </w:tcBorders>
            <w:shd w:val="clear" w:color="auto" w:fill="auto"/>
            <w:noWrap/>
            <w:vAlign w:val="center"/>
            <w:hideMark/>
          </w:tcPr>
          <w:p w14:paraId="41B13876" w14:textId="77777777" w:rsidR="00A768F0" w:rsidRPr="001210A5" w:rsidRDefault="00A768F0" w:rsidP="00BC6C61">
            <w:pPr>
              <w:jc w:val="right"/>
              <w:rPr>
                <w:sz w:val="15"/>
                <w:szCs w:val="15"/>
                <w:lang w:eastAsia="de-AT"/>
              </w:rPr>
            </w:pPr>
            <w:r w:rsidRPr="001210A5">
              <w:rPr>
                <w:sz w:val="15"/>
                <w:szCs w:val="15"/>
                <w:lang w:eastAsia="de-AT"/>
              </w:rPr>
              <w:t xml:space="preserve">   95.8</w:t>
            </w:r>
          </w:p>
        </w:tc>
        <w:tc>
          <w:tcPr>
            <w:tcW w:w="1172" w:type="dxa"/>
            <w:tcBorders>
              <w:top w:val="nil"/>
              <w:left w:val="nil"/>
              <w:bottom w:val="nil"/>
              <w:right w:val="single" w:sz="4" w:space="0" w:color="538ED5"/>
            </w:tcBorders>
            <w:shd w:val="clear" w:color="auto" w:fill="auto"/>
            <w:noWrap/>
            <w:vAlign w:val="center"/>
            <w:hideMark/>
          </w:tcPr>
          <w:p w14:paraId="41B1387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14:paraId="41B13878" w14:textId="77777777" w:rsidR="00A768F0" w:rsidRPr="001210A5" w:rsidRDefault="00A768F0" w:rsidP="00BC6C61">
            <w:pPr>
              <w:jc w:val="right"/>
              <w:rPr>
                <w:sz w:val="15"/>
                <w:szCs w:val="15"/>
                <w:lang w:eastAsia="de-AT"/>
              </w:rPr>
            </w:pPr>
            <w:r w:rsidRPr="001210A5">
              <w:rPr>
                <w:sz w:val="15"/>
                <w:szCs w:val="15"/>
                <w:lang w:eastAsia="de-AT"/>
              </w:rPr>
              <w:t xml:space="preserve">    3.1</w:t>
            </w:r>
          </w:p>
        </w:tc>
        <w:tc>
          <w:tcPr>
            <w:tcW w:w="1172" w:type="dxa"/>
            <w:tcBorders>
              <w:top w:val="nil"/>
              <w:left w:val="nil"/>
              <w:bottom w:val="nil"/>
              <w:right w:val="nil"/>
            </w:tcBorders>
            <w:shd w:val="clear" w:color="auto" w:fill="auto"/>
            <w:noWrap/>
            <w:vAlign w:val="center"/>
            <w:hideMark/>
          </w:tcPr>
          <w:p w14:paraId="41B1387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99.1</w:t>
            </w:r>
          </w:p>
        </w:tc>
      </w:tr>
      <w:tr w:rsidR="00A768F0" w:rsidRPr="001210A5" w14:paraId="41B13885" w14:textId="77777777" w:rsidTr="0052593D">
        <w:tc>
          <w:tcPr>
            <w:tcW w:w="3993" w:type="dxa"/>
            <w:gridSpan w:val="2"/>
            <w:tcBorders>
              <w:top w:val="nil"/>
              <w:left w:val="nil"/>
              <w:bottom w:val="nil"/>
              <w:right w:val="nil"/>
            </w:tcBorders>
            <w:shd w:val="clear" w:color="auto" w:fill="auto"/>
            <w:vAlign w:val="center"/>
            <w:hideMark/>
          </w:tcPr>
          <w:p w14:paraId="41B1387B" w14:textId="77777777" w:rsidR="00A768F0" w:rsidRPr="001210A5" w:rsidRDefault="00A768F0" w:rsidP="00BC6C61">
            <w:pPr>
              <w:rPr>
                <w:sz w:val="15"/>
                <w:szCs w:val="15"/>
                <w:lang w:eastAsia="de-AT"/>
              </w:rPr>
            </w:pPr>
            <w:r w:rsidRPr="001210A5">
              <w:rPr>
                <w:sz w:val="15"/>
                <w:szCs w:val="15"/>
                <w:lang w:eastAsia="de-AT"/>
              </w:rPr>
              <w:t>Textiles</w:t>
            </w:r>
          </w:p>
        </w:tc>
        <w:tc>
          <w:tcPr>
            <w:tcW w:w="1065" w:type="dxa"/>
            <w:tcBorders>
              <w:top w:val="nil"/>
              <w:left w:val="single" w:sz="4" w:space="0" w:color="538ED5"/>
              <w:bottom w:val="nil"/>
              <w:right w:val="nil"/>
            </w:tcBorders>
            <w:shd w:val="clear" w:color="auto" w:fill="auto"/>
            <w:noWrap/>
            <w:vAlign w:val="center"/>
            <w:hideMark/>
          </w:tcPr>
          <w:p w14:paraId="41B1387C" w14:textId="77777777" w:rsidR="00A768F0" w:rsidRPr="001210A5" w:rsidRDefault="00A768F0" w:rsidP="00BC6C61">
            <w:pPr>
              <w:jc w:val="right"/>
              <w:rPr>
                <w:sz w:val="15"/>
                <w:szCs w:val="15"/>
                <w:lang w:eastAsia="de-AT"/>
              </w:rPr>
            </w:pPr>
            <w:r w:rsidRPr="001210A5">
              <w:rPr>
                <w:sz w:val="15"/>
                <w:szCs w:val="15"/>
                <w:lang w:eastAsia="de-AT"/>
              </w:rPr>
              <w:t xml:space="preserve">4.1 </w:t>
            </w:r>
          </w:p>
        </w:tc>
        <w:tc>
          <w:tcPr>
            <w:tcW w:w="1092" w:type="dxa"/>
            <w:tcBorders>
              <w:top w:val="nil"/>
              <w:left w:val="nil"/>
              <w:bottom w:val="nil"/>
              <w:right w:val="nil"/>
            </w:tcBorders>
            <w:shd w:val="clear" w:color="auto" w:fill="auto"/>
            <w:noWrap/>
            <w:vAlign w:val="center"/>
            <w:hideMark/>
          </w:tcPr>
          <w:p w14:paraId="41B1387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33.7</w:t>
            </w:r>
          </w:p>
        </w:tc>
        <w:tc>
          <w:tcPr>
            <w:tcW w:w="1172" w:type="dxa"/>
            <w:tcBorders>
              <w:top w:val="nil"/>
              <w:left w:val="nil"/>
              <w:bottom w:val="nil"/>
              <w:right w:val="nil"/>
            </w:tcBorders>
            <w:shd w:val="clear" w:color="auto" w:fill="auto"/>
            <w:noWrap/>
            <w:vAlign w:val="center"/>
            <w:hideMark/>
          </w:tcPr>
          <w:p w14:paraId="41B1387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172" w:type="dxa"/>
            <w:tcBorders>
              <w:top w:val="nil"/>
              <w:left w:val="nil"/>
              <w:bottom w:val="nil"/>
              <w:right w:val="single" w:sz="4" w:space="0" w:color="538ED5"/>
            </w:tcBorders>
            <w:shd w:val="clear" w:color="auto" w:fill="auto"/>
            <w:noWrap/>
            <w:vAlign w:val="center"/>
            <w:hideMark/>
          </w:tcPr>
          <w:p w14:paraId="41B1387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80" w14:textId="77777777" w:rsidR="00A768F0" w:rsidRPr="001210A5" w:rsidRDefault="00A768F0" w:rsidP="00BC6C61">
            <w:pPr>
              <w:jc w:val="right"/>
              <w:rPr>
                <w:sz w:val="15"/>
                <w:szCs w:val="15"/>
                <w:lang w:eastAsia="de-AT"/>
              </w:rPr>
            </w:pPr>
            <w:r w:rsidRPr="001210A5">
              <w:rPr>
                <w:sz w:val="15"/>
                <w:szCs w:val="15"/>
                <w:lang w:eastAsia="de-AT"/>
              </w:rPr>
              <w:t xml:space="preserve">3.8  </w:t>
            </w:r>
          </w:p>
        </w:tc>
        <w:tc>
          <w:tcPr>
            <w:tcW w:w="1092" w:type="dxa"/>
            <w:tcBorders>
              <w:top w:val="nil"/>
              <w:left w:val="nil"/>
              <w:bottom w:val="nil"/>
              <w:right w:val="nil"/>
            </w:tcBorders>
            <w:shd w:val="clear" w:color="auto" w:fill="auto"/>
            <w:noWrap/>
            <w:vAlign w:val="center"/>
            <w:hideMark/>
          </w:tcPr>
          <w:p w14:paraId="41B13881" w14:textId="77777777" w:rsidR="00A768F0" w:rsidRPr="001210A5" w:rsidRDefault="00A768F0" w:rsidP="00BC6C61">
            <w:pPr>
              <w:jc w:val="right"/>
              <w:rPr>
                <w:sz w:val="15"/>
                <w:szCs w:val="15"/>
                <w:lang w:eastAsia="de-AT"/>
              </w:rPr>
            </w:pPr>
            <w:r w:rsidRPr="001210A5">
              <w:rPr>
                <w:sz w:val="15"/>
                <w:szCs w:val="15"/>
                <w:lang w:eastAsia="de-AT"/>
              </w:rPr>
              <w:t xml:space="preserve">   35.6</w:t>
            </w:r>
          </w:p>
        </w:tc>
        <w:tc>
          <w:tcPr>
            <w:tcW w:w="1172" w:type="dxa"/>
            <w:tcBorders>
              <w:top w:val="nil"/>
              <w:left w:val="nil"/>
              <w:bottom w:val="nil"/>
              <w:right w:val="single" w:sz="4" w:space="0" w:color="538ED5"/>
            </w:tcBorders>
            <w:shd w:val="clear" w:color="auto" w:fill="auto"/>
            <w:noWrap/>
            <w:vAlign w:val="center"/>
            <w:hideMark/>
          </w:tcPr>
          <w:p w14:paraId="41B1388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038" w:type="dxa"/>
            <w:tcBorders>
              <w:top w:val="nil"/>
              <w:left w:val="nil"/>
              <w:bottom w:val="nil"/>
              <w:right w:val="nil"/>
            </w:tcBorders>
            <w:shd w:val="clear" w:color="auto" w:fill="auto"/>
            <w:noWrap/>
            <w:vAlign w:val="center"/>
            <w:hideMark/>
          </w:tcPr>
          <w:p w14:paraId="41B13883" w14:textId="77777777" w:rsidR="00A768F0" w:rsidRPr="001210A5" w:rsidRDefault="00A768F0" w:rsidP="00BC6C61">
            <w:pPr>
              <w:jc w:val="right"/>
              <w:rPr>
                <w:sz w:val="15"/>
                <w:szCs w:val="15"/>
                <w:lang w:eastAsia="de-AT"/>
              </w:rPr>
            </w:pPr>
            <w:r w:rsidRPr="001210A5">
              <w:rPr>
                <w:sz w:val="15"/>
                <w:szCs w:val="15"/>
                <w:lang w:eastAsia="de-AT"/>
              </w:rPr>
              <w:t xml:space="preserve">    2.1</w:t>
            </w:r>
          </w:p>
        </w:tc>
        <w:tc>
          <w:tcPr>
            <w:tcW w:w="1172" w:type="dxa"/>
            <w:tcBorders>
              <w:top w:val="nil"/>
              <w:left w:val="nil"/>
              <w:bottom w:val="nil"/>
              <w:right w:val="nil"/>
            </w:tcBorders>
            <w:shd w:val="clear" w:color="auto" w:fill="auto"/>
            <w:noWrap/>
            <w:vAlign w:val="center"/>
            <w:hideMark/>
          </w:tcPr>
          <w:p w14:paraId="41B1388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25.6</w:t>
            </w:r>
          </w:p>
        </w:tc>
      </w:tr>
      <w:tr w:rsidR="00A768F0" w:rsidRPr="001210A5" w14:paraId="41B13890" w14:textId="77777777" w:rsidTr="0052593D">
        <w:tc>
          <w:tcPr>
            <w:tcW w:w="3993" w:type="dxa"/>
            <w:gridSpan w:val="2"/>
            <w:tcBorders>
              <w:top w:val="nil"/>
              <w:left w:val="nil"/>
              <w:bottom w:val="nil"/>
              <w:right w:val="nil"/>
            </w:tcBorders>
            <w:shd w:val="clear" w:color="auto" w:fill="auto"/>
            <w:vAlign w:val="center"/>
            <w:hideMark/>
          </w:tcPr>
          <w:p w14:paraId="41B13886" w14:textId="77777777" w:rsidR="00A768F0" w:rsidRPr="001210A5" w:rsidRDefault="00A768F0" w:rsidP="00BC6C61">
            <w:pPr>
              <w:rPr>
                <w:sz w:val="15"/>
                <w:szCs w:val="15"/>
                <w:lang w:eastAsia="de-AT"/>
              </w:rPr>
            </w:pPr>
            <w:r w:rsidRPr="001210A5">
              <w:rPr>
                <w:sz w:val="15"/>
                <w:szCs w:val="15"/>
                <w:lang w:eastAsia="de-AT"/>
              </w:rPr>
              <w:t>Clothing</w:t>
            </w:r>
          </w:p>
        </w:tc>
        <w:tc>
          <w:tcPr>
            <w:tcW w:w="1065" w:type="dxa"/>
            <w:tcBorders>
              <w:top w:val="nil"/>
              <w:left w:val="single" w:sz="4" w:space="0" w:color="538ED5"/>
              <w:bottom w:val="nil"/>
              <w:right w:val="nil"/>
            </w:tcBorders>
            <w:shd w:val="clear" w:color="auto" w:fill="auto"/>
            <w:noWrap/>
            <w:vAlign w:val="center"/>
            <w:hideMark/>
          </w:tcPr>
          <w:p w14:paraId="41B13887" w14:textId="77777777" w:rsidR="00A768F0" w:rsidRPr="001210A5" w:rsidRDefault="00A768F0" w:rsidP="00BC6C61">
            <w:pPr>
              <w:jc w:val="right"/>
              <w:rPr>
                <w:sz w:val="15"/>
                <w:szCs w:val="15"/>
                <w:lang w:eastAsia="de-AT"/>
              </w:rPr>
            </w:pPr>
            <w:r w:rsidRPr="001210A5">
              <w:rPr>
                <w:sz w:val="15"/>
                <w:szCs w:val="15"/>
                <w:lang w:eastAsia="de-AT"/>
              </w:rPr>
              <w:t xml:space="preserve">11.4 </w:t>
            </w:r>
          </w:p>
        </w:tc>
        <w:tc>
          <w:tcPr>
            <w:tcW w:w="1092" w:type="dxa"/>
            <w:tcBorders>
              <w:top w:val="nil"/>
              <w:left w:val="nil"/>
              <w:bottom w:val="nil"/>
              <w:right w:val="nil"/>
            </w:tcBorders>
            <w:shd w:val="clear" w:color="auto" w:fill="auto"/>
            <w:noWrap/>
            <w:vAlign w:val="center"/>
            <w:hideMark/>
          </w:tcPr>
          <w:p w14:paraId="41B1388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nil"/>
            </w:tcBorders>
            <w:shd w:val="clear" w:color="auto" w:fill="auto"/>
            <w:noWrap/>
            <w:vAlign w:val="center"/>
            <w:hideMark/>
          </w:tcPr>
          <w:p w14:paraId="41B1388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172" w:type="dxa"/>
            <w:tcBorders>
              <w:top w:val="nil"/>
              <w:left w:val="nil"/>
              <w:bottom w:val="nil"/>
              <w:right w:val="single" w:sz="4" w:space="0" w:color="538ED5"/>
            </w:tcBorders>
            <w:shd w:val="clear" w:color="auto" w:fill="auto"/>
            <w:noWrap/>
            <w:vAlign w:val="center"/>
            <w:hideMark/>
          </w:tcPr>
          <w:p w14:paraId="41B1388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8B" w14:textId="77777777" w:rsidR="00A768F0" w:rsidRPr="001210A5" w:rsidRDefault="00A768F0" w:rsidP="00BC6C61">
            <w:pPr>
              <w:jc w:val="right"/>
              <w:rPr>
                <w:sz w:val="15"/>
                <w:szCs w:val="15"/>
                <w:lang w:eastAsia="de-AT"/>
              </w:rPr>
            </w:pPr>
            <w:r w:rsidRPr="001210A5">
              <w:rPr>
                <w:sz w:val="15"/>
                <w:szCs w:val="15"/>
                <w:lang w:eastAsia="de-AT"/>
              </w:rPr>
              <w:t xml:space="preserve">11.3  </w:t>
            </w:r>
          </w:p>
        </w:tc>
        <w:tc>
          <w:tcPr>
            <w:tcW w:w="1092" w:type="dxa"/>
            <w:tcBorders>
              <w:top w:val="nil"/>
              <w:left w:val="nil"/>
              <w:bottom w:val="nil"/>
              <w:right w:val="nil"/>
            </w:tcBorders>
            <w:shd w:val="clear" w:color="auto" w:fill="auto"/>
            <w:noWrap/>
            <w:vAlign w:val="center"/>
            <w:hideMark/>
          </w:tcPr>
          <w:p w14:paraId="41B1388C" w14:textId="77777777" w:rsidR="00A768F0" w:rsidRPr="001210A5" w:rsidRDefault="00A768F0" w:rsidP="00BC6C61">
            <w:pPr>
              <w:jc w:val="right"/>
              <w:rPr>
                <w:sz w:val="15"/>
                <w:szCs w:val="15"/>
                <w:lang w:eastAsia="de-AT"/>
              </w:rPr>
            </w:pPr>
            <w:r w:rsidRPr="001210A5">
              <w:rPr>
                <w:sz w:val="15"/>
                <w:szCs w:val="15"/>
                <w:lang w:eastAsia="de-AT"/>
              </w:rPr>
              <w:t xml:space="preserve">    1.1</w:t>
            </w:r>
          </w:p>
        </w:tc>
        <w:tc>
          <w:tcPr>
            <w:tcW w:w="1172" w:type="dxa"/>
            <w:tcBorders>
              <w:top w:val="nil"/>
              <w:left w:val="nil"/>
              <w:bottom w:val="nil"/>
              <w:right w:val="single" w:sz="4" w:space="0" w:color="538ED5"/>
            </w:tcBorders>
            <w:shd w:val="clear" w:color="auto" w:fill="auto"/>
            <w:noWrap/>
            <w:vAlign w:val="center"/>
            <w:hideMark/>
          </w:tcPr>
          <w:p w14:paraId="41B1388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038" w:type="dxa"/>
            <w:tcBorders>
              <w:top w:val="nil"/>
              <w:left w:val="nil"/>
              <w:bottom w:val="nil"/>
              <w:right w:val="nil"/>
            </w:tcBorders>
            <w:shd w:val="clear" w:color="auto" w:fill="auto"/>
            <w:noWrap/>
            <w:vAlign w:val="center"/>
            <w:hideMark/>
          </w:tcPr>
          <w:p w14:paraId="41B1388E" w14:textId="77777777" w:rsidR="00A768F0" w:rsidRPr="001210A5" w:rsidRDefault="00A768F0" w:rsidP="00BC6C61">
            <w:pPr>
              <w:jc w:val="right"/>
              <w:rPr>
                <w:sz w:val="15"/>
                <w:szCs w:val="15"/>
                <w:lang w:eastAsia="de-AT"/>
              </w:rPr>
            </w:pPr>
            <w:r w:rsidRPr="001210A5">
              <w:rPr>
                <w:sz w:val="15"/>
                <w:szCs w:val="15"/>
                <w:lang w:eastAsia="de-AT"/>
              </w:rPr>
              <w:t xml:space="preserve">    0.6</w:t>
            </w:r>
          </w:p>
        </w:tc>
        <w:tc>
          <w:tcPr>
            <w:tcW w:w="1172" w:type="dxa"/>
            <w:tcBorders>
              <w:top w:val="nil"/>
              <w:left w:val="nil"/>
              <w:bottom w:val="nil"/>
              <w:right w:val="nil"/>
            </w:tcBorders>
            <w:shd w:val="clear" w:color="auto" w:fill="auto"/>
            <w:noWrap/>
            <w:vAlign w:val="center"/>
            <w:hideMark/>
          </w:tcPr>
          <w:p w14:paraId="41B1388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r>
      <w:tr w:rsidR="00A768F0" w:rsidRPr="001210A5" w14:paraId="41B1389B" w14:textId="77777777" w:rsidTr="0052593D">
        <w:tc>
          <w:tcPr>
            <w:tcW w:w="3993" w:type="dxa"/>
            <w:gridSpan w:val="2"/>
            <w:tcBorders>
              <w:top w:val="nil"/>
              <w:left w:val="nil"/>
              <w:bottom w:val="single" w:sz="4" w:space="0" w:color="538ED5"/>
              <w:right w:val="nil"/>
            </w:tcBorders>
            <w:shd w:val="clear" w:color="auto" w:fill="auto"/>
            <w:vAlign w:val="center"/>
            <w:hideMark/>
          </w:tcPr>
          <w:p w14:paraId="41B13891" w14:textId="77777777" w:rsidR="00A768F0" w:rsidRPr="001210A5" w:rsidRDefault="00A768F0" w:rsidP="00BC6C61">
            <w:pPr>
              <w:rPr>
                <w:sz w:val="15"/>
                <w:szCs w:val="15"/>
                <w:lang w:eastAsia="de-AT"/>
              </w:rPr>
            </w:pPr>
            <w:r w:rsidRPr="001210A5">
              <w:rPr>
                <w:sz w:val="15"/>
                <w:szCs w:val="15"/>
                <w:lang w:eastAsia="de-AT"/>
              </w:rPr>
              <w:t>Leather, footwear, etc.</w:t>
            </w:r>
          </w:p>
        </w:tc>
        <w:tc>
          <w:tcPr>
            <w:tcW w:w="1065" w:type="dxa"/>
            <w:tcBorders>
              <w:top w:val="nil"/>
              <w:left w:val="single" w:sz="4" w:space="0" w:color="538ED5"/>
              <w:bottom w:val="single" w:sz="4" w:space="0" w:color="538ED5"/>
              <w:right w:val="nil"/>
            </w:tcBorders>
            <w:shd w:val="clear" w:color="auto" w:fill="auto"/>
            <w:noWrap/>
            <w:vAlign w:val="center"/>
            <w:hideMark/>
          </w:tcPr>
          <w:p w14:paraId="41B13892" w14:textId="77777777" w:rsidR="00A768F0" w:rsidRPr="001210A5" w:rsidRDefault="00A768F0" w:rsidP="00BC6C61">
            <w:pPr>
              <w:jc w:val="right"/>
              <w:rPr>
                <w:sz w:val="15"/>
                <w:szCs w:val="15"/>
                <w:lang w:eastAsia="de-AT"/>
              </w:rPr>
            </w:pPr>
            <w:r w:rsidRPr="001210A5">
              <w:rPr>
                <w:sz w:val="15"/>
                <w:szCs w:val="15"/>
                <w:lang w:eastAsia="de-AT"/>
              </w:rPr>
              <w:t xml:space="preserve">7.2 </w:t>
            </w:r>
          </w:p>
        </w:tc>
        <w:tc>
          <w:tcPr>
            <w:tcW w:w="1092" w:type="dxa"/>
            <w:tcBorders>
              <w:top w:val="nil"/>
              <w:left w:val="nil"/>
              <w:bottom w:val="single" w:sz="4" w:space="0" w:color="538ED5"/>
              <w:right w:val="nil"/>
            </w:tcBorders>
            <w:shd w:val="clear" w:color="auto" w:fill="auto"/>
            <w:noWrap/>
            <w:vAlign w:val="center"/>
            <w:hideMark/>
          </w:tcPr>
          <w:p w14:paraId="41B1389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14.9</w:t>
            </w:r>
          </w:p>
        </w:tc>
        <w:tc>
          <w:tcPr>
            <w:tcW w:w="1172" w:type="dxa"/>
            <w:tcBorders>
              <w:top w:val="nil"/>
              <w:left w:val="nil"/>
              <w:bottom w:val="single" w:sz="4" w:space="0" w:color="538ED5"/>
              <w:right w:val="nil"/>
            </w:tcBorders>
            <w:shd w:val="clear" w:color="auto" w:fill="auto"/>
            <w:noWrap/>
            <w:vAlign w:val="center"/>
            <w:hideMark/>
          </w:tcPr>
          <w:p w14:paraId="41B1389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single" w:sz="4" w:space="0" w:color="538ED5"/>
              <w:right w:val="single" w:sz="4" w:space="0" w:color="538ED5"/>
            </w:tcBorders>
            <w:shd w:val="clear" w:color="auto" w:fill="auto"/>
            <w:noWrap/>
            <w:vAlign w:val="center"/>
            <w:hideMark/>
          </w:tcPr>
          <w:p w14:paraId="41B1389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14:paraId="41B13896" w14:textId="77777777" w:rsidR="00A768F0" w:rsidRPr="001210A5" w:rsidRDefault="00A768F0" w:rsidP="00BC6C61">
            <w:pPr>
              <w:jc w:val="right"/>
              <w:rPr>
                <w:sz w:val="15"/>
                <w:szCs w:val="15"/>
                <w:lang w:eastAsia="de-AT"/>
              </w:rPr>
            </w:pPr>
            <w:r w:rsidRPr="001210A5">
              <w:rPr>
                <w:sz w:val="15"/>
                <w:szCs w:val="15"/>
                <w:lang w:eastAsia="de-AT"/>
              </w:rPr>
              <w:t xml:space="preserve">5.4  </w:t>
            </w:r>
          </w:p>
        </w:tc>
        <w:tc>
          <w:tcPr>
            <w:tcW w:w="1092" w:type="dxa"/>
            <w:tcBorders>
              <w:top w:val="nil"/>
              <w:left w:val="nil"/>
              <w:bottom w:val="single" w:sz="4" w:space="0" w:color="538ED5"/>
              <w:right w:val="nil"/>
            </w:tcBorders>
            <w:shd w:val="clear" w:color="auto" w:fill="auto"/>
            <w:noWrap/>
            <w:vAlign w:val="center"/>
            <w:hideMark/>
          </w:tcPr>
          <w:p w14:paraId="41B13897" w14:textId="77777777" w:rsidR="00A768F0" w:rsidRPr="001210A5" w:rsidRDefault="00A768F0" w:rsidP="00BC6C61">
            <w:pPr>
              <w:jc w:val="right"/>
              <w:rPr>
                <w:sz w:val="15"/>
                <w:szCs w:val="15"/>
                <w:lang w:eastAsia="de-AT"/>
              </w:rPr>
            </w:pPr>
            <w:r w:rsidRPr="001210A5">
              <w:rPr>
                <w:sz w:val="15"/>
                <w:szCs w:val="15"/>
                <w:lang w:eastAsia="de-AT"/>
              </w:rPr>
              <w:t xml:space="preserve">   27.0</w:t>
            </w:r>
          </w:p>
        </w:tc>
        <w:tc>
          <w:tcPr>
            <w:tcW w:w="1172" w:type="dxa"/>
            <w:tcBorders>
              <w:top w:val="nil"/>
              <w:left w:val="nil"/>
              <w:bottom w:val="single" w:sz="4" w:space="0" w:color="538ED5"/>
              <w:right w:val="single" w:sz="4" w:space="0" w:color="538ED5"/>
            </w:tcBorders>
            <w:shd w:val="clear" w:color="auto" w:fill="auto"/>
            <w:noWrap/>
            <w:vAlign w:val="center"/>
            <w:hideMark/>
          </w:tcPr>
          <w:p w14:paraId="41B1389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single" w:sz="4" w:space="0" w:color="538ED5"/>
              <w:right w:val="nil"/>
            </w:tcBorders>
            <w:shd w:val="clear" w:color="auto" w:fill="auto"/>
            <w:noWrap/>
            <w:vAlign w:val="center"/>
            <w:hideMark/>
          </w:tcPr>
          <w:p w14:paraId="41B13899" w14:textId="77777777" w:rsidR="00A768F0" w:rsidRPr="001210A5" w:rsidRDefault="00A768F0" w:rsidP="00BC6C61">
            <w:pPr>
              <w:jc w:val="right"/>
              <w:rPr>
                <w:sz w:val="15"/>
                <w:szCs w:val="15"/>
                <w:lang w:eastAsia="de-AT"/>
              </w:rPr>
            </w:pPr>
            <w:r w:rsidRPr="001210A5">
              <w:rPr>
                <w:sz w:val="15"/>
                <w:szCs w:val="15"/>
                <w:lang w:eastAsia="de-AT"/>
              </w:rPr>
              <w:t xml:space="preserve">    1.9</w:t>
            </w:r>
          </w:p>
        </w:tc>
        <w:tc>
          <w:tcPr>
            <w:tcW w:w="1172" w:type="dxa"/>
            <w:tcBorders>
              <w:top w:val="nil"/>
              <w:left w:val="nil"/>
              <w:bottom w:val="single" w:sz="4" w:space="0" w:color="538ED5"/>
              <w:right w:val="nil"/>
            </w:tcBorders>
            <w:shd w:val="clear" w:color="auto" w:fill="auto"/>
            <w:noWrap/>
            <w:vAlign w:val="center"/>
            <w:hideMark/>
          </w:tcPr>
          <w:p w14:paraId="41B1389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20.3</w:t>
            </w:r>
          </w:p>
        </w:tc>
      </w:tr>
      <w:tr w:rsidR="00A768F0" w:rsidRPr="001210A5" w14:paraId="41B138A6" w14:textId="77777777" w:rsidTr="0052593D">
        <w:tc>
          <w:tcPr>
            <w:tcW w:w="3993" w:type="dxa"/>
            <w:gridSpan w:val="2"/>
            <w:tcBorders>
              <w:top w:val="nil"/>
              <w:left w:val="nil"/>
              <w:bottom w:val="nil"/>
              <w:right w:val="nil"/>
            </w:tcBorders>
            <w:shd w:val="clear" w:color="auto" w:fill="auto"/>
            <w:vAlign w:val="center"/>
            <w:hideMark/>
          </w:tcPr>
          <w:p w14:paraId="41B1389C" w14:textId="77777777" w:rsidR="00A768F0" w:rsidRPr="001210A5" w:rsidRDefault="00A768F0" w:rsidP="00BC6C61">
            <w:pPr>
              <w:rPr>
                <w:sz w:val="15"/>
                <w:szCs w:val="15"/>
                <w:lang w:eastAsia="de-AT"/>
              </w:rPr>
            </w:pPr>
            <w:r w:rsidRPr="001210A5">
              <w:rPr>
                <w:sz w:val="15"/>
                <w:szCs w:val="15"/>
                <w:lang w:eastAsia="de-AT"/>
              </w:rPr>
              <w:t>Non-electrical machinery</w:t>
            </w:r>
          </w:p>
        </w:tc>
        <w:tc>
          <w:tcPr>
            <w:tcW w:w="1065" w:type="dxa"/>
            <w:tcBorders>
              <w:top w:val="nil"/>
              <w:left w:val="single" w:sz="4" w:space="0" w:color="538ED5"/>
              <w:bottom w:val="nil"/>
              <w:right w:val="nil"/>
            </w:tcBorders>
            <w:shd w:val="clear" w:color="auto" w:fill="auto"/>
            <w:noWrap/>
            <w:vAlign w:val="center"/>
            <w:hideMark/>
          </w:tcPr>
          <w:p w14:paraId="41B1389D" w14:textId="77777777" w:rsidR="00A768F0" w:rsidRPr="001210A5" w:rsidRDefault="00A768F0" w:rsidP="00BC6C61">
            <w:pPr>
              <w:jc w:val="right"/>
              <w:rPr>
                <w:sz w:val="15"/>
                <w:szCs w:val="15"/>
                <w:lang w:eastAsia="de-AT"/>
              </w:rPr>
            </w:pPr>
            <w:r w:rsidRPr="001210A5">
              <w:rPr>
                <w:sz w:val="15"/>
                <w:szCs w:val="15"/>
                <w:lang w:eastAsia="de-AT"/>
              </w:rPr>
              <w:t xml:space="preserve">4.2 </w:t>
            </w:r>
          </w:p>
        </w:tc>
        <w:tc>
          <w:tcPr>
            <w:tcW w:w="1092" w:type="dxa"/>
            <w:tcBorders>
              <w:top w:val="nil"/>
              <w:left w:val="nil"/>
              <w:bottom w:val="nil"/>
              <w:right w:val="nil"/>
            </w:tcBorders>
            <w:shd w:val="clear" w:color="auto" w:fill="auto"/>
            <w:noWrap/>
            <w:vAlign w:val="center"/>
            <w:hideMark/>
          </w:tcPr>
          <w:p w14:paraId="41B1389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38.7</w:t>
            </w:r>
          </w:p>
        </w:tc>
        <w:tc>
          <w:tcPr>
            <w:tcW w:w="1172" w:type="dxa"/>
            <w:tcBorders>
              <w:top w:val="nil"/>
              <w:left w:val="nil"/>
              <w:bottom w:val="nil"/>
              <w:right w:val="nil"/>
            </w:tcBorders>
            <w:shd w:val="clear" w:color="auto" w:fill="auto"/>
            <w:noWrap/>
            <w:vAlign w:val="center"/>
            <w:hideMark/>
          </w:tcPr>
          <w:p w14:paraId="41B1389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172" w:type="dxa"/>
            <w:tcBorders>
              <w:top w:val="nil"/>
              <w:left w:val="nil"/>
              <w:bottom w:val="nil"/>
              <w:right w:val="single" w:sz="4" w:space="0" w:color="538ED5"/>
            </w:tcBorders>
            <w:shd w:val="clear" w:color="auto" w:fill="auto"/>
            <w:noWrap/>
            <w:vAlign w:val="center"/>
            <w:hideMark/>
          </w:tcPr>
          <w:p w14:paraId="41B138A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A1" w14:textId="77777777" w:rsidR="00A768F0" w:rsidRPr="001210A5" w:rsidRDefault="00A768F0" w:rsidP="00BC6C61">
            <w:pPr>
              <w:jc w:val="right"/>
              <w:rPr>
                <w:sz w:val="15"/>
                <w:szCs w:val="15"/>
                <w:lang w:eastAsia="de-AT"/>
              </w:rPr>
            </w:pPr>
            <w:r w:rsidRPr="001210A5">
              <w:rPr>
                <w:sz w:val="15"/>
                <w:szCs w:val="15"/>
                <w:lang w:eastAsia="de-AT"/>
              </w:rPr>
              <w:t xml:space="preserve">2.1  </w:t>
            </w:r>
          </w:p>
        </w:tc>
        <w:tc>
          <w:tcPr>
            <w:tcW w:w="1092" w:type="dxa"/>
            <w:tcBorders>
              <w:top w:val="nil"/>
              <w:left w:val="nil"/>
              <w:bottom w:val="nil"/>
              <w:right w:val="nil"/>
            </w:tcBorders>
            <w:shd w:val="clear" w:color="auto" w:fill="auto"/>
            <w:noWrap/>
            <w:vAlign w:val="center"/>
            <w:hideMark/>
          </w:tcPr>
          <w:p w14:paraId="41B138A2" w14:textId="77777777" w:rsidR="00A768F0" w:rsidRPr="001210A5" w:rsidRDefault="00A768F0" w:rsidP="00BC6C61">
            <w:pPr>
              <w:jc w:val="right"/>
              <w:rPr>
                <w:sz w:val="15"/>
                <w:szCs w:val="15"/>
                <w:lang w:eastAsia="de-AT"/>
              </w:rPr>
            </w:pPr>
            <w:r w:rsidRPr="001210A5">
              <w:rPr>
                <w:sz w:val="15"/>
                <w:szCs w:val="15"/>
                <w:lang w:eastAsia="de-AT"/>
              </w:rPr>
              <w:t xml:space="preserve">   51.3</w:t>
            </w:r>
          </w:p>
        </w:tc>
        <w:tc>
          <w:tcPr>
            <w:tcW w:w="1172" w:type="dxa"/>
            <w:tcBorders>
              <w:top w:val="nil"/>
              <w:left w:val="nil"/>
              <w:bottom w:val="nil"/>
              <w:right w:val="single" w:sz="4" w:space="0" w:color="538ED5"/>
            </w:tcBorders>
            <w:shd w:val="clear" w:color="auto" w:fill="auto"/>
            <w:noWrap/>
            <w:vAlign w:val="center"/>
            <w:hideMark/>
          </w:tcPr>
          <w:p w14:paraId="41B138A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14:paraId="41B138A4" w14:textId="77777777" w:rsidR="00A768F0" w:rsidRPr="001210A5" w:rsidRDefault="00A768F0" w:rsidP="00BC6C61">
            <w:pPr>
              <w:jc w:val="right"/>
              <w:rPr>
                <w:sz w:val="15"/>
                <w:szCs w:val="15"/>
                <w:lang w:eastAsia="de-AT"/>
              </w:rPr>
            </w:pPr>
            <w:r w:rsidRPr="001210A5">
              <w:rPr>
                <w:sz w:val="15"/>
                <w:szCs w:val="15"/>
                <w:lang w:eastAsia="de-AT"/>
              </w:rPr>
              <w:t xml:space="preserve">    8.8</w:t>
            </w:r>
          </w:p>
        </w:tc>
        <w:tc>
          <w:tcPr>
            <w:tcW w:w="1172" w:type="dxa"/>
            <w:tcBorders>
              <w:top w:val="nil"/>
              <w:left w:val="nil"/>
              <w:bottom w:val="nil"/>
              <w:right w:val="nil"/>
            </w:tcBorders>
            <w:shd w:val="clear" w:color="auto" w:fill="auto"/>
            <w:noWrap/>
            <w:vAlign w:val="center"/>
            <w:hideMark/>
          </w:tcPr>
          <w:p w14:paraId="41B138A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62.4</w:t>
            </w:r>
          </w:p>
        </w:tc>
      </w:tr>
      <w:tr w:rsidR="00A768F0" w:rsidRPr="001210A5" w14:paraId="41B138B1" w14:textId="77777777" w:rsidTr="0052593D">
        <w:tc>
          <w:tcPr>
            <w:tcW w:w="3993" w:type="dxa"/>
            <w:gridSpan w:val="2"/>
            <w:tcBorders>
              <w:top w:val="nil"/>
              <w:left w:val="nil"/>
              <w:bottom w:val="nil"/>
              <w:right w:val="nil"/>
            </w:tcBorders>
            <w:shd w:val="clear" w:color="auto" w:fill="auto"/>
            <w:vAlign w:val="center"/>
            <w:hideMark/>
          </w:tcPr>
          <w:p w14:paraId="41B138A7" w14:textId="77777777" w:rsidR="00A768F0" w:rsidRPr="001210A5" w:rsidRDefault="00A768F0" w:rsidP="00BC6C61">
            <w:pPr>
              <w:rPr>
                <w:sz w:val="15"/>
                <w:szCs w:val="15"/>
                <w:lang w:eastAsia="de-AT"/>
              </w:rPr>
            </w:pPr>
            <w:r w:rsidRPr="001210A5">
              <w:rPr>
                <w:sz w:val="15"/>
                <w:szCs w:val="15"/>
                <w:lang w:eastAsia="de-AT"/>
              </w:rPr>
              <w:t>Electrical machinery</w:t>
            </w:r>
          </w:p>
        </w:tc>
        <w:tc>
          <w:tcPr>
            <w:tcW w:w="1065" w:type="dxa"/>
            <w:tcBorders>
              <w:top w:val="nil"/>
              <w:left w:val="single" w:sz="4" w:space="0" w:color="538ED5"/>
              <w:bottom w:val="nil"/>
              <w:right w:val="nil"/>
            </w:tcBorders>
            <w:shd w:val="clear" w:color="auto" w:fill="auto"/>
            <w:noWrap/>
            <w:vAlign w:val="center"/>
            <w:hideMark/>
          </w:tcPr>
          <w:p w14:paraId="41B138A8" w14:textId="77777777" w:rsidR="00A768F0" w:rsidRPr="001210A5" w:rsidRDefault="00A768F0" w:rsidP="00BC6C61">
            <w:pPr>
              <w:jc w:val="right"/>
              <w:rPr>
                <w:sz w:val="15"/>
                <w:szCs w:val="15"/>
                <w:lang w:eastAsia="de-AT"/>
              </w:rPr>
            </w:pPr>
            <w:r w:rsidRPr="001210A5">
              <w:rPr>
                <w:sz w:val="15"/>
                <w:szCs w:val="15"/>
                <w:lang w:eastAsia="de-AT"/>
              </w:rPr>
              <w:t xml:space="preserve">5.3 </w:t>
            </w:r>
          </w:p>
        </w:tc>
        <w:tc>
          <w:tcPr>
            <w:tcW w:w="1092" w:type="dxa"/>
            <w:tcBorders>
              <w:top w:val="nil"/>
              <w:left w:val="nil"/>
              <w:bottom w:val="nil"/>
              <w:right w:val="nil"/>
            </w:tcBorders>
            <w:shd w:val="clear" w:color="auto" w:fill="auto"/>
            <w:noWrap/>
            <w:vAlign w:val="center"/>
            <w:hideMark/>
          </w:tcPr>
          <w:p w14:paraId="41B138A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33.0</w:t>
            </w:r>
          </w:p>
        </w:tc>
        <w:tc>
          <w:tcPr>
            <w:tcW w:w="1172" w:type="dxa"/>
            <w:tcBorders>
              <w:top w:val="nil"/>
              <w:left w:val="nil"/>
              <w:bottom w:val="nil"/>
              <w:right w:val="nil"/>
            </w:tcBorders>
            <w:shd w:val="clear" w:color="auto" w:fill="auto"/>
            <w:noWrap/>
            <w:vAlign w:val="center"/>
            <w:hideMark/>
          </w:tcPr>
          <w:p w14:paraId="41B138A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nil"/>
              <w:right w:val="single" w:sz="4" w:space="0" w:color="538ED5"/>
            </w:tcBorders>
            <w:shd w:val="clear" w:color="auto" w:fill="auto"/>
            <w:noWrap/>
            <w:vAlign w:val="center"/>
            <w:hideMark/>
          </w:tcPr>
          <w:p w14:paraId="41B138A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AC" w14:textId="77777777" w:rsidR="00A768F0" w:rsidRPr="001210A5" w:rsidRDefault="00A768F0" w:rsidP="00BC6C61">
            <w:pPr>
              <w:jc w:val="right"/>
              <w:rPr>
                <w:sz w:val="15"/>
                <w:szCs w:val="15"/>
                <w:lang w:eastAsia="de-AT"/>
              </w:rPr>
            </w:pPr>
            <w:r w:rsidRPr="001210A5">
              <w:rPr>
                <w:sz w:val="15"/>
                <w:szCs w:val="15"/>
                <w:lang w:eastAsia="de-AT"/>
              </w:rPr>
              <w:t xml:space="preserve">3.8  </w:t>
            </w:r>
          </w:p>
        </w:tc>
        <w:tc>
          <w:tcPr>
            <w:tcW w:w="1092" w:type="dxa"/>
            <w:tcBorders>
              <w:top w:val="nil"/>
              <w:left w:val="nil"/>
              <w:bottom w:val="nil"/>
              <w:right w:val="nil"/>
            </w:tcBorders>
            <w:shd w:val="clear" w:color="auto" w:fill="auto"/>
            <w:noWrap/>
            <w:vAlign w:val="center"/>
            <w:hideMark/>
          </w:tcPr>
          <w:p w14:paraId="41B138AD" w14:textId="77777777" w:rsidR="00A768F0" w:rsidRPr="001210A5" w:rsidRDefault="00A768F0" w:rsidP="00BC6C61">
            <w:pPr>
              <w:jc w:val="right"/>
              <w:rPr>
                <w:sz w:val="15"/>
                <w:szCs w:val="15"/>
                <w:lang w:eastAsia="de-AT"/>
              </w:rPr>
            </w:pPr>
            <w:r w:rsidRPr="001210A5">
              <w:rPr>
                <w:sz w:val="15"/>
                <w:szCs w:val="15"/>
                <w:lang w:eastAsia="de-AT"/>
              </w:rPr>
              <w:t xml:space="preserve">   39.1</w:t>
            </w:r>
          </w:p>
        </w:tc>
        <w:tc>
          <w:tcPr>
            <w:tcW w:w="1172" w:type="dxa"/>
            <w:tcBorders>
              <w:top w:val="nil"/>
              <w:left w:val="nil"/>
              <w:bottom w:val="nil"/>
              <w:right w:val="single" w:sz="4" w:space="0" w:color="538ED5"/>
            </w:tcBorders>
            <w:shd w:val="clear" w:color="auto" w:fill="auto"/>
            <w:noWrap/>
            <w:vAlign w:val="center"/>
            <w:hideMark/>
          </w:tcPr>
          <w:p w14:paraId="41B138A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nil"/>
              <w:right w:val="nil"/>
            </w:tcBorders>
            <w:shd w:val="clear" w:color="auto" w:fill="auto"/>
            <w:noWrap/>
            <w:vAlign w:val="center"/>
            <w:hideMark/>
          </w:tcPr>
          <w:p w14:paraId="41B138AF" w14:textId="77777777" w:rsidR="00A768F0" w:rsidRPr="001210A5" w:rsidRDefault="00A768F0" w:rsidP="00BC6C61">
            <w:pPr>
              <w:jc w:val="right"/>
              <w:rPr>
                <w:sz w:val="15"/>
                <w:szCs w:val="15"/>
                <w:lang w:eastAsia="de-AT"/>
              </w:rPr>
            </w:pPr>
            <w:r w:rsidRPr="001210A5">
              <w:rPr>
                <w:sz w:val="15"/>
                <w:szCs w:val="15"/>
                <w:lang w:eastAsia="de-AT"/>
              </w:rPr>
              <w:t xml:space="preserve">    6.8</w:t>
            </w:r>
          </w:p>
        </w:tc>
        <w:tc>
          <w:tcPr>
            <w:tcW w:w="1172" w:type="dxa"/>
            <w:tcBorders>
              <w:top w:val="nil"/>
              <w:left w:val="nil"/>
              <w:bottom w:val="nil"/>
              <w:right w:val="nil"/>
            </w:tcBorders>
            <w:shd w:val="clear" w:color="auto" w:fill="auto"/>
            <w:noWrap/>
            <w:vAlign w:val="center"/>
            <w:hideMark/>
          </w:tcPr>
          <w:p w14:paraId="41B138B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34.2</w:t>
            </w:r>
          </w:p>
        </w:tc>
      </w:tr>
      <w:tr w:rsidR="00A768F0" w:rsidRPr="001210A5" w14:paraId="41B138BC" w14:textId="77777777" w:rsidTr="0052593D">
        <w:tc>
          <w:tcPr>
            <w:tcW w:w="3993" w:type="dxa"/>
            <w:gridSpan w:val="2"/>
            <w:tcBorders>
              <w:top w:val="nil"/>
              <w:left w:val="nil"/>
              <w:bottom w:val="nil"/>
              <w:right w:val="nil"/>
            </w:tcBorders>
            <w:shd w:val="clear" w:color="auto" w:fill="auto"/>
            <w:vAlign w:val="center"/>
            <w:hideMark/>
          </w:tcPr>
          <w:p w14:paraId="41B138B2" w14:textId="77777777" w:rsidR="00A768F0" w:rsidRPr="001210A5" w:rsidRDefault="00A768F0" w:rsidP="00BC6C61">
            <w:pPr>
              <w:rPr>
                <w:sz w:val="15"/>
                <w:szCs w:val="15"/>
                <w:lang w:eastAsia="de-AT"/>
              </w:rPr>
            </w:pPr>
            <w:r w:rsidRPr="001210A5">
              <w:rPr>
                <w:sz w:val="15"/>
                <w:szCs w:val="15"/>
                <w:lang w:eastAsia="de-AT"/>
              </w:rPr>
              <w:t>Transport equipment</w:t>
            </w:r>
          </w:p>
        </w:tc>
        <w:tc>
          <w:tcPr>
            <w:tcW w:w="1065" w:type="dxa"/>
            <w:tcBorders>
              <w:top w:val="nil"/>
              <w:left w:val="single" w:sz="4" w:space="0" w:color="538ED5"/>
              <w:bottom w:val="nil"/>
              <w:right w:val="nil"/>
            </w:tcBorders>
            <w:shd w:val="clear" w:color="auto" w:fill="auto"/>
            <w:noWrap/>
            <w:vAlign w:val="center"/>
            <w:hideMark/>
          </w:tcPr>
          <w:p w14:paraId="41B138B3" w14:textId="77777777" w:rsidR="00A768F0" w:rsidRPr="001210A5" w:rsidRDefault="00A768F0" w:rsidP="00BC6C61">
            <w:pPr>
              <w:jc w:val="right"/>
              <w:rPr>
                <w:sz w:val="15"/>
                <w:szCs w:val="15"/>
                <w:lang w:eastAsia="de-AT"/>
              </w:rPr>
            </w:pPr>
            <w:r w:rsidRPr="001210A5">
              <w:rPr>
                <w:sz w:val="15"/>
                <w:szCs w:val="15"/>
                <w:lang w:eastAsia="de-AT"/>
              </w:rPr>
              <w:t xml:space="preserve">7.5 </w:t>
            </w:r>
          </w:p>
        </w:tc>
        <w:tc>
          <w:tcPr>
            <w:tcW w:w="1092" w:type="dxa"/>
            <w:tcBorders>
              <w:top w:val="nil"/>
              <w:left w:val="nil"/>
              <w:bottom w:val="nil"/>
              <w:right w:val="nil"/>
            </w:tcBorders>
            <w:shd w:val="clear" w:color="auto" w:fill="auto"/>
            <w:noWrap/>
            <w:vAlign w:val="center"/>
            <w:hideMark/>
          </w:tcPr>
          <w:p w14:paraId="41B138B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15.8</w:t>
            </w:r>
          </w:p>
        </w:tc>
        <w:tc>
          <w:tcPr>
            <w:tcW w:w="1172" w:type="dxa"/>
            <w:tcBorders>
              <w:top w:val="nil"/>
              <w:left w:val="nil"/>
              <w:bottom w:val="nil"/>
              <w:right w:val="nil"/>
            </w:tcBorders>
            <w:shd w:val="clear" w:color="auto" w:fill="auto"/>
            <w:noWrap/>
            <w:vAlign w:val="center"/>
            <w:hideMark/>
          </w:tcPr>
          <w:p w14:paraId="41B138B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14:paraId="41B138B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14:paraId="41B138B7" w14:textId="77777777" w:rsidR="00A768F0" w:rsidRPr="001210A5" w:rsidRDefault="00A768F0" w:rsidP="00BC6C61">
            <w:pPr>
              <w:jc w:val="right"/>
              <w:rPr>
                <w:sz w:val="15"/>
                <w:szCs w:val="15"/>
                <w:lang w:eastAsia="de-AT"/>
              </w:rPr>
            </w:pPr>
            <w:r w:rsidRPr="001210A5">
              <w:rPr>
                <w:sz w:val="15"/>
                <w:szCs w:val="15"/>
                <w:lang w:eastAsia="de-AT"/>
              </w:rPr>
              <w:t xml:space="preserve">5.1  </w:t>
            </w:r>
          </w:p>
        </w:tc>
        <w:tc>
          <w:tcPr>
            <w:tcW w:w="1092" w:type="dxa"/>
            <w:tcBorders>
              <w:top w:val="nil"/>
              <w:left w:val="nil"/>
              <w:bottom w:val="nil"/>
              <w:right w:val="nil"/>
            </w:tcBorders>
            <w:shd w:val="clear" w:color="auto" w:fill="auto"/>
            <w:noWrap/>
            <w:vAlign w:val="center"/>
            <w:hideMark/>
          </w:tcPr>
          <w:p w14:paraId="41B138B8" w14:textId="77777777" w:rsidR="00A768F0" w:rsidRPr="001210A5" w:rsidRDefault="00A768F0" w:rsidP="00BC6C61">
            <w:pPr>
              <w:jc w:val="right"/>
              <w:rPr>
                <w:sz w:val="15"/>
                <w:szCs w:val="15"/>
                <w:lang w:eastAsia="de-AT"/>
              </w:rPr>
            </w:pPr>
            <w:r w:rsidRPr="001210A5">
              <w:rPr>
                <w:sz w:val="15"/>
                <w:szCs w:val="15"/>
                <w:lang w:eastAsia="de-AT"/>
              </w:rPr>
              <w:t xml:space="preserve">   39.6</w:t>
            </w:r>
          </w:p>
        </w:tc>
        <w:tc>
          <w:tcPr>
            <w:tcW w:w="1172" w:type="dxa"/>
            <w:tcBorders>
              <w:top w:val="nil"/>
              <w:left w:val="nil"/>
              <w:bottom w:val="nil"/>
              <w:right w:val="single" w:sz="4" w:space="0" w:color="538ED5"/>
            </w:tcBorders>
            <w:shd w:val="clear" w:color="auto" w:fill="auto"/>
            <w:noWrap/>
            <w:vAlign w:val="center"/>
            <w:hideMark/>
          </w:tcPr>
          <w:p w14:paraId="41B138B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14:paraId="41B138BA" w14:textId="77777777" w:rsidR="00A768F0" w:rsidRPr="001210A5" w:rsidRDefault="00A768F0" w:rsidP="00BC6C61">
            <w:pPr>
              <w:jc w:val="right"/>
              <w:rPr>
                <w:sz w:val="15"/>
                <w:szCs w:val="15"/>
                <w:lang w:eastAsia="de-AT"/>
              </w:rPr>
            </w:pPr>
            <w:r w:rsidRPr="001210A5">
              <w:rPr>
                <w:sz w:val="15"/>
                <w:szCs w:val="15"/>
                <w:lang w:eastAsia="de-AT"/>
              </w:rPr>
              <w:t xml:space="preserve">    7.5</w:t>
            </w:r>
          </w:p>
        </w:tc>
        <w:tc>
          <w:tcPr>
            <w:tcW w:w="1172" w:type="dxa"/>
            <w:tcBorders>
              <w:top w:val="nil"/>
              <w:left w:val="nil"/>
              <w:bottom w:val="nil"/>
              <w:right w:val="nil"/>
            </w:tcBorders>
            <w:shd w:val="clear" w:color="auto" w:fill="auto"/>
            <w:noWrap/>
            <w:vAlign w:val="center"/>
            <w:hideMark/>
          </w:tcPr>
          <w:p w14:paraId="41B138B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21.4</w:t>
            </w:r>
          </w:p>
        </w:tc>
      </w:tr>
      <w:tr w:rsidR="00A768F0" w:rsidRPr="001210A5" w14:paraId="41B138C7" w14:textId="77777777" w:rsidTr="0052593D">
        <w:tc>
          <w:tcPr>
            <w:tcW w:w="3993" w:type="dxa"/>
            <w:gridSpan w:val="2"/>
            <w:tcBorders>
              <w:top w:val="nil"/>
              <w:left w:val="nil"/>
              <w:bottom w:val="single" w:sz="8" w:space="0" w:color="538ED5"/>
              <w:right w:val="nil"/>
            </w:tcBorders>
            <w:shd w:val="clear" w:color="auto" w:fill="auto"/>
            <w:vAlign w:val="center"/>
            <w:hideMark/>
          </w:tcPr>
          <w:p w14:paraId="41B138BD" w14:textId="77777777" w:rsidR="00A768F0" w:rsidRPr="001210A5" w:rsidRDefault="00A768F0" w:rsidP="00BC6C61">
            <w:pPr>
              <w:rPr>
                <w:sz w:val="15"/>
                <w:szCs w:val="15"/>
                <w:lang w:eastAsia="de-AT"/>
              </w:rPr>
            </w:pPr>
            <w:r w:rsidRPr="001210A5">
              <w:rPr>
                <w:sz w:val="15"/>
                <w:szCs w:val="15"/>
                <w:lang w:eastAsia="de-AT"/>
              </w:rPr>
              <w:t xml:space="preserve">Manufactures, </w:t>
            </w:r>
            <w:proofErr w:type="spellStart"/>
            <w:r w:rsidRPr="001210A5">
              <w:rPr>
                <w:sz w:val="15"/>
                <w:szCs w:val="15"/>
                <w:lang w:eastAsia="de-AT"/>
              </w:rPr>
              <w:t>n.e.s</w:t>
            </w:r>
            <w:proofErr w:type="spellEnd"/>
            <w:r w:rsidRPr="001210A5">
              <w:rPr>
                <w:sz w:val="15"/>
                <w:szCs w:val="15"/>
                <w:lang w:eastAsia="de-AT"/>
              </w:rPr>
              <w:t>.</w:t>
            </w:r>
          </w:p>
        </w:tc>
        <w:tc>
          <w:tcPr>
            <w:tcW w:w="1065" w:type="dxa"/>
            <w:tcBorders>
              <w:top w:val="nil"/>
              <w:left w:val="single" w:sz="4" w:space="0" w:color="538ED5"/>
              <w:bottom w:val="single" w:sz="8" w:space="0" w:color="538ED5"/>
              <w:right w:val="nil"/>
            </w:tcBorders>
            <w:shd w:val="clear" w:color="auto" w:fill="auto"/>
            <w:noWrap/>
            <w:vAlign w:val="center"/>
            <w:hideMark/>
          </w:tcPr>
          <w:p w14:paraId="41B138BE" w14:textId="77777777" w:rsidR="00A768F0" w:rsidRPr="001210A5" w:rsidRDefault="00A768F0" w:rsidP="00BC6C61">
            <w:pPr>
              <w:jc w:val="right"/>
              <w:rPr>
                <w:sz w:val="15"/>
                <w:szCs w:val="15"/>
                <w:lang w:eastAsia="de-AT"/>
              </w:rPr>
            </w:pPr>
            <w:r w:rsidRPr="001210A5">
              <w:rPr>
                <w:sz w:val="15"/>
                <w:szCs w:val="15"/>
                <w:lang w:eastAsia="de-AT"/>
              </w:rPr>
              <w:t xml:space="preserve">6.4 </w:t>
            </w:r>
          </w:p>
        </w:tc>
        <w:tc>
          <w:tcPr>
            <w:tcW w:w="1092" w:type="dxa"/>
            <w:tcBorders>
              <w:top w:val="nil"/>
              <w:left w:val="nil"/>
              <w:bottom w:val="single" w:sz="8" w:space="0" w:color="538ED5"/>
              <w:right w:val="nil"/>
            </w:tcBorders>
            <w:shd w:val="clear" w:color="auto" w:fill="auto"/>
            <w:noWrap/>
            <w:vAlign w:val="center"/>
            <w:hideMark/>
          </w:tcPr>
          <w:p w14:paraId="41B138B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31.9</w:t>
            </w:r>
          </w:p>
        </w:tc>
        <w:tc>
          <w:tcPr>
            <w:tcW w:w="1172" w:type="dxa"/>
            <w:tcBorders>
              <w:top w:val="nil"/>
              <w:left w:val="nil"/>
              <w:bottom w:val="single" w:sz="8" w:space="0" w:color="538ED5"/>
              <w:right w:val="nil"/>
            </w:tcBorders>
            <w:shd w:val="clear" w:color="auto" w:fill="auto"/>
            <w:noWrap/>
            <w:vAlign w:val="center"/>
            <w:hideMark/>
          </w:tcPr>
          <w:p w14:paraId="41B138C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single" w:sz="8" w:space="0" w:color="538ED5"/>
              <w:right w:val="single" w:sz="4" w:space="0" w:color="538ED5"/>
            </w:tcBorders>
            <w:shd w:val="clear" w:color="auto" w:fill="auto"/>
            <w:noWrap/>
            <w:vAlign w:val="center"/>
            <w:hideMark/>
          </w:tcPr>
          <w:p w14:paraId="41B138C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8" w:space="0" w:color="538ED5"/>
              <w:right w:val="nil"/>
            </w:tcBorders>
            <w:shd w:val="clear" w:color="auto" w:fill="auto"/>
            <w:noWrap/>
            <w:vAlign w:val="center"/>
            <w:hideMark/>
          </w:tcPr>
          <w:p w14:paraId="41B138C2" w14:textId="77777777" w:rsidR="00A768F0" w:rsidRPr="001210A5" w:rsidRDefault="00A768F0" w:rsidP="00BC6C61">
            <w:pPr>
              <w:jc w:val="right"/>
              <w:rPr>
                <w:sz w:val="15"/>
                <w:szCs w:val="15"/>
                <w:lang w:eastAsia="de-AT"/>
              </w:rPr>
            </w:pPr>
            <w:r w:rsidRPr="001210A5">
              <w:rPr>
                <w:sz w:val="15"/>
                <w:szCs w:val="15"/>
                <w:lang w:eastAsia="de-AT"/>
              </w:rPr>
              <w:t xml:space="preserve">5.5  </w:t>
            </w:r>
          </w:p>
        </w:tc>
        <w:tc>
          <w:tcPr>
            <w:tcW w:w="1092" w:type="dxa"/>
            <w:tcBorders>
              <w:top w:val="nil"/>
              <w:left w:val="nil"/>
              <w:bottom w:val="single" w:sz="8" w:space="0" w:color="538ED5"/>
              <w:right w:val="nil"/>
            </w:tcBorders>
            <w:shd w:val="clear" w:color="auto" w:fill="auto"/>
            <w:noWrap/>
            <w:vAlign w:val="center"/>
            <w:hideMark/>
          </w:tcPr>
          <w:p w14:paraId="41B138C3" w14:textId="77777777" w:rsidR="00A768F0" w:rsidRPr="001210A5" w:rsidRDefault="00A768F0" w:rsidP="00BC6C61">
            <w:pPr>
              <w:jc w:val="right"/>
              <w:rPr>
                <w:sz w:val="15"/>
                <w:szCs w:val="15"/>
                <w:lang w:eastAsia="de-AT"/>
              </w:rPr>
            </w:pPr>
            <w:r w:rsidRPr="001210A5">
              <w:rPr>
                <w:sz w:val="15"/>
                <w:szCs w:val="15"/>
                <w:lang w:eastAsia="de-AT"/>
              </w:rPr>
              <w:t xml:space="preserve">   32.0</w:t>
            </w:r>
          </w:p>
        </w:tc>
        <w:tc>
          <w:tcPr>
            <w:tcW w:w="1172" w:type="dxa"/>
            <w:tcBorders>
              <w:top w:val="nil"/>
              <w:left w:val="nil"/>
              <w:bottom w:val="single" w:sz="8" w:space="0" w:color="538ED5"/>
              <w:right w:val="single" w:sz="4" w:space="0" w:color="538ED5"/>
            </w:tcBorders>
            <w:shd w:val="clear" w:color="auto" w:fill="auto"/>
            <w:noWrap/>
            <w:vAlign w:val="center"/>
            <w:hideMark/>
          </w:tcPr>
          <w:p w14:paraId="41B138C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single" w:sz="8" w:space="0" w:color="538ED5"/>
              <w:right w:val="nil"/>
            </w:tcBorders>
            <w:shd w:val="clear" w:color="auto" w:fill="auto"/>
            <w:noWrap/>
            <w:vAlign w:val="center"/>
            <w:hideMark/>
          </w:tcPr>
          <w:p w14:paraId="41B138C5" w14:textId="77777777" w:rsidR="00A768F0" w:rsidRPr="001210A5" w:rsidRDefault="00A768F0" w:rsidP="00BC6C61">
            <w:pPr>
              <w:jc w:val="right"/>
              <w:rPr>
                <w:sz w:val="15"/>
                <w:szCs w:val="15"/>
                <w:lang w:eastAsia="de-AT"/>
              </w:rPr>
            </w:pPr>
            <w:r w:rsidRPr="001210A5">
              <w:rPr>
                <w:sz w:val="15"/>
                <w:szCs w:val="15"/>
                <w:lang w:eastAsia="de-AT"/>
              </w:rPr>
              <w:t xml:space="preserve">    2.1</w:t>
            </w:r>
          </w:p>
        </w:tc>
        <w:tc>
          <w:tcPr>
            <w:tcW w:w="1172" w:type="dxa"/>
            <w:tcBorders>
              <w:top w:val="nil"/>
              <w:left w:val="nil"/>
              <w:bottom w:val="single" w:sz="8" w:space="0" w:color="538ED5"/>
              <w:right w:val="nil"/>
            </w:tcBorders>
            <w:shd w:val="clear" w:color="auto" w:fill="auto"/>
            <w:noWrap/>
            <w:vAlign w:val="center"/>
            <w:hideMark/>
          </w:tcPr>
          <w:p w14:paraId="41B138C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68.6</w:t>
            </w:r>
          </w:p>
        </w:tc>
      </w:tr>
      <w:tr w:rsidR="00A768F0" w:rsidRPr="001210A5" w14:paraId="41B138CD" w14:textId="77777777" w:rsidTr="0052593D">
        <w:tc>
          <w:tcPr>
            <w:tcW w:w="3371" w:type="dxa"/>
            <w:tcBorders>
              <w:top w:val="nil"/>
              <w:left w:val="nil"/>
              <w:bottom w:val="single" w:sz="4" w:space="0" w:color="538ED5"/>
              <w:right w:val="nil"/>
            </w:tcBorders>
            <w:shd w:val="clear" w:color="auto" w:fill="auto"/>
            <w:noWrap/>
            <w:vAlign w:val="bottom"/>
            <w:hideMark/>
          </w:tcPr>
          <w:p w14:paraId="41B138C8" w14:textId="77777777" w:rsidR="00A768F0" w:rsidRPr="001210A5" w:rsidRDefault="00A768F0" w:rsidP="00BC6C61">
            <w:pPr>
              <w:rPr>
                <w:b/>
                <w:bCs/>
                <w:sz w:val="15"/>
                <w:szCs w:val="15"/>
                <w:lang w:eastAsia="de-AT"/>
              </w:rPr>
            </w:pPr>
            <w:r w:rsidRPr="001210A5">
              <w:rPr>
                <w:b/>
                <w:bCs/>
                <w:sz w:val="15"/>
                <w:szCs w:val="15"/>
                <w:lang w:eastAsia="de-AT"/>
              </w:rPr>
              <w:t>Part B</w:t>
            </w:r>
          </w:p>
        </w:tc>
        <w:tc>
          <w:tcPr>
            <w:tcW w:w="622" w:type="dxa"/>
            <w:tcBorders>
              <w:top w:val="nil"/>
              <w:left w:val="nil"/>
              <w:bottom w:val="single" w:sz="4" w:space="0" w:color="538ED5"/>
              <w:right w:val="nil"/>
            </w:tcBorders>
            <w:shd w:val="clear" w:color="auto" w:fill="auto"/>
            <w:noWrap/>
            <w:vAlign w:val="bottom"/>
            <w:hideMark/>
          </w:tcPr>
          <w:p w14:paraId="41B138C9" w14:textId="77777777" w:rsidR="00A768F0" w:rsidRPr="001210A5" w:rsidRDefault="00A768F0" w:rsidP="00BC6C61">
            <w:pPr>
              <w:rPr>
                <w:b/>
                <w:bCs/>
                <w:sz w:val="15"/>
                <w:szCs w:val="15"/>
                <w:lang w:eastAsia="de-AT"/>
              </w:rPr>
            </w:pPr>
            <w:r w:rsidRPr="001210A5">
              <w:rPr>
                <w:b/>
                <w:bCs/>
                <w:sz w:val="15"/>
                <w:szCs w:val="15"/>
                <w:lang w:eastAsia="de-AT"/>
              </w:rPr>
              <w:t> </w:t>
            </w:r>
          </w:p>
        </w:tc>
        <w:tc>
          <w:tcPr>
            <w:tcW w:w="7830" w:type="dxa"/>
            <w:gridSpan w:val="7"/>
            <w:tcBorders>
              <w:top w:val="nil"/>
              <w:left w:val="nil"/>
              <w:bottom w:val="single" w:sz="4" w:space="0" w:color="538ED5"/>
              <w:right w:val="nil"/>
            </w:tcBorders>
            <w:shd w:val="clear" w:color="auto" w:fill="auto"/>
            <w:noWrap/>
            <w:vAlign w:val="bottom"/>
            <w:hideMark/>
          </w:tcPr>
          <w:p w14:paraId="41B138CA" w14:textId="77777777" w:rsidR="00A768F0" w:rsidRPr="001210A5" w:rsidRDefault="00A768F0" w:rsidP="00BC6C61">
            <w:pPr>
              <w:rPr>
                <w:b/>
                <w:bCs/>
                <w:sz w:val="15"/>
                <w:szCs w:val="15"/>
                <w:lang w:eastAsia="de-AT"/>
              </w:rPr>
            </w:pPr>
            <w:r w:rsidRPr="001210A5">
              <w:rPr>
                <w:b/>
                <w:bCs/>
                <w:sz w:val="15"/>
                <w:szCs w:val="15"/>
                <w:lang w:eastAsia="de-AT"/>
              </w:rPr>
              <w:t>Exports to major trading partners and duties faced</w:t>
            </w:r>
          </w:p>
        </w:tc>
        <w:tc>
          <w:tcPr>
            <w:tcW w:w="1038" w:type="dxa"/>
            <w:tcBorders>
              <w:top w:val="nil"/>
              <w:left w:val="nil"/>
              <w:bottom w:val="single" w:sz="4" w:space="0" w:color="538ED5"/>
              <w:right w:val="nil"/>
            </w:tcBorders>
            <w:shd w:val="clear" w:color="auto" w:fill="auto"/>
            <w:noWrap/>
            <w:vAlign w:val="bottom"/>
            <w:hideMark/>
          </w:tcPr>
          <w:p w14:paraId="41B138CB" w14:textId="77777777"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14:paraId="41B138CC" w14:textId="77777777"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14:paraId="41B138D4" w14:textId="77777777" w:rsidTr="0052593D">
        <w:tc>
          <w:tcPr>
            <w:tcW w:w="3993" w:type="dxa"/>
            <w:gridSpan w:val="2"/>
            <w:vMerge w:val="restart"/>
            <w:tcBorders>
              <w:top w:val="single" w:sz="4" w:space="0" w:color="538ED5"/>
              <w:left w:val="nil"/>
              <w:bottom w:val="single" w:sz="4" w:space="0" w:color="538ED5"/>
              <w:right w:val="single" w:sz="4" w:space="0" w:color="538ED5"/>
            </w:tcBorders>
            <w:shd w:val="clear" w:color="000000" w:fill="C5D9F1"/>
            <w:vAlign w:val="center"/>
            <w:hideMark/>
          </w:tcPr>
          <w:p w14:paraId="41B138CE" w14:textId="77777777" w:rsidR="00A768F0" w:rsidRPr="001210A5" w:rsidRDefault="00A768F0" w:rsidP="00BC6C61">
            <w:pPr>
              <w:jc w:val="center"/>
              <w:rPr>
                <w:b/>
                <w:bCs/>
                <w:sz w:val="15"/>
                <w:szCs w:val="15"/>
                <w:lang w:eastAsia="de-AT"/>
              </w:rPr>
            </w:pPr>
            <w:r w:rsidRPr="001210A5">
              <w:rPr>
                <w:b/>
                <w:bCs/>
                <w:sz w:val="15"/>
                <w:szCs w:val="15"/>
                <w:lang w:eastAsia="de-AT"/>
              </w:rPr>
              <w:lastRenderedPageBreak/>
              <w:t>Major markets</w:t>
            </w:r>
          </w:p>
        </w:tc>
        <w:tc>
          <w:tcPr>
            <w:tcW w:w="2157" w:type="dxa"/>
            <w:gridSpan w:val="2"/>
            <w:tcBorders>
              <w:top w:val="nil"/>
              <w:left w:val="nil"/>
              <w:bottom w:val="nil"/>
              <w:right w:val="single" w:sz="4" w:space="0" w:color="538ED5"/>
            </w:tcBorders>
            <w:shd w:val="clear" w:color="000000" w:fill="C5D9F1"/>
            <w:vAlign w:val="center"/>
            <w:hideMark/>
          </w:tcPr>
          <w:p w14:paraId="41B138CF" w14:textId="77777777" w:rsidR="00A768F0" w:rsidRPr="001210A5" w:rsidRDefault="00A768F0" w:rsidP="00BC6C61">
            <w:pPr>
              <w:jc w:val="center"/>
              <w:rPr>
                <w:sz w:val="15"/>
                <w:szCs w:val="15"/>
                <w:lang w:eastAsia="de-AT"/>
              </w:rPr>
            </w:pPr>
            <w:r w:rsidRPr="001210A5">
              <w:rPr>
                <w:sz w:val="15"/>
                <w:szCs w:val="15"/>
                <w:lang w:eastAsia="de-AT"/>
              </w:rPr>
              <w:t>Bilateral imports</w:t>
            </w:r>
          </w:p>
        </w:tc>
        <w:tc>
          <w:tcPr>
            <w:tcW w:w="2344" w:type="dxa"/>
            <w:gridSpan w:val="2"/>
            <w:tcBorders>
              <w:top w:val="nil"/>
              <w:left w:val="nil"/>
              <w:bottom w:val="nil"/>
              <w:right w:val="single" w:sz="4" w:space="0" w:color="538ED5"/>
            </w:tcBorders>
            <w:shd w:val="clear" w:color="000000" w:fill="C5D9F1"/>
            <w:vAlign w:val="center"/>
            <w:hideMark/>
          </w:tcPr>
          <w:p w14:paraId="41B138D0" w14:textId="77777777" w:rsidR="00A768F0" w:rsidRPr="001210A5" w:rsidRDefault="00A768F0" w:rsidP="00BC6C61">
            <w:pPr>
              <w:jc w:val="center"/>
              <w:rPr>
                <w:sz w:val="15"/>
                <w:szCs w:val="15"/>
                <w:lang w:eastAsia="de-AT"/>
              </w:rPr>
            </w:pPr>
            <w:r w:rsidRPr="001210A5">
              <w:rPr>
                <w:sz w:val="15"/>
                <w:szCs w:val="15"/>
                <w:lang w:eastAsia="de-AT"/>
              </w:rPr>
              <w:t>Diversification</w:t>
            </w:r>
          </w:p>
        </w:tc>
        <w:tc>
          <w:tcPr>
            <w:tcW w:w="2157" w:type="dxa"/>
            <w:gridSpan w:val="2"/>
            <w:tcBorders>
              <w:top w:val="nil"/>
              <w:left w:val="nil"/>
              <w:bottom w:val="nil"/>
              <w:right w:val="single" w:sz="4" w:space="0" w:color="538ED5"/>
            </w:tcBorders>
            <w:shd w:val="clear" w:color="000000" w:fill="C5D9F1"/>
            <w:vAlign w:val="center"/>
            <w:hideMark/>
          </w:tcPr>
          <w:p w14:paraId="41B138D1" w14:textId="77777777" w:rsidR="00A768F0" w:rsidRPr="001210A5" w:rsidRDefault="00A768F0" w:rsidP="00BC6C61">
            <w:pPr>
              <w:jc w:val="center"/>
              <w:rPr>
                <w:sz w:val="15"/>
                <w:szCs w:val="15"/>
                <w:lang w:eastAsia="de-AT"/>
              </w:rPr>
            </w:pPr>
            <w:r w:rsidRPr="001210A5">
              <w:rPr>
                <w:sz w:val="15"/>
                <w:szCs w:val="15"/>
                <w:lang w:eastAsia="de-AT"/>
              </w:rPr>
              <w:t>MFN AVG of</w:t>
            </w:r>
          </w:p>
        </w:tc>
        <w:tc>
          <w:tcPr>
            <w:tcW w:w="1172" w:type="dxa"/>
            <w:tcBorders>
              <w:top w:val="nil"/>
              <w:left w:val="nil"/>
              <w:bottom w:val="nil"/>
              <w:right w:val="single" w:sz="4" w:space="0" w:color="538ED5"/>
            </w:tcBorders>
            <w:shd w:val="clear" w:color="000000" w:fill="C5D9F1"/>
            <w:vAlign w:val="center"/>
            <w:hideMark/>
          </w:tcPr>
          <w:p w14:paraId="41B138D2" w14:textId="77777777" w:rsidR="00A768F0" w:rsidRPr="001210A5" w:rsidRDefault="00A768F0" w:rsidP="00BC6C61">
            <w:pPr>
              <w:jc w:val="center"/>
              <w:rPr>
                <w:sz w:val="15"/>
                <w:szCs w:val="15"/>
                <w:lang w:eastAsia="de-AT"/>
              </w:rPr>
            </w:pPr>
            <w:r w:rsidRPr="001210A5">
              <w:rPr>
                <w:sz w:val="15"/>
                <w:szCs w:val="15"/>
                <w:lang w:eastAsia="de-AT"/>
              </w:rPr>
              <w:t>Pref.</w:t>
            </w:r>
          </w:p>
        </w:tc>
        <w:tc>
          <w:tcPr>
            <w:tcW w:w="2210" w:type="dxa"/>
            <w:gridSpan w:val="2"/>
            <w:tcBorders>
              <w:top w:val="single" w:sz="4" w:space="0" w:color="538ED5"/>
              <w:left w:val="nil"/>
              <w:bottom w:val="single" w:sz="4" w:space="0" w:color="538ED5"/>
              <w:right w:val="nil"/>
            </w:tcBorders>
            <w:shd w:val="clear" w:color="000000" w:fill="C5D9F1"/>
            <w:vAlign w:val="center"/>
            <w:hideMark/>
          </w:tcPr>
          <w:p w14:paraId="41B138D3" w14:textId="77777777" w:rsidR="00A768F0" w:rsidRPr="001210A5" w:rsidRDefault="00A768F0" w:rsidP="00BC6C61">
            <w:pPr>
              <w:jc w:val="center"/>
              <w:rPr>
                <w:sz w:val="15"/>
                <w:szCs w:val="15"/>
                <w:lang w:eastAsia="de-AT"/>
              </w:rPr>
            </w:pPr>
            <w:r w:rsidRPr="001210A5">
              <w:rPr>
                <w:sz w:val="15"/>
                <w:szCs w:val="15"/>
                <w:lang w:eastAsia="de-AT"/>
              </w:rPr>
              <w:t>Duty-free imports</w:t>
            </w:r>
          </w:p>
        </w:tc>
      </w:tr>
      <w:tr w:rsidR="00A768F0" w:rsidRPr="001210A5" w14:paraId="41B138DD" w14:textId="77777777" w:rsidTr="0052593D">
        <w:tc>
          <w:tcPr>
            <w:tcW w:w="3993" w:type="dxa"/>
            <w:gridSpan w:val="2"/>
            <w:vMerge/>
            <w:tcBorders>
              <w:top w:val="single" w:sz="4" w:space="0" w:color="538ED5"/>
              <w:left w:val="nil"/>
              <w:bottom w:val="single" w:sz="4" w:space="0" w:color="538ED5"/>
              <w:right w:val="single" w:sz="4" w:space="0" w:color="538ED5"/>
            </w:tcBorders>
            <w:vAlign w:val="center"/>
            <w:hideMark/>
          </w:tcPr>
          <w:p w14:paraId="41B138D5" w14:textId="77777777" w:rsidR="00A768F0" w:rsidRPr="001210A5" w:rsidRDefault="00A768F0" w:rsidP="00BC6C61">
            <w:pPr>
              <w:rPr>
                <w:b/>
                <w:bCs/>
                <w:sz w:val="15"/>
                <w:szCs w:val="15"/>
                <w:lang w:eastAsia="de-AT"/>
              </w:rPr>
            </w:pPr>
          </w:p>
        </w:tc>
        <w:tc>
          <w:tcPr>
            <w:tcW w:w="1065" w:type="dxa"/>
            <w:tcBorders>
              <w:top w:val="single" w:sz="4" w:space="0" w:color="538ED5"/>
              <w:left w:val="nil"/>
              <w:bottom w:val="nil"/>
              <w:right w:val="nil"/>
            </w:tcBorders>
            <w:shd w:val="clear" w:color="000000" w:fill="C5D9F1"/>
            <w:vAlign w:val="center"/>
            <w:hideMark/>
          </w:tcPr>
          <w:p w14:paraId="41B138D6"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single" w:sz="4" w:space="0" w:color="538ED5"/>
              <w:left w:val="nil"/>
              <w:bottom w:val="nil"/>
              <w:right w:val="single" w:sz="4" w:space="0" w:color="538ED5"/>
            </w:tcBorders>
            <w:shd w:val="clear" w:color="000000" w:fill="C5D9F1"/>
            <w:vAlign w:val="center"/>
            <w:hideMark/>
          </w:tcPr>
          <w:p w14:paraId="41B138D7" w14:textId="77777777" w:rsidR="00A768F0" w:rsidRPr="001210A5" w:rsidRDefault="00A768F0" w:rsidP="00BC6C61">
            <w:pPr>
              <w:jc w:val="center"/>
              <w:rPr>
                <w:sz w:val="15"/>
                <w:szCs w:val="15"/>
                <w:lang w:eastAsia="de-AT"/>
              </w:rPr>
            </w:pPr>
            <w:r w:rsidRPr="001210A5">
              <w:rPr>
                <w:sz w:val="15"/>
                <w:szCs w:val="15"/>
                <w:lang w:eastAsia="de-AT"/>
              </w:rPr>
              <w:t>in million</w:t>
            </w:r>
          </w:p>
        </w:tc>
        <w:tc>
          <w:tcPr>
            <w:tcW w:w="2344" w:type="dxa"/>
            <w:gridSpan w:val="2"/>
            <w:tcBorders>
              <w:top w:val="nil"/>
              <w:left w:val="nil"/>
              <w:bottom w:val="nil"/>
              <w:right w:val="single" w:sz="4" w:space="0" w:color="538ED5"/>
            </w:tcBorders>
            <w:shd w:val="clear" w:color="000000" w:fill="C5D9F1"/>
            <w:vAlign w:val="center"/>
            <w:hideMark/>
          </w:tcPr>
          <w:p w14:paraId="41B138D8" w14:textId="77777777" w:rsidR="00A768F0" w:rsidRPr="001210A5" w:rsidRDefault="00A768F0" w:rsidP="00BC6C61">
            <w:pPr>
              <w:jc w:val="center"/>
              <w:rPr>
                <w:sz w:val="15"/>
                <w:szCs w:val="15"/>
                <w:lang w:eastAsia="de-AT"/>
              </w:rPr>
            </w:pPr>
            <w:r w:rsidRPr="001210A5">
              <w:rPr>
                <w:sz w:val="15"/>
                <w:szCs w:val="15"/>
                <w:lang w:eastAsia="de-AT"/>
              </w:rPr>
              <w:t>95% trade in no. of</w:t>
            </w:r>
          </w:p>
        </w:tc>
        <w:tc>
          <w:tcPr>
            <w:tcW w:w="2157" w:type="dxa"/>
            <w:gridSpan w:val="2"/>
            <w:tcBorders>
              <w:top w:val="nil"/>
              <w:left w:val="nil"/>
              <w:bottom w:val="single" w:sz="4" w:space="0" w:color="538ED5"/>
              <w:right w:val="single" w:sz="4" w:space="0" w:color="538ED5"/>
            </w:tcBorders>
            <w:shd w:val="clear" w:color="000000" w:fill="C5D9F1"/>
            <w:noWrap/>
            <w:vAlign w:val="center"/>
            <w:hideMark/>
          </w:tcPr>
          <w:p w14:paraId="41B138D9" w14:textId="77777777" w:rsidR="00A768F0" w:rsidRPr="001210A5" w:rsidRDefault="00A768F0" w:rsidP="00BC6C61">
            <w:pPr>
              <w:jc w:val="center"/>
              <w:rPr>
                <w:sz w:val="15"/>
                <w:szCs w:val="15"/>
                <w:lang w:eastAsia="de-AT"/>
              </w:rPr>
            </w:pPr>
            <w:r w:rsidRPr="001210A5">
              <w:rPr>
                <w:sz w:val="15"/>
                <w:szCs w:val="15"/>
                <w:lang w:eastAsia="de-AT"/>
              </w:rPr>
              <w:t>traded TL</w:t>
            </w:r>
          </w:p>
        </w:tc>
        <w:tc>
          <w:tcPr>
            <w:tcW w:w="1172" w:type="dxa"/>
            <w:tcBorders>
              <w:top w:val="nil"/>
              <w:left w:val="nil"/>
              <w:bottom w:val="single" w:sz="4" w:space="0" w:color="538ED5"/>
              <w:right w:val="single" w:sz="4" w:space="0" w:color="538ED5"/>
            </w:tcBorders>
            <w:shd w:val="clear" w:color="000000" w:fill="C5D9F1"/>
            <w:vAlign w:val="center"/>
            <w:hideMark/>
          </w:tcPr>
          <w:p w14:paraId="41B138DA" w14:textId="77777777" w:rsidR="00A768F0" w:rsidRPr="001210A5" w:rsidRDefault="00A768F0" w:rsidP="00BC6C61">
            <w:pPr>
              <w:jc w:val="center"/>
              <w:rPr>
                <w:sz w:val="15"/>
                <w:szCs w:val="15"/>
                <w:lang w:eastAsia="de-AT"/>
              </w:rPr>
            </w:pPr>
            <w:r w:rsidRPr="001210A5">
              <w:rPr>
                <w:sz w:val="15"/>
                <w:szCs w:val="15"/>
                <w:lang w:eastAsia="de-AT"/>
              </w:rPr>
              <w:t>margin</w:t>
            </w:r>
          </w:p>
        </w:tc>
        <w:tc>
          <w:tcPr>
            <w:tcW w:w="1038" w:type="dxa"/>
            <w:tcBorders>
              <w:top w:val="nil"/>
              <w:left w:val="nil"/>
              <w:bottom w:val="nil"/>
              <w:right w:val="nil"/>
            </w:tcBorders>
            <w:shd w:val="clear" w:color="000000" w:fill="C5D9F1"/>
            <w:vAlign w:val="center"/>
            <w:hideMark/>
          </w:tcPr>
          <w:p w14:paraId="41B138DB" w14:textId="77777777" w:rsidR="00A768F0" w:rsidRPr="001210A5" w:rsidRDefault="00A768F0" w:rsidP="00BC6C61">
            <w:pPr>
              <w:jc w:val="center"/>
              <w:rPr>
                <w:sz w:val="15"/>
                <w:szCs w:val="15"/>
                <w:lang w:eastAsia="de-AT"/>
              </w:rPr>
            </w:pPr>
            <w:r w:rsidRPr="001210A5">
              <w:rPr>
                <w:sz w:val="15"/>
                <w:szCs w:val="15"/>
                <w:lang w:eastAsia="de-AT"/>
              </w:rPr>
              <w:t>TL</w:t>
            </w:r>
          </w:p>
        </w:tc>
        <w:tc>
          <w:tcPr>
            <w:tcW w:w="1172" w:type="dxa"/>
            <w:tcBorders>
              <w:top w:val="nil"/>
              <w:left w:val="nil"/>
              <w:bottom w:val="nil"/>
              <w:right w:val="nil"/>
            </w:tcBorders>
            <w:shd w:val="clear" w:color="000000" w:fill="C5D9F1"/>
            <w:vAlign w:val="center"/>
            <w:hideMark/>
          </w:tcPr>
          <w:p w14:paraId="41B138DC" w14:textId="77777777" w:rsidR="00A768F0" w:rsidRPr="001210A5" w:rsidRDefault="00A768F0" w:rsidP="00BC6C61">
            <w:pPr>
              <w:jc w:val="center"/>
              <w:rPr>
                <w:sz w:val="15"/>
                <w:szCs w:val="15"/>
                <w:lang w:eastAsia="de-AT"/>
              </w:rPr>
            </w:pPr>
            <w:r w:rsidRPr="001210A5">
              <w:rPr>
                <w:sz w:val="15"/>
                <w:szCs w:val="15"/>
                <w:lang w:eastAsia="de-AT"/>
              </w:rPr>
              <w:t>Value</w:t>
            </w:r>
          </w:p>
        </w:tc>
      </w:tr>
      <w:tr w:rsidR="00A768F0" w:rsidRPr="001210A5" w14:paraId="41B138E8" w14:textId="77777777" w:rsidTr="0052593D">
        <w:tc>
          <w:tcPr>
            <w:tcW w:w="3993" w:type="dxa"/>
            <w:gridSpan w:val="2"/>
            <w:vMerge/>
            <w:tcBorders>
              <w:top w:val="single" w:sz="4" w:space="0" w:color="538ED5"/>
              <w:left w:val="nil"/>
              <w:bottom w:val="single" w:sz="4" w:space="0" w:color="538ED5"/>
              <w:right w:val="single" w:sz="4" w:space="0" w:color="538ED5"/>
            </w:tcBorders>
            <w:vAlign w:val="center"/>
            <w:hideMark/>
          </w:tcPr>
          <w:p w14:paraId="41B138DE" w14:textId="77777777" w:rsidR="00A768F0" w:rsidRPr="001210A5" w:rsidRDefault="00A768F0" w:rsidP="00BC6C61">
            <w:pPr>
              <w:rPr>
                <w:b/>
                <w:bCs/>
                <w:sz w:val="15"/>
                <w:szCs w:val="15"/>
                <w:lang w:eastAsia="de-AT"/>
              </w:rPr>
            </w:pPr>
          </w:p>
        </w:tc>
        <w:tc>
          <w:tcPr>
            <w:tcW w:w="1065" w:type="dxa"/>
            <w:tcBorders>
              <w:top w:val="nil"/>
              <w:left w:val="nil"/>
              <w:bottom w:val="single" w:sz="4" w:space="0" w:color="538ED5"/>
              <w:right w:val="nil"/>
            </w:tcBorders>
            <w:shd w:val="clear" w:color="000000" w:fill="C5D9F1"/>
            <w:vAlign w:val="center"/>
            <w:hideMark/>
          </w:tcPr>
          <w:p w14:paraId="41B138DF" w14:textId="77777777"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single" w:sz="4" w:space="0" w:color="538ED5"/>
            </w:tcBorders>
            <w:shd w:val="clear" w:color="000000" w:fill="C5D9F1"/>
            <w:vAlign w:val="center"/>
            <w:hideMark/>
          </w:tcPr>
          <w:p w14:paraId="41B138E0" w14:textId="77777777" w:rsidR="00A768F0" w:rsidRPr="001210A5" w:rsidRDefault="00A768F0" w:rsidP="00BC6C61">
            <w:pPr>
              <w:ind w:firstLineChars="100" w:firstLine="150"/>
              <w:rPr>
                <w:sz w:val="15"/>
                <w:szCs w:val="15"/>
                <w:lang w:eastAsia="de-AT"/>
              </w:rPr>
            </w:pPr>
            <w:r w:rsidRPr="001210A5">
              <w:rPr>
                <w:sz w:val="15"/>
                <w:szCs w:val="15"/>
                <w:lang w:eastAsia="de-AT"/>
              </w:rPr>
              <w:t>US$</w:t>
            </w:r>
          </w:p>
        </w:tc>
        <w:tc>
          <w:tcPr>
            <w:tcW w:w="1172" w:type="dxa"/>
            <w:tcBorders>
              <w:top w:val="single" w:sz="4" w:space="0" w:color="538ED5"/>
              <w:left w:val="nil"/>
              <w:bottom w:val="single" w:sz="4" w:space="0" w:color="538ED5"/>
              <w:right w:val="nil"/>
            </w:tcBorders>
            <w:shd w:val="clear" w:color="000000" w:fill="C5D9F1"/>
            <w:vAlign w:val="center"/>
            <w:hideMark/>
          </w:tcPr>
          <w:p w14:paraId="41B138E1" w14:textId="77777777" w:rsidR="00A768F0" w:rsidRPr="001210A5" w:rsidRDefault="00A768F0" w:rsidP="00BC6C61">
            <w:pPr>
              <w:jc w:val="center"/>
              <w:rPr>
                <w:sz w:val="15"/>
                <w:szCs w:val="15"/>
                <w:lang w:eastAsia="de-AT"/>
              </w:rPr>
            </w:pPr>
            <w:r w:rsidRPr="001210A5">
              <w:rPr>
                <w:sz w:val="15"/>
                <w:szCs w:val="15"/>
                <w:lang w:eastAsia="de-AT"/>
              </w:rPr>
              <w:t>HS 2-digit</w:t>
            </w:r>
          </w:p>
        </w:tc>
        <w:tc>
          <w:tcPr>
            <w:tcW w:w="1172" w:type="dxa"/>
            <w:tcBorders>
              <w:top w:val="single" w:sz="4" w:space="0" w:color="538ED5"/>
              <w:left w:val="nil"/>
              <w:bottom w:val="single" w:sz="4" w:space="0" w:color="538ED5"/>
              <w:right w:val="single" w:sz="4" w:space="0" w:color="538ED5"/>
            </w:tcBorders>
            <w:shd w:val="clear" w:color="000000" w:fill="C5D9F1"/>
            <w:vAlign w:val="center"/>
            <w:hideMark/>
          </w:tcPr>
          <w:p w14:paraId="41B138E2" w14:textId="77777777" w:rsidR="00A768F0" w:rsidRPr="001210A5" w:rsidRDefault="00A768F0" w:rsidP="00BC6C61">
            <w:pPr>
              <w:jc w:val="center"/>
              <w:rPr>
                <w:sz w:val="15"/>
                <w:szCs w:val="15"/>
                <w:lang w:eastAsia="de-AT"/>
              </w:rPr>
            </w:pPr>
            <w:r w:rsidRPr="001210A5">
              <w:rPr>
                <w:sz w:val="15"/>
                <w:szCs w:val="15"/>
                <w:lang w:eastAsia="de-AT"/>
              </w:rPr>
              <w:t>HS 6-digit</w:t>
            </w:r>
          </w:p>
        </w:tc>
        <w:tc>
          <w:tcPr>
            <w:tcW w:w="1065" w:type="dxa"/>
            <w:tcBorders>
              <w:top w:val="nil"/>
              <w:left w:val="nil"/>
              <w:bottom w:val="single" w:sz="4" w:space="0" w:color="538ED5"/>
              <w:right w:val="nil"/>
            </w:tcBorders>
            <w:shd w:val="clear" w:color="000000" w:fill="C5D9F1"/>
            <w:vAlign w:val="center"/>
            <w:hideMark/>
          </w:tcPr>
          <w:p w14:paraId="41B138E3" w14:textId="77777777" w:rsidR="00A768F0" w:rsidRPr="001210A5" w:rsidRDefault="00A768F0" w:rsidP="00BC6C61">
            <w:pPr>
              <w:jc w:val="center"/>
              <w:rPr>
                <w:sz w:val="15"/>
                <w:szCs w:val="15"/>
                <w:lang w:eastAsia="de-AT"/>
              </w:rPr>
            </w:pPr>
            <w:r w:rsidRPr="001210A5">
              <w:rPr>
                <w:sz w:val="15"/>
                <w:szCs w:val="15"/>
                <w:lang w:eastAsia="de-AT"/>
              </w:rPr>
              <w:t>Simple</w:t>
            </w:r>
          </w:p>
        </w:tc>
        <w:tc>
          <w:tcPr>
            <w:tcW w:w="1092" w:type="dxa"/>
            <w:tcBorders>
              <w:top w:val="nil"/>
              <w:left w:val="nil"/>
              <w:bottom w:val="single" w:sz="4" w:space="0" w:color="538ED5"/>
              <w:right w:val="single" w:sz="4" w:space="0" w:color="538ED5"/>
            </w:tcBorders>
            <w:shd w:val="clear" w:color="000000" w:fill="C5D9F1"/>
            <w:vAlign w:val="center"/>
            <w:hideMark/>
          </w:tcPr>
          <w:p w14:paraId="41B138E4" w14:textId="77777777" w:rsidR="00A768F0" w:rsidRPr="001210A5" w:rsidRDefault="00A768F0" w:rsidP="00BC6C61">
            <w:pPr>
              <w:rPr>
                <w:sz w:val="15"/>
                <w:szCs w:val="15"/>
                <w:lang w:eastAsia="de-AT"/>
              </w:rPr>
            </w:pPr>
            <w:r w:rsidRPr="001210A5">
              <w:rPr>
                <w:sz w:val="15"/>
                <w:szCs w:val="15"/>
                <w:lang w:eastAsia="de-AT"/>
              </w:rPr>
              <w:t>Weighted</w:t>
            </w:r>
          </w:p>
        </w:tc>
        <w:tc>
          <w:tcPr>
            <w:tcW w:w="1172" w:type="dxa"/>
            <w:tcBorders>
              <w:top w:val="nil"/>
              <w:left w:val="nil"/>
              <w:bottom w:val="single" w:sz="4" w:space="0" w:color="538ED5"/>
              <w:right w:val="single" w:sz="4" w:space="0" w:color="538ED5"/>
            </w:tcBorders>
            <w:shd w:val="clear" w:color="000000" w:fill="C5D9F1"/>
            <w:vAlign w:val="center"/>
            <w:hideMark/>
          </w:tcPr>
          <w:p w14:paraId="41B138E5" w14:textId="77777777" w:rsidR="00A768F0" w:rsidRPr="001210A5" w:rsidRDefault="00A768F0" w:rsidP="00BC6C61">
            <w:pPr>
              <w:rPr>
                <w:sz w:val="15"/>
                <w:szCs w:val="15"/>
                <w:lang w:eastAsia="de-AT"/>
              </w:rPr>
            </w:pPr>
            <w:r w:rsidRPr="001210A5">
              <w:rPr>
                <w:sz w:val="15"/>
                <w:szCs w:val="15"/>
                <w:lang w:eastAsia="de-AT"/>
              </w:rPr>
              <w:t>Weighted</w:t>
            </w:r>
          </w:p>
        </w:tc>
        <w:tc>
          <w:tcPr>
            <w:tcW w:w="1038" w:type="dxa"/>
            <w:tcBorders>
              <w:top w:val="nil"/>
              <w:left w:val="nil"/>
              <w:bottom w:val="single" w:sz="4" w:space="0" w:color="538ED5"/>
              <w:right w:val="nil"/>
            </w:tcBorders>
            <w:shd w:val="clear" w:color="000000" w:fill="C5D9F1"/>
            <w:vAlign w:val="center"/>
            <w:hideMark/>
          </w:tcPr>
          <w:p w14:paraId="41B138E6" w14:textId="77777777"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vAlign w:val="center"/>
            <w:hideMark/>
          </w:tcPr>
          <w:p w14:paraId="41B138E7" w14:textId="77777777"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14:paraId="41B138F4" w14:textId="77777777" w:rsidTr="0052593D">
        <w:tc>
          <w:tcPr>
            <w:tcW w:w="3371" w:type="dxa"/>
            <w:tcBorders>
              <w:top w:val="nil"/>
              <w:left w:val="nil"/>
              <w:bottom w:val="nil"/>
              <w:right w:val="nil"/>
            </w:tcBorders>
            <w:shd w:val="clear" w:color="auto" w:fill="auto"/>
            <w:noWrap/>
            <w:vAlign w:val="center"/>
            <w:hideMark/>
          </w:tcPr>
          <w:p w14:paraId="41B138E9" w14:textId="77777777" w:rsidR="00A768F0" w:rsidRPr="001210A5" w:rsidRDefault="00A768F0" w:rsidP="00BC6C61">
            <w:pPr>
              <w:rPr>
                <w:sz w:val="15"/>
                <w:szCs w:val="15"/>
                <w:lang w:eastAsia="de-AT"/>
              </w:rPr>
            </w:pPr>
            <w:r w:rsidRPr="001210A5">
              <w:rPr>
                <w:sz w:val="15"/>
                <w:szCs w:val="15"/>
                <w:lang w:eastAsia="de-AT"/>
              </w:rPr>
              <w:t>Agricultural products</w:t>
            </w:r>
          </w:p>
        </w:tc>
        <w:tc>
          <w:tcPr>
            <w:tcW w:w="622" w:type="dxa"/>
            <w:tcBorders>
              <w:top w:val="nil"/>
              <w:left w:val="nil"/>
              <w:bottom w:val="nil"/>
              <w:right w:val="single" w:sz="4" w:space="0" w:color="538ED5"/>
            </w:tcBorders>
            <w:shd w:val="clear" w:color="auto" w:fill="auto"/>
            <w:noWrap/>
            <w:vAlign w:val="bottom"/>
            <w:hideMark/>
          </w:tcPr>
          <w:p w14:paraId="41B138EA"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8EB" w14:textId="77777777" w:rsidR="00A768F0" w:rsidRPr="001210A5" w:rsidRDefault="00A768F0" w:rsidP="00BC6C61">
            <w:pPr>
              <w:rPr>
                <w:sz w:val="15"/>
                <w:szCs w:val="15"/>
                <w:lang w:eastAsia="de-AT"/>
              </w:rPr>
            </w:pPr>
          </w:p>
        </w:tc>
        <w:tc>
          <w:tcPr>
            <w:tcW w:w="1092" w:type="dxa"/>
            <w:tcBorders>
              <w:top w:val="nil"/>
              <w:left w:val="nil"/>
              <w:bottom w:val="nil"/>
              <w:right w:val="single" w:sz="4" w:space="0" w:color="538ED5"/>
            </w:tcBorders>
            <w:shd w:val="clear" w:color="auto" w:fill="auto"/>
            <w:noWrap/>
            <w:vAlign w:val="center"/>
            <w:hideMark/>
          </w:tcPr>
          <w:p w14:paraId="41B138EC"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14:paraId="41B138ED" w14:textId="77777777" w:rsidR="00A768F0" w:rsidRPr="001210A5" w:rsidRDefault="00A768F0" w:rsidP="00BC6C61">
            <w:pPr>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14:paraId="41B138EE" w14:textId="77777777"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8EF" w14:textId="77777777" w:rsidR="00A768F0" w:rsidRPr="001210A5" w:rsidRDefault="00A768F0" w:rsidP="00BC6C61">
            <w:pPr>
              <w:ind w:firstLineChars="100" w:firstLine="150"/>
              <w:jc w:val="right"/>
              <w:rPr>
                <w:sz w:val="15"/>
                <w:szCs w:val="15"/>
                <w:lang w:eastAsia="de-AT"/>
              </w:rPr>
            </w:pPr>
          </w:p>
        </w:tc>
        <w:tc>
          <w:tcPr>
            <w:tcW w:w="1092" w:type="dxa"/>
            <w:tcBorders>
              <w:top w:val="nil"/>
              <w:left w:val="nil"/>
              <w:bottom w:val="nil"/>
              <w:right w:val="nil"/>
            </w:tcBorders>
            <w:shd w:val="clear" w:color="auto" w:fill="auto"/>
            <w:noWrap/>
            <w:vAlign w:val="center"/>
            <w:hideMark/>
          </w:tcPr>
          <w:p w14:paraId="41B138F0" w14:textId="77777777" w:rsidR="00A768F0" w:rsidRPr="001210A5" w:rsidRDefault="00A768F0" w:rsidP="00BC6C61">
            <w:pPr>
              <w:ind w:firstLineChars="100" w:firstLine="150"/>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14:paraId="41B138F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038" w:type="dxa"/>
            <w:tcBorders>
              <w:top w:val="nil"/>
              <w:left w:val="nil"/>
              <w:bottom w:val="nil"/>
              <w:right w:val="nil"/>
            </w:tcBorders>
            <w:shd w:val="clear" w:color="auto" w:fill="auto"/>
            <w:noWrap/>
            <w:vAlign w:val="center"/>
            <w:hideMark/>
          </w:tcPr>
          <w:p w14:paraId="41B138F2"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8F3" w14:textId="77777777" w:rsidR="00A768F0" w:rsidRPr="001210A5" w:rsidRDefault="00A768F0" w:rsidP="00BC6C61">
            <w:pPr>
              <w:jc w:val="right"/>
              <w:rPr>
                <w:sz w:val="15"/>
                <w:szCs w:val="15"/>
                <w:lang w:eastAsia="de-AT"/>
              </w:rPr>
            </w:pPr>
          </w:p>
        </w:tc>
      </w:tr>
      <w:tr w:rsidR="00A768F0" w:rsidRPr="001210A5" w14:paraId="41B138FF" w14:textId="77777777" w:rsidTr="0052593D">
        <w:tc>
          <w:tcPr>
            <w:tcW w:w="3993" w:type="dxa"/>
            <w:gridSpan w:val="2"/>
            <w:tcBorders>
              <w:top w:val="nil"/>
              <w:left w:val="nil"/>
              <w:bottom w:val="nil"/>
              <w:right w:val="single" w:sz="4" w:space="0" w:color="538ED5"/>
            </w:tcBorders>
            <w:shd w:val="clear" w:color="auto" w:fill="auto"/>
            <w:noWrap/>
            <w:vAlign w:val="center"/>
            <w:hideMark/>
          </w:tcPr>
          <w:p w14:paraId="41B138F5" w14:textId="77777777" w:rsidR="00A768F0" w:rsidRPr="001210A5" w:rsidRDefault="00A768F0" w:rsidP="00BC6C61">
            <w:pPr>
              <w:rPr>
                <w:sz w:val="15"/>
                <w:szCs w:val="15"/>
                <w:lang w:eastAsia="de-AT"/>
              </w:rPr>
            </w:pPr>
            <w:r w:rsidRPr="001210A5">
              <w:rPr>
                <w:sz w:val="15"/>
                <w:szCs w:val="15"/>
                <w:lang w:eastAsia="de-AT"/>
              </w:rPr>
              <w:t xml:space="preserve">1. European Union                       </w:t>
            </w:r>
          </w:p>
        </w:tc>
        <w:tc>
          <w:tcPr>
            <w:tcW w:w="1065" w:type="dxa"/>
            <w:tcBorders>
              <w:top w:val="nil"/>
              <w:left w:val="nil"/>
              <w:bottom w:val="nil"/>
              <w:right w:val="nil"/>
            </w:tcBorders>
            <w:shd w:val="clear" w:color="auto" w:fill="auto"/>
            <w:noWrap/>
            <w:vAlign w:val="center"/>
            <w:hideMark/>
          </w:tcPr>
          <w:p w14:paraId="41B138F6"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8F7" w14:textId="77777777" w:rsidR="00A768F0" w:rsidRPr="001210A5" w:rsidRDefault="00A768F0" w:rsidP="00BC6C61">
            <w:pPr>
              <w:jc w:val="right"/>
              <w:rPr>
                <w:sz w:val="15"/>
                <w:szCs w:val="15"/>
                <w:lang w:eastAsia="de-AT"/>
              </w:rPr>
            </w:pPr>
            <w:r w:rsidRPr="001210A5">
              <w:rPr>
                <w:sz w:val="15"/>
                <w:szCs w:val="15"/>
                <w:lang w:eastAsia="de-AT"/>
              </w:rPr>
              <w:t xml:space="preserve">3,627 </w:t>
            </w:r>
          </w:p>
        </w:tc>
        <w:tc>
          <w:tcPr>
            <w:tcW w:w="1172" w:type="dxa"/>
            <w:tcBorders>
              <w:top w:val="nil"/>
              <w:left w:val="nil"/>
              <w:bottom w:val="nil"/>
              <w:right w:val="nil"/>
            </w:tcBorders>
            <w:shd w:val="clear" w:color="auto" w:fill="auto"/>
            <w:noWrap/>
            <w:vAlign w:val="center"/>
            <w:hideMark/>
          </w:tcPr>
          <w:p w14:paraId="41B138F8" w14:textId="77777777" w:rsidR="00A768F0" w:rsidRPr="001210A5" w:rsidRDefault="00A768F0" w:rsidP="00BC6C61">
            <w:pPr>
              <w:jc w:val="right"/>
              <w:rPr>
                <w:sz w:val="15"/>
                <w:szCs w:val="15"/>
                <w:lang w:eastAsia="de-AT"/>
              </w:rPr>
            </w:pPr>
            <w:r w:rsidRPr="001210A5">
              <w:rPr>
                <w:sz w:val="15"/>
                <w:szCs w:val="15"/>
                <w:lang w:eastAsia="de-AT"/>
              </w:rPr>
              <w:t xml:space="preserve">15  </w:t>
            </w:r>
          </w:p>
        </w:tc>
        <w:tc>
          <w:tcPr>
            <w:tcW w:w="1172" w:type="dxa"/>
            <w:tcBorders>
              <w:top w:val="nil"/>
              <w:left w:val="nil"/>
              <w:bottom w:val="nil"/>
              <w:right w:val="single" w:sz="4" w:space="0" w:color="538ED5"/>
            </w:tcBorders>
            <w:shd w:val="clear" w:color="auto" w:fill="auto"/>
            <w:noWrap/>
            <w:vAlign w:val="center"/>
            <w:hideMark/>
          </w:tcPr>
          <w:p w14:paraId="41B138F9" w14:textId="77777777" w:rsidR="00A768F0" w:rsidRPr="001210A5" w:rsidRDefault="00A768F0" w:rsidP="00BC6C61">
            <w:pPr>
              <w:jc w:val="right"/>
              <w:rPr>
                <w:sz w:val="15"/>
                <w:szCs w:val="15"/>
                <w:lang w:eastAsia="de-AT"/>
              </w:rPr>
            </w:pPr>
            <w:r w:rsidRPr="001210A5">
              <w:rPr>
                <w:sz w:val="15"/>
                <w:szCs w:val="15"/>
                <w:lang w:eastAsia="de-AT"/>
              </w:rPr>
              <w:t xml:space="preserve">25  </w:t>
            </w:r>
          </w:p>
        </w:tc>
        <w:tc>
          <w:tcPr>
            <w:tcW w:w="1065" w:type="dxa"/>
            <w:tcBorders>
              <w:top w:val="nil"/>
              <w:left w:val="nil"/>
              <w:bottom w:val="nil"/>
              <w:right w:val="nil"/>
            </w:tcBorders>
            <w:shd w:val="clear" w:color="auto" w:fill="auto"/>
            <w:noWrap/>
            <w:vAlign w:val="center"/>
            <w:hideMark/>
          </w:tcPr>
          <w:p w14:paraId="41B138F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13.7</w:t>
            </w:r>
          </w:p>
        </w:tc>
        <w:tc>
          <w:tcPr>
            <w:tcW w:w="1092" w:type="dxa"/>
            <w:tcBorders>
              <w:top w:val="nil"/>
              <w:left w:val="nil"/>
              <w:bottom w:val="nil"/>
              <w:right w:val="nil"/>
            </w:tcBorders>
            <w:shd w:val="clear" w:color="auto" w:fill="auto"/>
            <w:noWrap/>
            <w:vAlign w:val="center"/>
            <w:hideMark/>
          </w:tcPr>
          <w:p w14:paraId="41B138F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4.5</w:t>
            </w:r>
          </w:p>
        </w:tc>
        <w:tc>
          <w:tcPr>
            <w:tcW w:w="1172" w:type="dxa"/>
            <w:tcBorders>
              <w:top w:val="nil"/>
              <w:left w:val="nil"/>
              <w:bottom w:val="nil"/>
              <w:right w:val="single" w:sz="4" w:space="0" w:color="538ED5"/>
            </w:tcBorders>
            <w:shd w:val="clear" w:color="auto" w:fill="auto"/>
            <w:noWrap/>
            <w:vAlign w:val="center"/>
            <w:hideMark/>
          </w:tcPr>
          <w:p w14:paraId="41B138F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038" w:type="dxa"/>
            <w:tcBorders>
              <w:top w:val="nil"/>
              <w:left w:val="nil"/>
              <w:bottom w:val="nil"/>
              <w:right w:val="nil"/>
            </w:tcBorders>
            <w:shd w:val="clear" w:color="auto" w:fill="auto"/>
            <w:noWrap/>
            <w:vAlign w:val="center"/>
            <w:hideMark/>
          </w:tcPr>
          <w:p w14:paraId="41B138FD" w14:textId="77777777" w:rsidR="00A768F0" w:rsidRPr="001210A5" w:rsidRDefault="00A768F0" w:rsidP="00BC6C61">
            <w:pPr>
              <w:jc w:val="right"/>
              <w:rPr>
                <w:sz w:val="15"/>
                <w:szCs w:val="15"/>
                <w:lang w:eastAsia="de-AT"/>
              </w:rPr>
            </w:pPr>
            <w:r w:rsidRPr="001210A5">
              <w:rPr>
                <w:sz w:val="15"/>
                <w:szCs w:val="15"/>
                <w:lang w:eastAsia="de-AT"/>
              </w:rPr>
              <w:t xml:space="preserve">27.3  </w:t>
            </w:r>
          </w:p>
        </w:tc>
        <w:tc>
          <w:tcPr>
            <w:tcW w:w="1172" w:type="dxa"/>
            <w:tcBorders>
              <w:top w:val="nil"/>
              <w:left w:val="nil"/>
              <w:bottom w:val="nil"/>
              <w:right w:val="nil"/>
            </w:tcBorders>
            <w:shd w:val="clear" w:color="auto" w:fill="auto"/>
            <w:noWrap/>
            <w:vAlign w:val="center"/>
            <w:hideMark/>
          </w:tcPr>
          <w:p w14:paraId="41B138FE" w14:textId="77777777" w:rsidR="00A768F0" w:rsidRPr="001210A5" w:rsidRDefault="00A768F0" w:rsidP="00BC6C61">
            <w:pPr>
              <w:jc w:val="right"/>
              <w:rPr>
                <w:sz w:val="15"/>
                <w:szCs w:val="15"/>
                <w:lang w:eastAsia="de-AT"/>
              </w:rPr>
            </w:pPr>
            <w:r w:rsidRPr="001210A5">
              <w:rPr>
                <w:sz w:val="15"/>
                <w:szCs w:val="15"/>
                <w:lang w:eastAsia="de-AT"/>
              </w:rPr>
              <w:t xml:space="preserve">70.6  </w:t>
            </w:r>
          </w:p>
        </w:tc>
      </w:tr>
      <w:tr w:rsidR="00A768F0" w:rsidRPr="001210A5" w14:paraId="41B1390A" w14:textId="77777777" w:rsidTr="0052593D">
        <w:tc>
          <w:tcPr>
            <w:tcW w:w="3993" w:type="dxa"/>
            <w:gridSpan w:val="2"/>
            <w:tcBorders>
              <w:top w:val="nil"/>
              <w:left w:val="nil"/>
              <w:bottom w:val="nil"/>
              <w:right w:val="single" w:sz="4" w:space="0" w:color="538ED5"/>
            </w:tcBorders>
            <w:shd w:val="clear" w:color="auto" w:fill="auto"/>
            <w:noWrap/>
            <w:vAlign w:val="center"/>
            <w:hideMark/>
          </w:tcPr>
          <w:p w14:paraId="41B13900" w14:textId="77777777" w:rsidR="00A768F0" w:rsidRPr="001210A5" w:rsidRDefault="00A768F0" w:rsidP="00BC6C61">
            <w:pPr>
              <w:rPr>
                <w:sz w:val="15"/>
                <w:szCs w:val="15"/>
                <w:lang w:eastAsia="de-AT"/>
              </w:rPr>
            </w:pPr>
            <w:r w:rsidRPr="001210A5">
              <w:rPr>
                <w:sz w:val="15"/>
                <w:szCs w:val="15"/>
                <w:lang w:eastAsia="de-AT"/>
              </w:rPr>
              <w:t xml:space="preserve">2. Russian Federation                   </w:t>
            </w:r>
          </w:p>
        </w:tc>
        <w:tc>
          <w:tcPr>
            <w:tcW w:w="1065" w:type="dxa"/>
            <w:tcBorders>
              <w:top w:val="nil"/>
              <w:left w:val="nil"/>
              <w:bottom w:val="nil"/>
              <w:right w:val="nil"/>
            </w:tcBorders>
            <w:shd w:val="clear" w:color="auto" w:fill="auto"/>
            <w:noWrap/>
            <w:vAlign w:val="center"/>
            <w:hideMark/>
          </w:tcPr>
          <w:p w14:paraId="41B13901"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02" w14:textId="77777777" w:rsidR="00A768F0" w:rsidRPr="001210A5" w:rsidRDefault="00A768F0" w:rsidP="00BC6C61">
            <w:pPr>
              <w:jc w:val="right"/>
              <w:rPr>
                <w:sz w:val="15"/>
                <w:szCs w:val="15"/>
                <w:lang w:eastAsia="de-AT"/>
              </w:rPr>
            </w:pPr>
            <w:r w:rsidRPr="001210A5">
              <w:rPr>
                <w:sz w:val="15"/>
                <w:szCs w:val="15"/>
                <w:lang w:eastAsia="de-AT"/>
              </w:rPr>
              <w:t xml:space="preserve">2,093 </w:t>
            </w:r>
          </w:p>
        </w:tc>
        <w:tc>
          <w:tcPr>
            <w:tcW w:w="1172" w:type="dxa"/>
            <w:tcBorders>
              <w:top w:val="nil"/>
              <w:left w:val="nil"/>
              <w:bottom w:val="nil"/>
              <w:right w:val="nil"/>
            </w:tcBorders>
            <w:shd w:val="clear" w:color="auto" w:fill="auto"/>
            <w:noWrap/>
            <w:vAlign w:val="center"/>
            <w:hideMark/>
          </w:tcPr>
          <w:p w14:paraId="41B13903" w14:textId="77777777" w:rsidR="00A768F0" w:rsidRPr="001210A5" w:rsidRDefault="00A768F0" w:rsidP="00BC6C61">
            <w:pPr>
              <w:jc w:val="right"/>
              <w:rPr>
                <w:sz w:val="15"/>
                <w:szCs w:val="15"/>
                <w:lang w:eastAsia="de-AT"/>
              </w:rPr>
            </w:pPr>
            <w:r w:rsidRPr="001210A5">
              <w:rPr>
                <w:sz w:val="15"/>
                <w:szCs w:val="15"/>
                <w:lang w:eastAsia="de-AT"/>
              </w:rPr>
              <w:t xml:space="preserve">17  </w:t>
            </w:r>
          </w:p>
        </w:tc>
        <w:tc>
          <w:tcPr>
            <w:tcW w:w="1172" w:type="dxa"/>
            <w:tcBorders>
              <w:top w:val="nil"/>
              <w:left w:val="nil"/>
              <w:bottom w:val="nil"/>
              <w:right w:val="single" w:sz="4" w:space="0" w:color="538ED5"/>
            </w:tcBorders>
            <w:shd w:val="clear" w:color="auto" w:fill="auto"/>
            <w:noWrap/>
            <w:vAlign w:val="center"/>
            <w:hideMark/>
          </w:tcPr>
          <w:p w14:paraId="41B13904" w14:textId="77777777" w:rsidR="00A768F0" w:rsidRPr="001210A5" w:rsidRDefault="00A768F0" w:rsidP="00BC6C61">
            <w:pPr>
              <w:jc w:val="right"/>
              <w:rPr>
                <w:sz w:val="15"/>
                <w:szCs w:val="15"/>
                <w:lang w:eastAsia="de-AT"/>
              </w:rPr>
            </w:pPr>
            <w:r w:rsidRPr="001210A5">
              <w:rPr>
                <w:sz w:val="15"/>
                <w:szCs w:val="15"/>
                <w:lang w:eastAsia="de-AT"/>
              </w:rPr>
              <w:t xml:space="preserve">77  </w:t>
            </w:r>
          </w:p>
        </w:tc>
        <w:tc>
          <w:tcPr>
            <w:tcW w:w="1065" w:type="dxa"/>
            <w:tcBorders>
              <w:top w:val="nil"/>
              <w:left w:val="nil"/>
              <w:bottom w:val="nil"/>
              <w:right w:val="nil"/>
            </w:tcBorders>
            <w:shd w:val="clear" w:color="auto" w:fill="auto"/>
            <w:noWrap/>
            <w:vAlign w:val="center"/>
            <w:hideMark/>
          </w:tcPr>
          <w:p w14:paraId="41B1390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15.6</w:t>
            </w:r>
          </w:p>
        </w:tc>
        <w:tc>
          <w:tcPr>
            <w:tcW w:w="1092" w:type="dxa"/>
            <w:tcBorders>
              <w:top w:val="nil"/>
              <w:left w:val="nil"/>
              <w:bottom w:val="nil"/>
              <w:right w:val="nil"/>
            </w:tcBorders>
            <w:shd w:val="clear" w:color="auto" w:fill="auto"/>
            <w:noWrap/>
            <w:vAlign w:val="center"/>
            <w:hideMark/>
          </w:tcPr>
          <w:p w14:paraId="41B13906"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20.9</w:t>
            </w:r>
          </w:p>
        </w:tc>
        <w:tc>
          <w:tcPr>
            <w:tcW w:w="1172" w:type="dxa"/>
            <w:tcBorders>
              <w:top w:val="nil"/>
              <w:left w:val="nil"/>
              <w:bottom w:val="nil"/>
              <w:right w:val="single" w:sz="4" w:space="0" w:color="538ED5"/>
            </w:tcBorders>
            <w:shd w:val="clear" w:color="auto" w:fill="auto"/>
            <w:noWrap/>
            <w:vAlign w:val="center"/>
            <w:hideMark/>
          </w:tcPr>
          <w:p w14:paraId="41B1390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20.9</w:t>
            </w:r>
          </w:p>
        </w:tc>
        <w:tc>
          <w:tcPr>
            <w:tcW w:w="1038" w:type="dxa"/>
            <w:tcBorders>
              <w:top w:val="nil"/>
              <w:left w:val="nil"/>
              <w:bottom w:val="nil"/>
              <w:right w:val="nil"/>
            </w:tcBorders>
            <w:shd w:val="clear" w:color="auto" w:fill="auto"/>
            <w:noWrap/>
            <w:vAlign w:val="center"/>
            <w:hideMark/>
          </w:tcPr>
          <w:p w14:paraId="41B13908" w14:textId="77777777" w:rsidR="00A768F0" w:rsidRPr="001210A5" w:rsidRDefault="00A768F0" w:rsidP="00BC6C61">
            <w:pPr>
              <w:jc w:val="right"/>
              <w:rPr>
                <w:sz w:val="15"/>
                <w:szCs w:val="15"/>
                <w:lang w:eastAsia="de-AT"/>
              </w:rPr>
            </w:pPr>
            <w:r w:rsidRPr="001210A5">
              <w:rPr>
                <w:sz w:val="15"/>
                <w:szCs w:val="15"/>
                <w:lang w:eastAsia="de-AT"/>
              </w:rPr>
              <w:t xml:space="preserve">99.7  </w:t>
            </w:r>
          </w:p>
        </w:tc>
        <w:tc>
          <w:tcPr>
            <w:tcW w:w="1172" w:type="dxa"/>
            <w:tcBorders>
              <w:top w:val="nil"/>
              <w:left w:val="nil"/>
              <w:bottom w:val="nil"/>
              <w:right w:val="nil"/>
            </w:tcBorders>
            <w:shd w:val="clear" w:color="auto" w:fill="auto"/>
            <w:noWrap/>
            <w:vAlign w:val="center"/>
            <w:hideMark/>
          </w:tcPr>
          <w:p w14:paraId="41B13909"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14:paraId="41B13916" w14:textId="77777777" w:rsidTr="0052593D">
        <w:tc>
          <w:tcPr>
            <w:tcW w:w="3371" w:type="dxa"/>
            <w:tcBorders>
              <w:top w:val="nil"/>
              <w:left w:val="nil"/>
              <w:bottom w:val="nil"/>
              <w:right w:val="nil"/>
            </w:tcBorders>
            <w:shd w:val="clear" w:color="auto" w:fill="auto"/>
            <w:noWrap/>
            <w:vAlign w:val="center"/>
            <w:hideMark/>
          </w:tcPr>
          <w:p w14:paraId="41B1390B" w14:textId="77777777" w:rsidR="00A768F0" w:rsidRPr="001210A5" w:rsidRDefault="00A768F0" w:rsidP="00BC6C61">
            <w:pPr>
              <w:rPr>
                <w:sz w:val="15"/>
                <w:szCs w:val="15"/>
                <w:lang w:eastAsia="de-AT"/>
              </w:rPr>
            </w:pPr>
            <w:r w:rsidRPr="001210A5">
              <w:rPr>
                <w:sz w:val="15"/>
                <w:szCs w:val="15"/>
                <w:lang w:eastAsia="de-AT"/>
              </w:rPr>
              <w:t xml:space="preserve">3. Turkey                               </w:t>
            </w:r>
          </w:p>
        </w:tc>
        <w:tc>
          <w:tcPr>
            <w:tcW w:w="622" w:type="dxa"/>
            <w:tcBorders>
              <w:top w:val="nil"/>
              <w:left w:val="nil"/>
              <w:bottom w:val="nil"/>
              <w:right w:val="single" w:sz="4" w:space="0" w:color="538ED5"/>
            </w:tcBorders>
            <w:shd w:val="clear" w:color="auto" w:fill="auto"/>
            <w:noWrap/>
            <w:vAlign w:val="bottom"/>
            <w:hideMark/>
          </w:tcPr>
          <w:p w14:paraId="41B1390C"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0D"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0E" w14:textId="77777777" w:rsidR="00A768F0" w:rsidRPr="001210A5" w:rsidRDefault="00A768F0" w:rsidP="00BC6C61">
            <w:pPr>
              <w:jc w:val="right"/>
              <w:rPr>
                <w:sz w:val="15"/>
                <w:szCs w:val="15"/>
                <w:lang w:eastAsia="de-AT"/>
              </w:rPr>
            </w:pPr>
            <w:r w:rsidRPr="001210A5">
              <w:rPr>
                <w:sz w:val="15"/>
                <w:szCs w:val="15"/>
                <w:lang w:eastAsia="de-AT"/>
              </w:rPr>
              <w:t xml:space="preserve">1,183 </w:t>
            </w:r>
          </w:p>
        </w:tc>
        <w:tc>
          <w:tcPr>
            <w:tcW w:w="1172" w:type="dxa"/>
            <w:tcBorders>
              <w:top w:val="nil"/>
              <w:left w:val="nil"/>
              <w:bottom w:val="nil"/>
              <w:right w:val="nil"/>
            </w:tcBorders>
            <w:shd w:val="clear" w:color="auto" w:fill="auto"/>
            <w:noWrap/>
            <w:vAlign w:val="center"/>
            <w:hideMark/>
          </w:tcPr>
          <w:p w14:paraId="41B1390F" w14:textId="77777777" w:rsidR="00A768F0" w:rsidRPr="001210A5" w:rsidRDefault="00A768F0" w:rsidP="00BC6C61">
            <w:pPr>
              <w:jc w:val="right"/>
              <w:rPr>
                <w:sz w:val="15"/>
                <w:szCs w:val="15"/>
                <w:lang w:eastAsia="de-AT"/>
              </w:rPr>
            </w:pPr>
            <w:r w:rsidRPr="001210A5">
              <w:rPr>
                <w:sz w:val="15"/>
                <w:szCs w:val="15"/>
                <w:lang w:eastAsia="de-AT"/>
              </w:rPr>
              <w:t xml:space="preserve">4  </w:t>
            </w:r>
          </w:p>
        </w:tc>
        <w:tc>
          <w:tcPr>
            <w:tcW w:w="1172" w:type="dxa"/>
            <w:tcBorders>
              <w:top w:val="nil"/>
              <w:left w:val="nil"/>
              <w:bottom w:val="nil"/>
              <w:right w:val="single" w:sz="4" w:space="0" w:color="538ED5"/>
            </w:tcBorders>
            <w:shd w:val="clear" w:color="auto" w:fill="auto"/>
            <w:noWrap/>
            <w:vAlign w:val="center"/>
            <w:hideMark/>
          </w:tcPr>
          <w:p w14:paraId="41B13910" w14:textId="77777777" w:rsidR="00A768F0" w:rsidRPr="001210A5" w:rsidRDefault="00A768F0" w:rsidP="00BC6C61">
            <w:pPr>
              <w:jc w:val="right"/>
              <w:rPr>
                <w:sz w:val="15"/>
                <w:szCs w:val="15"/>
                <w:lang w:eastAsia="de-AT"/>
              </w:rPr>
            </w:pPr>
            <w:r w:rsidRPr="001210A5">
              <w:rPr>
                <w:sz w:val="15"/>
                <w:szCs w:val="15"/>
                <w:lang w:eastAsia="de-AT"/>
              </w:rPr>
              <w:t xml:space="preserve">11  </w:t>
            </w:r>
          </w:p>
        </w:tc>
        <w:tc>
          <w:tcPr>
            <w:tcW w:w="1065" w:type="dxa"/>
            <w:tcBorders>
              <w:top w:val="nil"/>
              <w:left w:val="nil"/>
              <w:bottom w:val="nil"/>
              <w:right w:val="nil"/>
            </w:tcBorders>
            <w:shd w:val="clear" w:color="auto" w:fill="auto"/>
            <w:noWrap/>
            <w:vAlign w:val="center"/>
            <w:hideMark/>
          </w:tcPr>
          <w:p w14:paraId="41B1391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30.6</w:t>
            </w:r>
          </w:p>
        </w:tc>
        <w:tc>
          <w:tcPr>
            <w:tcW w:w="1092" w:type="dxa"/>
            <w:tcBorders>
              <w:top w:val="nil"/>
              <w:left w:val="nil"/>
              <w:bottom w:val="nil"/>
              <w:right w:val="nil"/>
            </w:tcBorders>
            <w:shd w:val="clear" w:color="auto" w:fill="auto"/>
            <w:noWrap/>
            <w:vAlign w:val="center"/>
            <w:hideMark/>
          </w:tcPr>
          <w:p w14:paraId="41B1391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46.7</w:t>
            </w:r>
          </w:p>
        </w:tc>
        <w:tc>
          <w:tcPr>
            <w:tcW w:w="1172" w:type="dxa"/>
            <w:tcBorders>
              <w:top w:val="nil"/>
              <w:left w:val="nil"/>
              <w:bottom w:val="nil"/>
              <w:right w:val="single" w:sz="4" w:space="0" w:color="538ED5"/>
            </w:tcBorders>
            <w:shd w:val="clear" w:color="auto" w:fill="auto"/>
            <w:noWrap/>
            <w:vAlign w:val="center"/>
            <w:hideMark/>
          </w:tcPr>
          <w:p w14:paraId="41B1391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14:paraId="41B13914" w14:textId="77777777" w:rsidR="00A768F0" w:rsidRPr="001210A5" w:rsidRDefault="00A768F0" w:rsidP="00BC6C61">
            <w:pPr>
              <w:jc w:val="right"/>
              <w:rPr>
                <w:sz w:val="15"/>
                <w:szCs w:val="15"/>
                <w:lang w:eastAsia="de-AT"/>
              </w:rPr>
            </w:pPr>
            <w:r w:rsidRPr="001210A5">
              <w:rPr>
                <w:sz w:val="15"/>
                <w:szCs w:val="15"/>
                <w:lang w:eastAsia="de-AT"/>
              </w:rPr>
              <w:t xml:space="preserve">12.7  </w:t>
            </w:r>
          </w:p>
        </w:tc>
        <w:tc>
          <w:tcPr>
            <w:tcW w:w="1172" w:type="dxa"/>
            <w:tcBorders>
              <w:top w:val="nil"/>
              <w:left w:val="nil"/>
              <w:bottom w:val="nil"/>
              <w:right w:val="nil"/>
            </w:tcBorders>
            <w:shd w:val="clear" w:color="auto" w:fill="auto"/>
            <w:noWrap/>
            <w:vAlign w:val="center"/>
            <w:hideMark/>
          </w:tcPr>
          <w:p w14:paraId="41B13915" w14:textId="77777777" w:rsidR="00A768F0" w:rsidRPr="001210A5" w:rsidRDefault="00A768F0" w:rsidP="00BC6C61">
            <w:pPr>
              <w:jc w:val="right"/>
              <w:rPr>
                <w:sz w:val="15"/>
                <w:szCs w:val="15"/>
                <w:lang w:eastAsia="de-AT"/>
              </w:rPr>
            </w:pPr>
            <w:r w:rsidRPr="001210A5">
              <w:rPr>
                <w:sz w:val="15"/>
                <w:szCs w:val="15"/>
                <w:lang w:eastAsia="de-AT"/>
              </w:rPr>
              <w:t xml:space="preserve">2.2  </w:t>
            </w:r>
          </w:p>
        </w:tc>
      </w:tr>
      <w:tr w:rsidR="00A768F0" w:rsidRPr="001210A5" w14:paraId="41B13922" w14:textId="77777777" w:rsidTr="0052593D">
        <w:tc>
          <w:tcPr>
            <w:tcW w:w="3371" w:type="dxa"/>
            <w:tcBorders>
              <w:top w:val="nil"/>
              <w:left w:val="nil"/>
              <w:bottom w:val="nil"/>
              <w:right w:val="nil"/>
            </w:tcBorders>
            <w:shd w:val="clear" w:color="auto" w:fill="auto"/>
            <w:noWrap/>
            <w:vAlign w:val="center"/>
            <w:hideMark/>
          </w:tcPr>
          <w:p w14:paraId="41B13917" w14:textId="77777777" w:rsidR="00A768F0" w:rsidRPr="001210A5" w:rsidRDefault="00A768F0" w:rsidP="00BC6C61">
            <w:pPr>
              <w:rPr>
                <w:sz w:val="15"/>
                <w:szCs w:val="15"/>
                <w:lang w:eastAsia="de-AT"/>
              </w:rPr>
            </w:pPr>
            <w:r w:rsidRPr="001210A5">
              <w:rPr>
                <w:sz w:val="15"/>
                <w:szCs w:val="15"/>
                <w:lang w:eastAsia="de-AT"/>
              </w:rPr>
              <w:t xml:space="preserve">4. Egypt                                </w:t>
            </w:r>
          </w:p>
        </w:tc>
        <w:tc>
          <w:tcPr>
            <w:tcW w:w="622" w:type="dxa"/>
            <w:tcBorders>
              <w:top w:val="nil"/>
              <w:left w:val="nil"/>
              <w:bottom w:val="nil"/>
              <w:right w:val="single" w:sz="4" w:space="0" w:color="538ED5"/>
            </w:tcBorders>
            <w:shd w:val="clear" w:color="auto" w:fill="auto"/>
            <w:noWrap/>
            <w:vAlign w:val="center"/>
            <w:hideMark/>
          </w:tcPr>
          <w:p w14:paraId="41B13918"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19"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1A" w14:textId="77777777" w:rsidR="00A768F0" w:rsidRPr="001210A5" w:rsidRDefault="00A768F0" w:rsidP="00BC6C61">
            <w:pPr>
              <w:jc w:val="right"/>
              <w:rPr>
                <w:sz w:val="15"/>
                <w:szCs w:val="15"/>
                <w:lang w:eastAsia="de-AT"/>
              </w:rPr>
            </w:pPr>
            <w:r w:rsidRPr="001210A5">
              <w:rPr>
                <w:sz w:val="15"/>
                <w:szCs w:val="15"/>
                <w:lang w:eastAsia="de-AT"/>
              </w:rPr>
              <w:t xml:space="preserve">997 </w:t>
            </w:r>
          </w:p>
        </w:tc>
        <w:tc>
          <w:tcPr>
            <w:tcW w:w="1172" w:type="dxa"/>
            <w:tcBorders>
              <w:top w:val="nil"/>
              <w:left w:val="nil"/>
              <w:bottom w:val="nil"/>
              <w:right w:val="nil"/>
            </w:tcBorders>
            <w:shd w:val="clear" w:color="auto" w:fill="auto"/>
            <w:noWrap/>
            <w:vAlign w:val="center"/>
            <w:hideMark/>
          </w:tcPr>
          <w:p w14:paraId="41B1391B" w14:textId="77777777" w:rsidR="00A768F0" w:rsidRPr="001210A5" w:rsidRDefault="00A768F0" w:rsidP="00BC6C61">
            <w:pPr>
              <w:jc w:val="right"/>
              <w:rPr>
                <w:sz w:val="15"/>
                <w:szCs w:val="15"/>
                <w:lang w:eastAsia="de-AT"/>
              </w:rPr>
            </w:pPr>
            <w:r w:rsidRPr="001210A5">
              <w:rPr>
                <w:sz w:val="15"/>
                <w:szCs w:val="15"/>
                <w:lang w:eastAsia="de-AT"/>
              </w:rPr>
              <w:t xml:space="preserve">3  </w:t>
            </w:r>
          </w:p>
        </w:tc>
        <w:tc>
          <w:tcPr>
            <w:tcW w:w="1172" w:type="dxa"/>
            <w:tcBorders>
              <w:top w:val="nil"/>
              <w:left w:val="nil"/>
              <w:bottom w:val="nil"/>
              <w:right w:val="single" w:sz="4" w:space="0" w:color="538ED5"/>
            </w:tcBorders>
            <w:shd w:val="clear" w:color="auto" w:fill="auto"/>
            <w:noWrap/>
            <w:vAlign w:val="center"/>
            <w:hideMark/>
          </w:tcPr>
          <w:p w14:paraId="41B1391C" w14:textId="77777777" w:rsidR="00A768F0" w:rsidRPr="001210A5" w:rsidRDefault="00A768F0" w:rsidP="00BC6C61">
            <w:pPr>
              <w:jc w:val="right"/>
              <w:rPr>
                <w:sz w:val="15"/>
                <w:szCs w:val="15"/>
                <w:lang w:eastAsia="de-AT"/>
              </w:rPr>
            </w:pPr>
            <w:r w:rsidRPr="001210A5">
              <w:rPr>
                <w:sz w:val="15"/>
                <w:szCs w:val="15"/>
                <w:lang w:eastAsia="de-AT"/>
              </w:rPr>
              <w:t xml:space="preserve">5  </w:t>
            </w:r>
          </w:p>
        </w:tc>
        <w:tc>
          <w:tcPr>
            <w:tcW w:w="1065" w:type="dxa"/>
            <w:tcBorders>
              <w:top w:val="nil"/>
              <w:left w:val="nil"/>
              <w:bottom w:val="nil"/>
              <w:right w:val="nil"/>
            </w:tcBorders>
            <w:shd w:val="clear" w:color="auto" w:fill="auto"/>
            <w:noWrap/>
            <w:vAlign w:val="center"/>
            <w:hideMark/>
          </w:tcPr>
          <w:p w14:paraId="41B1391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4.6</w:t>
            </w:r>
          </w:p>
        </w:tc>
        <w:tc>
          <w:tcPr>
            <w:tcW w:w="1092" w:type="dxa"/>
            <w:tcBorders>
              <w:top w:val="nil"/>
              <w:left w:val="nil"/>
              <w:bottom w:val="nil"/>
              <w:right w:val="nil"/>
            </w:tcBorders>
            <w:shd w:val="clear" w:color="auto" w:fill="auto"/>
            <w:noWrap/>
            <w:vAlign w:val="center"/>
            <w:hideMark/>
          </w:tcPr>
          <w:p w14:paraId="41B1391E"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172" w:type="dxa"/>
            <w:tcBorders>
              <w:top w:val="nil"/>
              <w:left w:val="nil"/>
              <w:bottom w:val="nil"/>
              <w:right w:val="single" w:sz="4" w:space="0" w:color="538ED5"/>
            </w:tcBorders>
            <w:shd w:val="clear" w:color="auto" w:fill="auto"/>
            <w:noWrap/>
            <w:vAlign w:val="center"/>
            <w:hideMark/>
          </w:tcPr>
          <w:p w14:paraId="41B1391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14:paraId="41B13920" w14:textId="77777777" w:rsidR="00A768F0" w:rsidRPr="001210A5" w:rsidRDefault="00A768F0" w:rsidP="00BC6C61">
            <w:pPr>
              <w:jc w:val="right"/>
              <w:rPr>
                <w:sz w:val="15"/>
                <w:szCs w:val="15"/>
                <w:lang w:eastAsia="de-AT"/>
              </w:rPr>
            </w:pPr>
            <w:r w:rsidRPr="001210A5">
              <w:rPr>
                <w:sz w:val="15"/>
                <w:szCs w:val="15"/>
                <w:lang w:eastAsia="de-AT"/>
              </w:rPr>
              <w:t xml:space="preserve">24.3  </w:t>
            </w:r>
          </w:p>
        </w:tc>
        <w:tc>
          <w:tcPr>
            <w:tcW w:w="1172" w:type="dxa"/>
            <w:tcBorders>
              <w:top w:val="nil"/>
              <w:left w:val="nil"/>
              <w:bottom w:val="nil"/>
              <w:right w:val="nil"/>
            </w:tcBorders>
            <w:shd w:val="clear" w:color="auto" w:fill="auto"/>
            <w:noWrap/>
            <w:vAlign w:val="center"/>
            <w:hideMark/>
          </w:tcPr>
          <w:p w14:paraId="41B13921" w14:textId="77777777" w:rsidR="00A768F0" w:rsidRPr="001210A5" w:rsidRDefault="00A768F0" w:rsidP="00BC6C61">
            <w:pPr>
              <w:jc w:val="right"/>
              <w:rPr>
                <w:sz w:val="15"/>
                <w:szCs w:val="15"/>
                <w:lang w:eastAsia="de-AT"/>
              </w:rPr>
            </w:pPr>
            <w:r w:rsidRPr="001210A5">
              <w:rPr>
                <w:sz w:val="15"/>
                <w:szCs w:val="15"/>
                <w:lang w:eastAsia="de-AT"/>
              </w:rPr>
              <w:t xml:space="preserve">95.3  </w:t>
            </w:r>
          </w:p>
        </w:tc>
      </w:tr>
      <w:tr w:rsidR="00A768F0" w:rsidRPr="001210A5" w14:paraId="41B1392E" w14:textId="77777777" w:rsidTr="0052593D">
        <w:tc>
          <w:tcPr>
            <w:tcW w:w="3371" w:type="dxa"/>
            <w:tcBorders>
              <w:top w:val="nil"/>
              <w:left w:val="nil"/>
              <w:bottom w:val="single" w:sz="4" w:space="0" w:color="538ED5"/>
              <w:right w:val="nil"/>
            </w:tcBorders>
            <w:shd w:val="clear" w:color="auto" w:fill="auto"/>
            <w:noWrap/>
            <w:vAlign w:val="center"/>
            <w:hideMark/>
          </w:tcPr>
          <w:p w14:paraId="41B13923" w14:textId="77777777" w:rsidR="00A768F0" w:rsidRPr="001210A5" w:rsidRDefault="00A768F0" w:rsidP="00BC6C61">
            <w:pPr>
              <w:rPr>
                <w:sz w:val="15"/>
                <w:szCs w:val="15"/>
                <w:lang w:eastAsia="de-AT"/>
              </w:rPr>
            </w:pPr>
            <w:r w:rsidRPr="001210A5">
              <w:rPr>
                <w:sz w:val="15"/>
                <w:szCs w:val="15"/>
                <w:lang w:eastAsia="de-AT"/>
              </w:rPr>
              <w:t xml:space="preserve">5. India                                </w:t>
            </w:r>
          </w:p>
        </w:tc>
        <w:tc>
          <w:tcPr>
            <w:tcW w:w="622" w:type="dxa"/>
            <w:tcBorders>
              <w:top w:val="nil"/>
              <w:left w:val="nil"/>
              <w:bottom w:val="single" w:sz="4" w:space="0" w:color="538ED5"/>
              <w:right w:val="single" w:sz="4" w:space="0" w:color="538ED5"/>
            </w:tcBorders>
            <w:shd w:val="clear" w:color="auto" w:fill="auto"/>
            <w:noWrap/>
            <w:vAlign w:val="bottom"/>
            <w:hideMark/>
          </w:tcPr>
          <w:p w14:paraId="41B13924"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14:paraId="41B13925"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single" w:sz="4" w:space="0" w:color="538ED5"/>
              <w:right w:val="single" w:sz="4" w:space="0" w:color="538ED5"/>
            </w:tcBorders>
            <w:shd w:val="clear" w:color="auto" w:fill="auto"/>
            <w:noWrap/>
            <w:vAlign w:val="center"/>
            <w:hideMark/>
          </w:tcPr>
          <w:p w14:paraId="41B13926" w14:textId="77777777" w:rsidR="00A768F0" w:rsidRPr="001210A5" w:rsidRDefault="00A768F0" w:rsidP="00BC6C61">
            <w:pPr>
              <w:jc w:val="right"/>
              <w:rPr>
                <w:sz w:val="15"/>
                <w:szCs w:val="15"/>
                <w:lang w:eastAsia="de-AT"/>
              </w:rPr>
            </w:pPr>
            <w:r w:rsidRPr="001210A5">
              <w:rPr>
                <w:sz w:val="15"/>
                <w:szCs w:val="15"/>
                <w:lang w:eastAsia="de-AT"/>
              </w:rPr>
              <w:t xml:space="preserve">903 </w:t>
            </w:r>
          </w:p>
        </w:tc>
        <w:tc>
          <w:tcPr>
            <w:tcW w:w="1172" w:type="dxa"/>
            <w:tcBorders>
              <w:top w:val="nil"/>
              <w:left w:val="nil"/>
              <w:bottom w:val="single" w:sz="4" w:space="0" w:color="538ED5"/>
              <w:right w:val="nil"/>
            </w:tcBorders>
            <w:shd w:val="clear" w:color="auto" w:fill="auto"/>
            <w:noWrap/>
            <w:vAlign w:val="center"/>
            <w:hideMark/>
          </w:tcPr>
          <w:p w14:paraId="41B13927" w14:textId="77777777" w:rsidR="00A768F0" w:rsidRPr="001210A5" w:rsidRDefault="00A768F0" w:rsidP="00BC6C61">
            <w:pPr>
              <w:jc w:val="right"/>
              <w:rPr>
                <w:sz w:val="15"/>
                <w:szCs w:val="15"/>
                <w:lang w:eastAsia="de-AT"/>
              </w:rPr>
            </w:pPr>
            <w:r w:rsidRPr="001210A5">
              <w:rPr>
                <w:sz w:val="15"/>
                <w:szCs w:val="15"/>
                <w:lang w:eastAsia="de-AT"/>
              </w:rPr>
              <w:t xml:space="preserve">1  </w:t>
            </w:r>
          </w:p>
        </w:tc>
        <w:tc>
          <w:tcPr>
            <w:tcW w:w="1172" w:type="dxa"/>
            <w:tcBorders>
              <w:top w:val="nil"/>
              <w:left w:val="nil"/>
              <w:bottom w:val="single" w:sz="4" w:space="0" w:color="538ED5"/>
              <w:right w:val="single" w:sz="4" w:space="0" w:color="538ED5"/>
            </w:tcBorders>
            <w:shd w:val="clear" w:color="auto" w:fill="auto"/>
            <w:noWrap/>
            <w:vAlign w:val="center"/>
            <w:hideMark/>
          </w:tcPr>
          <w:p w14:paraId="41B13928" w14:textId="77777777" w:rsidR="00A768F0" w:rsidRPr="001210A5" w:rsidRDefault="00A768F0" w:rsidP="00BC6C61">
            <w:pPr>
              <w:jc w:val="right"/>
              <w:rPr>
                <w:sz w:val="15"/>
                <w:szCs w:val="15"/>
                <w:lang w:eastAsia="de-AT"/>
              </w:rPr>
            </w:pPr>
            <w:r w:rsidRPr="001210A5">
              <w:rPr>
                <w:sz w:val="15"/>
                <w:szCs w:val="15"/>
                <w:lang w:eastAsia="de-AT"/>
              </w:rPr>
              <w:t xml:space="preserve">1  </w:t>
            </w:r>
          </w:p>
        </w:tc>
        <w:tc>
          <w:tcPr>
            <w:tcW w:w="1065" w:type="dxa"/>
            <w:tcBorders>
              <w:top w:val="nil"/>
              <w:left w:val="nil"/>
              <w:bottom w:val="single" w:sz="4" w:space="0" w:color="538ED5"/>
              <w:right w:val="nil"/>
            </w:tcBorders>
            <w:shd w:val="clear" w:color="auto" w:fill="auto"/>
            <w:noWrap/>
            <w:vAlign w:val="center"/>
            <w:hideMark/>
          </w:tcPr>
          <w:p w14:paraId="41B1392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40.2</w:t>
            </w:r>
          </w:p>
        </w:tc>
        <w:tc>
          <w:tcPr>
            <w:tcW w:w="1092" w:type="dxa"/>
            <w:tcBorders>
              <w:top w:val="nil"/>
              <w:left w:val="nil"/>
              <w:bottom w:val="single" w:sz="4" w:space="0" w:color="538ED5"/>
              <w:right w:val="nil"/>
            </w:tcBorders>
            <w:shd w:val="clear" w:color="auto" w:fill="auto"/>
            <w:noWrap/>
            <w:vAlign w:val="center"/>
            <w:hideMark/>
          </w:tcPr>
          <w:p w14:paraId="41B1392A"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w:t>
            </w:r>
          </w:p>
        </w:tc>
        <w:tc>
          <w:tcPr>
            <w:tcW w:w="1172" w:type="dxa"/>
            <w:tcBorders>
              <w:top w:val="nil"/>
              <w:left w:val="nil"/>
              <w:bottom w:val="single" w:sz="4" w:space="0" w:color="538ED5"/>
              <w:right w:val="single" w:sz="4" w:space="0" w:color="538ED5"/>
            </w:tcBorders>
            <w:shd w:val="clear" w:color="auto" w:fill="auto"/>
            <w:noWrap/>
            <w:vAlign w:val="center"/>
            <w:hideMark/>
          </w:tcPr>
          <w:p w14:paraId="41B1392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single" w:sz="4" w:space="0" w:color="538ED5"/>
              <w:right w:val="nil"/>
            </w:tcBorders>
            <w:shd w:val="clear" w:color="auto" w:fill="auto"/>
            <w:noWrap/>
            <w:vAlign w:val="center"/>
            <w:hideMark/>
          </w:tcPr>
          <w:p w14:paraId="41B1392C" w14:textId="77777777" w:rsidR="00A768F0" w:rsidRPr="001210A5" w:rsidRDefault="00A768F0" w:rsidP="00BC6C61">
            <w:pPr>
              <w:jc w:val="right"/>
              <w:rPr>
                <w:sz w:val="15"/>
                <w:szCs w:val="15"/>
                <w:lang w:eastAsia="de-AT"/>
              </w:rPr>
            </w:pPr>
            <w:r w:rsidRPr="001210A5">
              <w:rPr>
                <w:sz w:val="15"/>
                <w:szCs w:val="15"/>
                <w:lang w:eastAsia="de-AT"/>
              </w:rPr>
              <w:t xml:space="preserve">15.6  </w:t>
            </w:r>
          </w:p>
        </w:tc>
        <w:tc>
          <w:tcPr>
            <w:tcW w:w="1172" w:type="dxa"/>
            <w:tcBorders>
              <w:top w:val="nil"/>
              <w:left w:val="nil"/>
              <w:bottom w:val="single" w:sz="4" w:space="0" w:color="538ED5"/>
              <w:right w:val="nil"/>
            </w:tcBorders>
            <w:shd w:val="clear" w:color="auto" w:fill="auto"/>
            <w:noWrap/>
            <w:vAlign w:val="center"/>
            <w:hideMark/>
          </w:tcPr>
          <w:p w14:paraId="41B1392D" w14:textId="77777777" w:rsidR="00A768F0" w:rsidRPr="001210A5" w:rsidRDefault="00A768F0" w:rsidP="00BC6C61">
            <w:pPr>
              <w:jc w:val="right"/>
              <w:rPr>
                <w:sz w:val="15"/>
                <w:szCs w:val="15"/>
                <w:lang w:eastAsia="de-AT"/>
              </w:rPr>
            </w:pPr>
            <w:r w:rsidRPr="001210A5">
              <w:rPr>
                <w:sz w:val="15"/>
                <w:szCs w:val="15"/>
                <w:lang w:eastAsia="de-AT"/>
              </w:rPr>
              <w:t xml:space="preserve">95.9  </w:t>
            </w:r>
          </w:p>
        </w:tc>
      </w:tr>
      <w:tr w:rsidR="00A768F0" w:rsidRPr="001210A5" w14:paraId="41B1393A" w14:textId="77777777" w:rsidTr="0052593D">
        <w:tc>
          <w:tcPr>
            <w:tcW w:w="3371" w:type="dxa"/>
            <w:tcBorders>
              <w:top w:val="nil"/>
              <w:left w:val="nil"/>
              <w:bottom w:val="nil"/>
              <w:right w:val="nil"/>
            </w:tcBorders>
            <w:shd w:val="clear" w:color="auto" w:fill="auto"/>
            <w:noWrap/>
            <w:vAlign w:val="center"/>
            <w:hideMark/>
          </w:tcPr>
          <w:p w14:paraId="41B1392F" w14:textId="77777777" w:rsidR="00A768F0" w:rsidRPr="001210A5" w:rsidRDefault="00A768F0" w:rsidP="00BC6C61">
            <w:pPr>
              <w:rPr>
                <w:sz w:val="15"/>
                <w:szCs w:val="15"/>
                <w:lang w:eastAsia="de-AT"/>
              </w:rPr>
            </w:pPr>
            <w:r w:rsidRPr="001210A5">
              <w:rPr>
                <w:sz w:val="15"/>
                <w:szCs w:val="15"/>
                <w:lang w:eastAsia="de-AT"/>
              </w:rPr>
              <w:t>Non-agricultural products</w:t>
            </w:r>
          </w:p>
        </w:tc>
        <w:tc>
          <w:tcPr>
            <w:tcW w:w="622" w:type="dxa"/>
            <w:tcBorders>
              <w:top w:val="nil"/>
              <w:left w:val="nil"/>
              <w:bottom w:val="nil"/>
              <w:right w:val="single" w:sz="4" w:space="0" w:color="538ED5"/>
            </w:tcBorders>
            <w:shd w:val="clear" w:color="auto" w:fill="auto"/>
            <w:noWrap/>
            <w:vAlign w:val="bottom"/>
            <w:hideMark/>
          </w:tcPr>
          <w:p w14:paraId="41B13930"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31" w14:textId="77777777" w:rsidR="00A768F0" w:rsidRPr="001210A5" w:rsidRDefault="00A768F0" w:rsidP="00BC6C61">
            <w:pPr>
              <w:rPr>
                <w:sz w:val="15"/>
                <w:szCs w:val="15"/>
                <w:lang w:eastAsia="de-AT"/>
              </w:rPr>
            </w:pPr>
          </w:p>
        </w:tc>
        <w:tc>
          <w:tcPr>
            <w:tcW w:w="1092" w:type="dxa"/>
            <w:tcBorders>
              <w:top w:val="nil"/>
              <w:left w:val="nil"/>
              <w:bottom w:val="nil"/>
              <w:right w:val="single" w:sz="4" w:space="0" w:color="538ED5"/>
            </w:tcBorders>
            <w:shd w:val="clear" w:color="auto" w:fill="auto"/>
            <w:noWrap/>
            <w:vAlign w:val="center"/>
            <w:hideMark/>
          </w:tcPr>
          <w:p w14:paraId="41B13932" w14:textId="77777777"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14:paraId="41B13933" w14:textId="77777777" w:rsidR="00A768F0" w:rsidRPr="001210A5" w:rsidRDefault="00A768F0" w:rsidP="00BC6C61">
            <w:pPr>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14:paraId="41B13934" w14:textId="77777777"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35" w14:textId="77777777" w:rsidR="00A768F0" w:rsidRPr="001210A5" w:rsidRDefault="00A768F0" w:rsidP="00BC6C61">
            <w:pPr>
              <w:ind w:firstLineChars="100" w:firstLine="150"/>
              <w:jc w:val="right"/>
              <w:rPr>
                <w:sz w:val="15"/>
                <w:szCs w:val="15"/>
                <w:lang w:eastAsia="de-AT"/>
              </w:rPr>
            </w:pPr>
          </w:p>
        </w:tc>
        <w:tc>
          <w:tcPr>
            <w:tcW w:w="1092" w:type="dxa"/>
            <w:tcBorders>
              <w:top w:val="nil"/>
              <w:left w:val="nil"/>
              <w:bottom w:val="nil"/>
              <w:right w:val="nil"/>
            </w:tcBorders>
            <w:shd w:val="clear" w:color="auto" w:fill="auto"/>
            <w:noWrap/>
            <w:vAlign w:val="center"/>
            <w:hideMark/>
          </w:tcPr>
          <w:p w14:paraId="41B13936" w14:textId="77777777" w:rsidR="00A768F0" w:rsidRPr="001210A5" w:rsidRDefault="00A768F0" w:rsidP="00BC6C61">
            <w:pPr>
              <w:ind w:firstLineChars="100" w:firstLine="150"/>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14:paraId="41B1393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038" w:type="dxa"/>
            <w:tcBorders>
              <w:top w:val="nil"/>
              <w:left w:val="nil"/>
              <w:bottom w:val="nil"/>
              <w:right w:val="nil"/>
            </w:tcBorders>
            <w:shd w:val="clear" w:color="auto" w:fill="auto"/>
            <w:noWrap/>
            <w:vAlign w:val="center"/>
            <w:hideMark/>
          </w:tcPr>
          <w:p w14:paraId="41B13938" w14:textId="77777777"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14:paraId="41B13939" w14:textId="77777777" w:rsidR="00A768F0" w:rsidRPr="001210A5" w:rsidRDefault="00A768F0" w:rsidP="00BC6C61">
            <w:pPr>
              <w:jc w:val="right"/>
              <w:rPr>
                <w:sz w:val="15"/>
                <w:szCs w:val="15"/>
                <w:lang w:eastAsia="de-AT"/>
              </w:rPr>
            </w:pPr>
          </w:p>
        </w:tc>
      </w:tr>
      <w:tr w:rsidR="00A768F0" w:rsidRPr="001210A5" w14:paraId="41B13945" w14:textId="77777777" w:rsidTr="0052593D">
        <w:tc>
          <w:tcPr>
            <w:tcW w:w="3993" w:type="dxa"/>
            <w:gridSpan w:val="2"/>
            <w:tcBorders>
              <w:top w:val="nil"/>
              <w:left w:val="nil"/>
              <w:bottom w:val="nil"/>
              <w:right w:val="single" w:sz="4" w:space="0" w:color="538ED5"/>
            </w:tcBorders>
            <w:shd w:val="clear" w:color="auto" w:fill="auto"/>
            <w:noWrap/>
            <w:vAlign w:val="center"/>
            <w:hideMark/>
          </w:tcPr>
          <w:p w14:paraId="41B1393B" w14:textId="77777777" w:rsidR="00A768F0" w:rsidRPr="001210A5" w:rsidRDefault="00A768F0" w:rsidP="00BC6C61">
            <w:pPr>
              <w:rPr>
                <w:sz w:val="15"/>
                <w:szCs w:val="15"/>
                <w:lang w:eastAsia="de-AT"/>
              </w:rPr>
            </w:pPr>
            <w:r w:rsidRPr="001210A5">
              <w:rPr>
                <w:sz w:val="15"/>
                <w:szCs w:val="15"/>
                <w:lang w:eastAsia="de-AT"/>
              </w:rPr>
              <w:t xml:space="preserve">1. Russian Federation                   </w:t>
            </w:r>
          </w:p>
        </w:tc>
        <w:tc>
          <w:tcPr>
            <w:tcW w:w="1065" w:type="dxa"/>
            <w:tcBorders>
              <w:top w:val="nil"/>
              <w:left w:val="nil"/>
              <w:bottom w:val="nil"/>
              <w:right w:val="nil"/>
            </w:tcBorders>
            <w:shd w:val="clear" w:color="auto" w:fill="auto"/>
            <w:noWrap/>
            <w:vAlign w:val="center"/>
            <w:hideMark/>
          </w:tcPr>
          <w:p w14:paraId="41B1393C"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3D" w14:textId="77777777" w:rsidR="00A768F0" w:rsidRPr="001210A5" w:rsidRDefault="00A768F0" w:rsidP="00BC6C61">
            <w:pPr>
              <w:jc w:val="right"/>
              <w:rPr>
                <w:sz w:val="15"/>
                <w:szCs w:val="15"/>
                <w:lang w:eastAsia="de-AT"/>
              </w:rPr>
            </w:pPr>
            <w:r w:rsidRPr="001210A5">
              <w:rPr>
                <w:sz w:val="15"/>
                <w:szCs w:val="15"/>
                <w:lang w:eastAsia="de-AT"/>
              </w:rPr>
              <w:t xml:space="preserve">17,846 </w:t>
            </w:r>
          </w:p>
        </w:tc>
        <w:tc>
          <w:tcPr>
            <w:tcW w:w="1172" w:type="dxa"/>
            <w:tcBorders>
              <w:top w:val="nil"/>
              <w:left w:val="nil"/>
              <w:bottom w:val="nil"/>
              <w:right w:val="nil"/>
            </w:tcBorders>
            <w:shd w:val="clear" w:color="auto" w:fill="auto"/>
            <w:noWrap/>
            <w:vAlign w:val="center"/>
            <w:hideMark/>
          </w:tcPr>
          <w:p w14:paraId="41B1393E" w14:textId="77777777" w:rsidR="00A768F0" w:rsidRPr="001210A5" w:rsidRDefault="00A768F0" w:rsidP="00BC6C61">
            <w:pPr>
              <w:jc w:val="right"/>
              <w:rPr>
                <w:sz w:val="15"/>
                <w:szCs w:val="15"/>
                <w:lang w:eastAsia="de-AT"/>
              </w:rPr>
            </w:pPr>
            <w:r w:rsidRPr="001210A5">
              <w:rPr>
                <w:sz w:val="15"/>
                <w:szCs w:val="15"/>
                <w:lang w:eastAsia="de-AT"/>
              </w:rPr>
              <w:t xml:space="preserve">45  </w:t>
            </w:r>
          </w:p>
        </w:tc>
        <w:tc>
          <w:tcPr>
            <w:tcW w:w="1172" w:type="dxa"/>
            <w:tcBorders>
              <w:top w:val="nil"/>
              <w:left w:val="nil"/>
              <w:bottom w:val="nil"/>
              <w:right w:val="single" w:sz="4" w:space="0" w:color="538ED5"/>
            </w:tcBorders>
            <w:shd w:val="clear" w:color="auto" w:fill="auto"/>
            <w:noWrap/>
            <w:vAlign w:val="center"/>
            <w:hideMark/>
          </w:tcPr>
          <w:p w14:paraId="41B1393F" w14:textId="77777777" w:rsidR="00A768F0" w:rsidRPr="001210A5" w:rsidRDefault="00A768F0" w:rsidP="00BC6C61">
            <w:pPr>
              <w:jc w:val="right"/>
              <w:rPr>
                <w:sz w:val="15"/>
                <w:szCs w:val="15"/>
                <w:lang w:eastAsia="de-AT"/>
              </w:rPr>
            </w:pPr>
            <w:r w:rsidRPr="001210A5">
              <w:rPr>
                <w:sz w:val="15"/>
                <w:szCs w:val="15"/>
                <w:lang w:eastAsia="de-AT"/>
              </w:rPr>
              <w:t xml:space="preserve">514  </w:t>
            </w:r>
          </w:p>
        </w:tc>
        <w:tc>
          <w:tcPr>
            <w:tcW w:w="1065" w:type="dxa"/>
            <w:tcBorders>
              <w:top w:val="nil"/>
              <w:left w:val="nil"/>
              <w:bottom w:val="nil"/>
              <w:right w:val="nil"/>
            </w:tcBorders>
            <w:shd w:val="clear" w:color="auto" w:fill="auto"/>
            <w:noWrap/>
            <w:vAlign w:val="center"/>
            <w:hideMark/>
          </w:tcPr>
          <w:p w14:paraId="41B1394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9.6</w:t>
            </w:r>
          </w:p>
        </w:tc>
        <w:tc>
          <w:tcPr>
            <w:tcW w:w="1092" w:type="dxa"/>
            <w:tcBorders>
              <w:top w:val="nil"/>
              <w:left w:val="nil"/>
              <w:bottom w:val="nil"/>
              <w:right w:val="nil"/>
            </w:tcBorders>
            <w:shd w:val="clear" w:color="auto" w:fill="auto"/>
            <w:noWrap/>
            <w:vAlign w:val="center"/>
            <w:hideMark/>
          </w:tcPr>
          <w:p w14:paraId="41B1394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172" w:type="dxa"/>
            <w:tcBorders>
              <w:top w:val="nil"/>
              <w:left w:val="nil"/>
              <w:bottom w:val="nil"/>
              <w:right w:val="single" w:sz="4" w:space="0" w:color="538ED5"/>
            </w:tcBorders>
            <w:shd w:val="clear" w:color="auto" w:fill="auto"/>
            <w:noWrap/>
            <w:vAlign w:val="center"/>
            <w:hideMark/>
          </w:tcPr>
          <w:p w14:paraId="41B13942"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038" w:type="dxa"/>
            <w:tcBorders>
              <w:top w:val="nil"/>
              <w:left w:val="nil"/>
              <w:bottom w:val="nil"/>
              <w:right w:val="nil"/>
            </w:tcBorders>
            <w:shd w:val="clear" w:color="auto" w:fill="auto"/>
            <w:noWrap/>
            <w:vAlign w:val="center"/>
            <w:hideMark/>
          </w:tcPr>
          <w:p w14:paraId="41B13943" w14:textId="77777777" w:rsidR="00A768F0" w:rsidRPr="001210A5" w:rsidRDefault="00A768F0" w:rsidP="00BC6C61">
            <w:pPr>
              <w:jc w:val="right"/>
              <w:rPr>
                <w:sz w:val="15"/>
                <w:szCs w:val="15"/>
                <w:lang w:eastAsia="de-AT"/>
              </w:rPr>
            </w:pPr>
            <w:r w:rsidRPr="001210A5">
              <w:rPr>
                <w:sz w:val="15"/>
                <w:szCs w:val="15"/>
                <w:lang w:eastAsia="de-AT"/>
              </w:rPr>
              <w:t xml:space="preserve">100.0  </w:t>
            </w:r>
          </w:p>
        </w:tc>
        <w:tc>
          <w:tcPr>
            <w:tcW w:w="1172" w:type="dxa"/>
            <w:tcBorders>
              <w:top w:val="nil"/>
              <w:left w:val="nil"/>
              <w:bottom w:val="nil"/>
              <w:right w:val="nil"/>
            </w:tcBorders>
            <w:shd w:val="clear" w:color="auto" w:fill="auto"/>
            <w:noWrap/>
            <w:vAlign w:val="center"/>
            <w:hideMark/>
          </w:tcPr>
          <w:p w14:paraId="41B13944"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14:paraId="41B13950" w14:textId="77777777" w:rsidTr="0052593D">
        <w:tc>
          <w:tcPr>
            <w:tcW w:w="3993" w:type="dxa"/>
            <w:gridSpan w:val="2"/>
            <w:tcBorders>
              <w:top w:val="nil"/>
              <w:left w:val="nil"/>
              <w:bottom w:val="nil"/>
              <w:right w:val="single" w:sz="4" w:space="0" w:color="538ED5"/>
            </w:tcBorders>
            <w:shd w:val="clear" w:color="auto" w:fill="auto"/>
            <w:noWrap/>
            <w:vAlign w:val="center"/>
            <w:hideMark/>
          </w:tcPr>
          <w:p w14:paraId="41B13946" w14:textId="77777777" w:rsidR="00A768F0" w:rsidRPr="001210A5" w:rsidRDefault="00A768F0" w:rsidP="00BC6C61">
            <w:pPr>
              <w:rPr>
                <w:sz w:val="15"/>
                <w:szCs w:val="15"/>
                <w:lang w:eastAsia="de-AT"/>
              </w:rPr>
            </w:pPr>
            <w:r w:rsidRPr="001210A5">
              <w:rPr>
                <w:sz w:val="15"/>
                <w:szCs w:val="15"/>
                <w:lang w:eastAsia="de-AT"/>
              </w:rPr>
              <w:t xml:space="preserve">2. European Union                       </w:t>
            </w:r>
          </w:p>
        </w:tc>
        <w:tc>
          <w:tcPr>
            <w:tcW w:w="1065" w:type="dxa"/>
            <w:tcBorders>
              <w:top w:val="nil"/>
              <w:left w:val="nil"/>
              <w:bottom w:val="nil"/>
              <w:right w:val="nil"/>
            </w:tcBorders>
            <w:shd w:val="clear" w:color="auto" w:fill="auto"/>
            <w:noWrap/>
            <w:vAlign w:val="center"/>
            <w:hideMark/>
          </w:tcPr>
          <w:p w14:paraId="41B13947"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48" w14:textId="77777777" w:rsidR="00A768F0" w:rsidRPr="001210A5" w:rsidRDefault="00A768F0" w:rsidP="00BC6C61">
            <w:pPr>
              <w:jc w:val="right"/>
              <w:rPr>
                <w:sz w:val="15"/>
                <w:szCs w:val="15"/>
                <w:lang w:eastAsia="de-AT"/>
              </w:rPr>
            </w:pPr>
            <w:r w:rsidRPr="001210A5">
              <w:rPr>
                <w:sz w:val="15"/>
                <w:szCs w:val="15"/>
                <w:lang w:eastAsia="de-AT"/>
              </w:rPr>
              <w:t xml:space="preserve">14,866 </w:t>
            </w:r>
          </w:p>
        </w:tc>
        <w:tc>
          <w:tcPr>
            <w:tcW w:w="1172" w:type="dxa"/>
            <w:tcBorders>
              <w:top w:val="nil"/>
              <w:left w:val="nil"/>
              <w:bottom w:val="nil"/>
              <w:right w:val="nil"/>
            </w:tcBorders>
            <w:shd w:val="clear" w:color="auto" w:fill="auto"/>
            <w:noWrap/>
            <w:vAlign w:val="center"/>
            <w:hideMark/>
          </w:tcPr>
          <w:p w14:paraId="41B13949" w14:textId="77777777" w:rsidR="00A768F0" w:rsidRPr="001210A5" w:rsidRDefault="00A768F0" w:rsidP="00BC6C61">
            <w:pPr>
              <w:jc w:val="right"/>
              <w:rPr>
                <w:sz w:val="15"/>
                <w:szCs w:val="15"/>
                <w:lang w:eastAsia="de-AT"/>
              </w:rPr>
            </w:pPr>
            <w:r w:rsidRPr="001210A5">
              <w:rPr>
                <w:sz w:val="15"/>
                <w:szCs w:val="15"/>
                <w:lang w:eastAsia="de-AT"/>
              </w:rPr>
              <w:t xml:space="preserve">37  </w:t>
            </w:r>
          </w:p>
        </w:tc>
        <w:tc>
          <w:tcPr>
            <w:tcW w:w="1172" w:type="dxa"/>
            <w:tcBorders>
              <w:top w:val="nil"/>
              <w:left w:val="nil"/>
              <w:bottom w:val="nil"/>
              <w:right w:val="single" w:sz="4" w:space="0" w:color="538ED5"/>
            </w:tcBorders>
            <w:shd w:val="clear" w:color="auto" w:fill="auto"/>
            <w:noWrap/>
            <w:vAlign w:val="center"/>
            <w:hideMark/>
          </w:tcPr>
          <w:p w14:paraId="41B1394A" w14:textId="77777777" w:rsidR="00A768F0" w:rsidRPr="001210A5" w:rsidRDefault="00A768F0" w:rsidP="00BC6C61">
            <w:pPr>
              <w:jc w:val="right"/>
              <w:rPr>
                <w:sz w:val="15"/>
                <w:szCs w:val="15"/>
                <w:lang w:eastAsia="de-AT"/>
              </w:rPr>
            </w:pPr>
            <w:r w:rsidRPr="001210A5">
              <w:rPr>
                <w:sz w:val="15"/>
                <w:szCs w:val="15"/>
                <w:lang w:eastAsia="de-AT"/>
              </w:rPr>
              <w:t xml:space="preserve">249  </w:t>
            </w:r>
          </w:p>
        </w:tc>
        <w:tc>
          <w:tcPr>
            <w:tcW w:w="1065" w:type="dxa"/>
            <w:tcBorders>
              <w:top w:val="nil"/>
              <w:left w:val="nil"/>
              <w:bottom w:val="nil"/>
              <w:right w:val="nil"/>
            </w:tcBorders>
            <w:shd w:val="clear" w:color="auto" w:fill="auto"/>
            <w:noWrap/>
            <w:vAlign w:val="center"/>
            <w:hideMark/>
          </w:tcPr>
          <w:p w14:paraId="41B1394B"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w:t>
            </w:r>
          </w:p>
        </w:tc>
        <w:tc>
          <w:tcPr>
            <w:tcW w:w="1092" w:type="dxa"/>
            <w:tcBorders>
              <w:top w:val="nil"/>
              <w:left w:val="nil"/>
              <w:bottom w:val="nil"/>
              <w:right w:val="nil"/>
            </w:tcBorders>
            <w:shd w:val="clear" w:color="auto" w:fill="auto"/>
            <w:noWrap/>
            <w:vAlign w:val="center"/>
            <w:hideMark/>
          </w:tcPr>
          <w:p w14:paraId="41B1394C"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172" w:type="dxa"/>
            <w:tcBorders>
              <w:top w:val="nil"/>
              <w:left w:val="nil"/>
              <w:bottom w:val="nil"/>
              <w:right w:val="single" w:sz="4" w:space="0" w:color="538ED5"/>
            </w:tcBorders>
            <w:shd w:val="clear" w:color="auto" w:fill="auto"/>
            <w:noWrap/>
            <w:vAlign w:val="center"/>
            <w:hideMark/>
          </w:tcPr>
          <w:p w14:paraId="41B1394D"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0.6</w:t>
            </w:r>
          </w:p>
        </w:tc>
        <w:tc>
          <w:tcPr>
            <w:tcW w:w="1038" w:type="dxa"/>
            <w:tcBorders>
              <w:top w:val="nil"/>
              <w:left w:val="nil"/>
              <w:bottom w:val="nil"/>
              <w:right w:val="nil"/>
            </w:tcBorders>
            <w:shd w:val="clear" w:color="auto" w:fill="auto"/>
            <w:noWrap/>
            <w:vAlign w:val="center"/>
            <w:hideMark/>
          </w:tcPr>
          <w:p w14:paraId="41B1394E" w14:textId="77777777" w:rsidR="00A768F0" w:rsidRPr="001210A5" w:rsidRDefault="00A768F0" w:rsidP="00BC6C61">
            <w:pPr>
              <w:jc w:val="right"/>
              <w:rPr>
                <w:sz w:val="15"/>
                <w:szCs w:val="15"/>
                <w:lang w:eastAsia="de-AT"/>
              </w:rPr>
            </w:pPr>
            <w:r w:rsidRPr="001210A5">
              <w:rPr>
                <w:sz w:val="15"/>
                <w:szCs w:val="15"/>
                <w:lang w:eastAsia="de-AT"/>
              </w:rPr>
              <w:t xml:space="preserve">71.5  </w:t>
            </w:r>
          </w:p>
        </w:tc>
        <w:tc>
          <w:tcPr>
            <w:tcW w:w="1172" w:type="dxa"/>
            <w:tcBorders>
              <w:top w:val="nil"/>
              <w:left w:val="nil"/>
              <w:bottom w:val="nil"/>
              <w:right w:val="nil"/>
            </w:tcBorders>
            <w:shd w:val="clear" w:color="auto" w:fill="auto"/>
            <w:noWrap/>
            <w:vAlign w:val="center"/>
            <w:hideMark/>
          </w:tcPr>
          <w:p w14:paraId="41B1394F" w14:textId="77777777" w:rsidR="00A768F0" w:rsidRPr="001210A5" w:rsidRDefault="00A768F0" w:rsidP="00BC6C61">
            <w:pPr>
              <w:jc w:val="right"/>
              <w:rPr>
                <w:sz w:val="15"/>
                <w:szCs w:val="15"/>
                <w:lang w:eastAsia="de-AT"/>
              </w:rPr>
            </w:pPr>
            <w:r w:rsidRPr="001210A5">
              <w:rPr>
                <w:sz w:val="15"/>
                <w:szCs w:val="15"/>
                <w:lang w:eastAsia="de-AT"/>
              </w:rPr>
              <w:t xml:space="preserve">90.8  </w:t>
            </w:r>
          </w:p>
        </w:tc>
      </w:tr>
      <w:tr w:rsidR="00A768F0" w:rsidRPr="001210A5" w14:paraId="41B1395C" w14:textId="77777777" w:rsidTr="0052593D">
        <w:tc>
          <w:tcPr>
            <w:tcW w:w="3371" w:type="dxa"/>
            <w:tcBorders>
              <w:top w:val="nil"/>
              <w:left w:val="nil"/>
              <w:bottom w:val="nil"/>
              <w:right w:val="nil"/>
            </w:tcBorders>
            <w:shd w:val="clear" w:color="auto" w:fill="auto"/>
            <w:noWrap/>
            <w:vAlign w:val="center"/>
            <w:hideMark/>
          </w:tcPr>
          <w:p w14:paraId="41B13951" w14:textId="77777777" w:rsidR="00A768F0" w:rsidRPr="001210A5" w:rsidRDefault="00A768F0" w:rsidP="00BC6C61">
            <w:pPr>
              <w:rPr>
                <w:sz w:val="15"/>
                <w:szCs w:val="15"/>
                <w:lang w:eastAsia="de-AT"/>
              </w:rPr>
            </w:pPr>
            <w:r w:rsidRPr="001210A5">
              <w:rPr>
                <w:sz w:val="15"/>
                <w:szCs w:val="15"/>
                <w:lang w:eastAsia="de-AT"/>
              </w:rPr>
              <w:t xml:space="preserve">3. Turkey                               </w:t>
            </w:r>
          </w:p>
        </w:tc>
        <w:tc>
          <w:tcPr>
            <w:tcW w:w="622" w:type="dxa"/>
            <w:tcBorders>
              <w:top w:val="nil"/>
              <w:left w:val="nil"/>
              <w:bottom w:val="nil"/>
              <w:right w:val="single" w:sz="4" w:space="0" w:color="538ED5"/>
            </w:tcBorders>
            <w:shd w:val="clear" w:color="auto" w:fill="auto"/>
            <w:noWrap/>
            <w:vAlign w:val="bottom"/>
            <w:hideMark/>
          </w:tcPr>
          <w:p w14:paraId="41B13952"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53"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54" w14:textId="77777777" w:rsidR="00A768F0" w:rsidRPr="001210A5" w:rsidRDefault="00A768F0" w:rsidP="00BC6C61">
            <w:pPr>
              <w:jc w:val="right"/>
              <w:rPr>
                <w:sz w:val="15"/>
                <w:szCs w:val="15"/>
                <w:lang w:eastAsia="de-AT"/>
              </w:rPr>
            </w:pPr>
            <w:r w:rsidRPr="001210A5">
              <w:rPr>
                <w:sz w:val="15"/>
                <w:szCs w:val="15"/>
                <w:lang w:eastAsia="de-AT"/>
              </w:rPr>
              <w:t xml:space="preserve">3,564 </w:t>
            </w:r>
          </w:p>
        </w:tc>
        <w:tc>
          <w:tcPr>
            <w:tcW w:w="1172" w:type="dxa"/>
            <w:tcBorders>
              <w:top w:val="nil"/>
              <w:left w:val="nil"/>
              <w:bottom w:val="nil"/>
              <w:right w:val="nil"/>
            </w:tcBorders>
            <w:shd w:val="clear" w:color="auto" w:fill="auto"/>
            <w:noWrap/>
            <w:vAlign w:val="center"/>
            <w:hideMark/>
          </w:tcPr>
          <w:p w14:paraId="41B13955" w14:textId="77777777" w:rsidR="00A768F0" w:rsidRPr="001210A5" w:rsidRDefault="00A768F0" w:rsidP="00BC6C61">
            <w:pPr>
              <w:jc w:val="right"/>
              <w:rPr>
                <w:sz w:val="15"/>
                <w:szCs w:val="15"/>
                <w:lang w:eastAsia="de-AT"/>
              </w:rPr>
            </w:pPr>
            <w:r w:rsidRPr="001210A5">
              <w:rPr>
                <w:sz w:val="15"/>
                <w:szCs w:val="15"/>
                <w:lang w:eastAsia="de-AT"/>
              </w:rPr>
              <w:t xml:space="preserve">14  </w:t>
            </w:r>
          </w:p>
        </w:tc>
        <w:tc>
          <w:tcPr>
            <w:tcW w:w="1172" w:type="dxa"/>
            <w:tcBorders>
              <w:top w:val="nil"/>
              <w:left w:val="nil"/>
              <w:bottom w:val="nil"/>
              <w:right w:val="single" w:sz="4" w:space="0" w:color="538ED5"/>
            </w:tcBorders>
            <w:shd w:val="clear" w:color="auto" w:fill="auto"/>
            <w:noWrap/>
            <w:vAlign w:val="center"/>
            <w:hideMark/>
          </w:tcPr>
          <w:p w14:paraId="41B13956" w14:textId="77777777" w:rsidR="00A768F0" w:rsidRPr="001210A5" w:rsidRDefault="00A768F0" w:rsidP="00BC6C61">
            <w:pPr>
              <w:jc w:val="right"/>
              <w:rPr>
                <w:sz w:val="15"/>
                <w:szCs w:val="15"/>
                <w:lang w:eastAsia="de-AT"/>
              </w:rPr>
            </w:pPr>
            <w:r w:rsidRPr="001210A5">
              <w:rPr>
                <w:sz w:val="15"/>
                <w:szCs w:val="15"/>
                <w:lang w:eastAsia="de-AT"/>
              </w:rPr>
              <w:t xml:space="preserve">50  </w:t>
            </w:r>
          </w:p>
        </w:tc>
        <w:tc>
          <w:tcPr>
            <w:tcW w:w="1065" w:type="dxa"/>
            <w:tcBorders>
              <w:top w:val="nil"/>
              <w:left w:val="nil"/>
              <w:bottom w:val="nil"/>
              <w:right w:val="nil"/>
            </w:tcBorders>
            <w:shd w:val="clear" w:color="auto" w:fill="auto"/>
            <w:noWrap/>
            <w:vAlign w:val="center"/>
            <w:hideMark/>
          </w:tcPr>
          <w:p w14:paraId="41B13957"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092" w:type="dxa"/>
            <w:tcBorders>
              <w:top w:val="nil"/>
              <w:left w:val="nil"/>
              <w:bottom w:val="nil"/>
              <w:right w:val="nil"/>
            </w:tcBorders>
            <w:shd w:val="clear" w:color="auto" w:fill="auto"/>
            <w:noWrap/>
            <w:vAlign w:val="center"/>
            <w:hideMark/>
          </w:tcPr>
          <w:p w14:paraId="41B13958"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172" w:type="dxa"/>
            <w:tcBorders>
              <w:top w:val="nil"/>
              <w:left w:val="nil"/>
              <w:bottom w:val="nil"/>
              <w:right w:val="single" w:sz="4" w:space="0" w:color="538ED5"/>
            </w:tcBorders>
            <w:shd w:val="clear" w:color="auto" w:fill="auto"/>
            <w:noWrap/>
            <w:vAlign w:val="center"/>
            <w:hideMark/>
          </w:tcPr>
          <w:p w14:paraId="41B13959"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0.7</w:t>
            </w:r>
          </w:p>
        </w:tc>
        <w:tc>
          <w:tcPr>
            <w:tcW w:w="1038" w:type="dxa"/>
            <w:tcBorders>
              <w:top w:val="nil"/>
              <w:left w:val="nil"/>
              <w:bottom w:val="nil"/>
              <w:right w:val="nil"/>
            </w:tcBorders>
            <w:shd w:val="clear" w:color="auto" w:fill="auto"/>
            <w:noWrap/>
            <w:vAlign w:val="center"/>
            <w:hideMark/>
          </w:tcPr>
          <w:p w14:paraId="41B1395A" w14:textId="77777777" w:rsidR="00A768F0" w:rsidRPr="001210A5" w:rsidRDefault="00A768F0" w:rsidP="00BC6C61">
            <w:pPr>
              <w:jc w:val="right"/>
              <w:rPr>
                <w:sz w:val="15"/>
                <w:szCs w:val="15"/>
                <w:lang w:eastAsia="de-AT"/>
              </w:rPr>
            </w:pPr>
            <w:r w:rsidRPr="001210A5">
              <w:rPr>
                <w:sz w:val="15"/>
                <w:szCs w:val="15"/>
                <w:lang w:eastAsia="de-AT"/>
              </w:rPr>
              <w:t xml:space="preserve">66.1  </w:t>
            </w:r>
          </w:p>
        </w:tc>
        <w:tc>
          <w:tcPr>
            <w:tcW w:w="1172" w:type="dxa"/>
            <w:tcBorders>
              <w:top w:val="nil"/>
              <w:left w:val="nil"/>
              <w:bottom w:val="nil"/>
              <w:right w:val="nil"/>
            </w:tcBorders>
            <w:shd w:val="clear" w:color="auto" w:fill="auto"/>
            <w:noWrap/>
            <w:vAlign w:val="center"/>
            <w:hideMark/>
          </w:tcPr>
          <w:p w14:paraId="41B1395B" w14:textId="77777777" w:rsidR="00A768F0" w:rsidRPr="001210A5" w:rsidRDefault="00A768F0" w:rsidP="00BC6C61">
            <w:pPr>
              <w:jc w:val="right"/>
              <w:rPr>
                <w:sz w:val="15"/>
                <w:szCs w:val="15"/>
                <w:lang w:eastAsia="de-AT"/>
              </w:rPr>
            </w:pPr>
            <w:r w:rsidRPr="001210A5">
              <w:rPr>
                <w:sz w:val="15"/>
                <w:szCs w:val="15"/>
                <w:lang w:eastAsia="de-AT"/>
              </w:rPr>
              <w:t xml:space="preserve">39.6  </w:t>
            </w:r>
          </w:p>
        </w:tc>
      </w:tr>
      <w:tr w:rsidR="00A768F0" w:rsidRPr="001210A5" w14:paraId="41B13968" w14:textId="77777777" w:rsidTr="0052593D">
        <w:tc>
          <w:tcPr>
            <w:tcW w:w="3371" w:type="dxa"/>
            <w:tcBorders>
              <w:top w:val="nil"/>
              <w:left w:val="nil"/>
              <w:bottom w:val="nil"/>
              <w:right w:val="nil"/>
            </w:tcBorders>
            <w:shd w:val="clear" w:color="auto" w:fill="auto"/>
            <w:noWrap/>
            <w:vAlign w:val="center"/>
            <w:hideMark/>
          </w:tcPr>
          <w:p w14:paraId="41B1395D" w14:textId="77777777" w:rsidR="00A768F0" w:rsidRPr="001210A5" w:rsidRDefault="00A768F0" w:rsidP="00BC6C61">
            <w:pPr>
              <w:rPr>
                <w:sz w:val="15"/>
                <w:szCs w:val="15"/>
                <w:lang w:eastAsia="de-AT"/>
              </w:rPr>
            </w:pPr>
            <w:r w:rsidRPr="001210A5">
              <w:rPr>
                <w:sz w:val="15"/>
                <w:szCs w:val="15"/>
                <w:lang w:eastAsia="de-AT"/>
              </w:rPr>
              <w:t xml:space="preserve">4. China                                </w:t>
            </w:r>
          </w:p>
        </w:tc>
        <w:tc>
          <w:tcPr>
            <w:tcW w:w="622" w:type="dxa"/>
            <w:tcBorders>
              <w:top w:val="nil"/>
              <w:left w:val="nil"/>
              <w:bottom w:val="nil"/>
              <w:right w:val="single" w:sz="4" w:space="0" w:color="538ED5"/>
            </w:tcBorders>
            <w:shd w:val="clear" w:color="auto" w:fill="auto"/>
            <w:noWrap/>
            <w:vAlign w:val="bottom"/>
            <w:hideMark/>
          </w:tcPr>
          <w:p w14:paraId="41B1395E"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14:paraId="41B1395F"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14:paraId="41B13960" w14:textId="77777777" w:rsidR="00A768F0" w:rsidRPr="001210A5" w:rsidRDefault="00A768F0" w:rsidP="00BC6C61">
            <w:pPr>
              <w:jc w:val="right"/>
              <w:rPr>
                <w:sz w:val="15"/>
                <w:szCs w:val="15"/>
                <w:lang w:eastAsia="de-AT"/>
              </w:rPr>
            </w:pPr>
            <w:r w:rsidRPr="001210A5">
              <w:rPr>
                <w:sz w:val="15"/>
                <w:szCs w:val="15"/>
                <w:lang w:eastAsia="de-AT"/>
              </w:rPr>
              <w:t xml:space="preserve">3,174 </w:t>
            </w:r>
          </w:p>
        </w:tc>
        <w:tc>
          <w:tcPr>
            <w:tcW w:w="1172" w:type="dxa"/>
            <w:tcBorders>
              <w:top w:val="nil"/>
              <w:left w:val="nil"/>
              <w:bottom w:val="nil"/>
              <w:right w:val="nil"/>
            </w:tcBorders>
            <w:shd w:val="clear" w:color="auto" w:fill="auto"/>
            <w:noWrap/>
            <w:vAlign w:val="center"/>
            <w:hideMark/>
          </w:tcPr>
          <w:p w14:paraId="41B13961" w14:textId="77777777" w:rsidR="00A768F0" w:rsidRPr="001210A5" w:rsidRDefault="00A768F0" w:rsidP="00BC6C61">
            <w:pPr>
              <w:jc w:val="right"/>
              <w:rPr>
                <w:sz w:val="15"/>
                <w:szCs w:val="15"/>
                <w:lang w:eastAsia="de-AT"/>
              </w:rPr>
            </w:pPr>
            <w:r w:rsidRPr="001210A5">
              <w:rPr>
                <w:sz w:val="15"/>
                <w:szCs w:val="15"/>
                <w:lang w:eastAsia="de-AT"/>
              </w:rPr>
              <w:t xml:space="preserve">11  </w:t>
            </w:r>
          </w:p>
        </w:tc>
        <w:tc>
          <w:tcPr>
            <w:tcW w:w="1172" w:type="dxa"/>
            <w:tcBorders>
              <w:top w:val="nil"/>
              <w:left w:val="nil"/>
              <w:bottom w:val="nil"/>
              <w:right w:val="single" w:sz="4" w:space="0" w:color="538ED5"/>
            </w:tcBorders>
            <w:shd w:val="clear" w:color="auto" w:fill="auto"/>
            <w:noWrap/>
            <w:vAlign w:val="center"/>
            <w:hideMark/>
          </w:tcPr>
          <w:p w14:paraId="41B13962" w14:textId="77777777" w:rsidR="00A768F0" w:rsidRPr="001210A5" w:rsidRDefault="00A768F0" w:rsidP="00BC6C61">
            <w:pPr>
              <w:jc w:val="right"/>
              <w:rPr>
                <w:sz w:val="15"/>
                <w:szCs w:val="15"/>
                <w:lang w:eastAsia="de-AT"/>
              </w:rPr>
            </w:pPr>
            <w:r w:rsidRPr="001210A5">
              <w:rPr>
                <w:sz w:val="15"/>
                <w:szCs w:val="15"/>
                <w:lang w:eastAsia="de-AT"/>
              </w:rPr>
              <w:t xml:space="preserve">17  </w:t>
            </w:r>
          </w:p>
        </w:tc>
        <w:tc>
          <w:tcPr>
            <w:tcW w:w="1065" w:type="dxa"/>
            <w:tcBorders>
              <w:top w:val="nil"/>
              <w:left w:val="nil"/>
              <w:bottom w:val="nil"/>
              <w:right w:val="nil"/>
            </w:tcBorders>
            <w:shd w:val="clear" w:color="auto" w:fill="auto"/>
            <w:noWrap/>
            <w:vAlign w:val="center"/>
            <w:hideMark/>
          </w:tcPr>
          <w:p w14:paraId="41B13963"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8.0</w:t>
            </w:r>
          </w:p>
        </w:tc>
        <w:tc>
          <w:tcPr>
            <w:tcW w:w="1092" w:type="dxa"/>
            <w:tcBorders>
              <w:top w:val="nil"/>
              <w:left w:val="nil"/>
              <w:bottom w:val="nil"/>
              <w:right w:val="nil"/>
            </w:tcBorders>
            <w:shd w:val="clear" w:color="auto" w:fill="auto"/>
            <w:noWrap/>
            <w:vAlign w:val="center"/>
            <w:hideMark/>
          </w:tcPr>
          <w:p w14:paraId="41B13964"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172" w:type="dxa"/>
            <w:tcBorders>
              <w:top w:val="nil"/>
              <w:left w:val="nil"/>
              <w:bottom w:val="nil"/>
              <w:right w:val="single" w:sz="4" w:space="0" w:color="538ED5"/>
            </w:tcBorders>
            <w:shd w:val="clear" w:color="auto" w:fill="auto"/>
            <w:noWrap/>
            <w:vAlign w:val="center"/>
            <w:hideMark/>
          </w:tcPr>
          <w:p w14:paraId="41B13965"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14:paraId="41B13966" w14:textId="77777777" w:rsidR="00A768F0" w:rsidRPr="001210A5" w:rsidRDefault="00A768F0" w:rsidP="00BC6C61">
            <w:pPr>
              <w:jc w:val="right"/>
              <w:rPr>
                <w:sz w:val="15"/>
                <w:szCs w:val="15"/>
                <w:lang w:eastAsia="de-AT"/>
              </w:rPr>
            </w:pPr>
            <w:r w:rsidRPr="001210A5">
              <w:rPr>
                <w:sz w:val="15"/>
                <w:szCs w:val="15"/>
                <w:lang w:eastAsia="de-AT"/>
              </w:rPr>
              <w:t xml:space="preserve">16.1  </w:t>
            </w:r>
          </w:p>
        </w:tc>
        <w:tc>
          <w:tcPr>
            <w:tcW w:w="1172" w:type="dxa"/>
            <w:tcBorders>
              <w:top w:val="nil"/>
              <w:left w:val="nil"/>
              <w:bottom w:val="nil"/>
              <w:right w:val="nil"/>
            </w:tcBorders>
            <w:shd w:val="clear" w:color="auto" w:fill="auto"/>
            <w:noWrap/>
            <w:vAlign w:val="center"/>
            <w:hideMark/>
          </w:tcPr>
          <w:p w14:paraId="41B13967" w14:textId="77777777" w:rsidR="00A768F0" w:rsidRPr="001210A5" w:rsidRDefault="00A768F0" w:rsidP="00BC6C61">
            <w:pPr>
              <w:jc w:val="right"/>
              <w:rPr>
                <w:sz w:val="15"/>
                <w:szCs w:val="15"/>
                <w:lang w:eastAsia="de-AT"/>
              </w:rPr>
            </w:pPr>
            <w:r w:rsidRPr="001210A5">
              <w:rPr>
                <w:sz w:val="15"/>
                <w:szCs w:val="15"/>
                <w:lang w:eastAsia="de-AT"/>
              </w:rPr>
              <w:t xml:space="preserve">77.7  </w:t>
            </w:r>
          </w:p>
        </w:tc>
      </w:tr>
      <w:tr w:rsidR="00A768F0" w:rsidRPr="001210A5" w14:paraId="41B13974" w14:textId="77777777" w:rsidTr="0052593D">
        <w:tc>
          <w:tcPr>
            <w:tcW w:w="3371" w:type="dxa"/>
            <w:tcBorders>
              <w:top w:val="nil"/>
              <w:left w:val="nil"/>
              <w:bottom w:val="single" w:sz="8" w:space="0" w:color="538ED5"/>
              <w:right w:val="nil"/>
            </w:tcBorders>
            <w:shd w:val="clear" w:color="auto" w:fill="auto"/>
            <w:noWrap/>
            <w:vAlign w:val="center"/>
            <w:hideMark/>
          </w:tcPr>
          <w:p w14:paraId="41B13969" w14:textId="77777777" w:rsidR="00A768F0" w:rsidRPr="001210A5" w:rsidRDefault="00A768F0" w:rsidP="00BC6C61">
            <w:pPr>
              <w:rPr>
                <w:sz w:val="15"/>
                <w:szCs w:val="15"/>
                <w:lang w:eastAsia="de-AT"/>
              </w:rPr>
            </w:pPr>
            <w:r w:rsidRPr="001210A5">
              <w:rPr>
                <w:sz w:val="15"/>
                <w:szCs w:val="15"/>
                <w:lang w:eastAsia="de-AT"/>
              </w:rPr>
              <w:t xml:space="preserve">5. Belarus                              </w:t>
            </w:r>
          </w:p>
        </w:tc>
        <w:tc>
          <w:tcPr>
            <w:tcW w:w="622" w:type="dxa"/>
            <w:tcBorders>
              <w:top w:val="nil"/>
              <w:left w:val="nil"/>
              <w:bottom w:val="single" w:sz="8" w:space="0" w:color="538ED5"/>
              <w:right w:val="single" w:sz="4" w:space="0" w:color="538ED5"/>
            </w:tcBorders>
            <w:shd w:val="clear" w:color="auto" w:fill="auto"/>
            <w:noWrap/>
            <w:vAlign w:val="bottom"/>
            <w:hideMark/>
          </w:tcPr>
          <w:p w14:paraId="41B1396A" w14:textId="77777777"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8" w:space="0" w:color="538ED5"/>
              <w:right w:val="nil"/>
            </w:tcBorders>
            <w:shd w:val="clear" w:color="auto" w:fill="auto"/>
            <w:noWrap/>
            <w:vAlign w:val="center"/>
            <w:hideMark/>
          </w:tcPr>
          <w:p w14:paraId="41B1396B" w14:textId="77777777"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single" w:sz="8" w:space="0" w:color="538ED5"/>
              <w:right w:val="single" w:sz="4" w:space="0" w:color="538ED5"/>
            </w:tcBorders>
            <w:shd w:val="clear" w:color="auto" w:fill="auto"/>
            <w:noWrap/>
            <w:vAlign w:val="center"/>
            <w:hideMark/>
          </w:tcPr>
          <w:p w14:paraId="41B1396C" w14:textId="77777777" w:rsidR="00A768F0" w:rsidRPr="001210A5" w:rsidRDefault="00A768F0" w:rsidP="00BC6C61">
            <w:pPr>
              <w:jc w:val="right"/>
              <w:rPr>
                <w:sz w:val="15"/>
                <w:szCs w:val="15"/>
                <w:lang w:eastAsia="de-AT"/>
              </w:rPr>
            </w:pPr>
            <w:r w:rsidRPr="001210A5">
              <w:rPr>
                <w:sz w:val="15"/>
                <w:szCs w:val="15"/>
                <w:lang w:eastAsia="de-AT"/>
              </w:rPr>
              <w:t xml:space="preserve">1,615 </w:t>
            </w:r>
          </w:p>
        </w:tc>
        <w:tc>
          <w:tcPr>
            <w:tcW w:w="1172" w:type="dxa"/>
            <w:tcBorders>
              <w:top w:val="nil"/>
              <w:left w:val="nil"/>
              <w:bottom w:val="single" w:sz="8" w:space="0" w:color="538ED5"/>
              <w:right w:val="nil"/>
            </w:tcBorders>
            <w:shd w:val="clear" w:color="auto" w:fill="auto"/>
            <w:noWrap/>
            <w:vAlign w:val="center"/>
            <w:hideMark/>
          </w:tcPr>
          <w:p w14:paraId="41B1396D" w14:textId="77777777" w:rsidR="00A768F0" w:rsidRPr="001210A5" w:rsidRDefault="00A768F0" w:rsidP="00BC6C61">
            <w:pPr>
              <w:jc w:val="right"/>
              <w:rPr>
                <w:sz w:val="15"/>
                <w:szCs w:val="15"/>
                <w:lang w:eastAsia="de-AT"/>
              </w:rPr>
            </w:pPr>
            <w:r w:rsidRPr="001210A5">
              <w:rPr>
                <w:sz w:val="15"/>
                <w:szCs w:val="15"/>
                <w:lang w:eastAsia="de-AT"/>
              </w:rPr>
              <w:t xml:space="preserve">43  </w:t>
            </w:r>
          </w:p>
        </w:tc>
        <w:tc>
          <w:tcPr>
            <w:tcW w:w="1172" w:type="dxa"/>
            <w:tcBorders>
              <w:top w:val="nil"/>
              <w:left w:val="nil"/>
              <w:bottom w:val="single" w:sz="8" w:space="0" w:color="538ED5"/>
              <w:right w:val="single" w:sz="4" w:space="0" w:color="538ED5"/>
            </w:tcBorders>
            <w:shd w:val="clear" w:color="auto" w:fill="auto"/>
            <w:noWrap/>
            <w:vAlign w:val="center"/>
            <w:hideMark/>
          </w:tcPr>
          <w:p w14:paraId="41B1396E" w14:textId="77777777" w:rsidR="00A768F0" w:rsidRPr="001210A5" w:rsidRDefault="00A768F0" w:rsidP="00BC6C61">
            <w:pPr>
              <w:jc w:val="right"/>
              <w:rPr>
                <w:sz w:val="15"/>
                <w:szCs w:val="15"/>
                <w:lang w:eastAsia="de-AT"/>
              </w:rPr>
            </w:pPr>
            <w:r w:rsidRPr="001210A5">
              <w:rPr>
                <w:sz w:val="15"/>
                <w:szCs w:val="15"/>
                <w:lang w:eastAsia="de-AT"/>
              </w:rPr>
              <w:t xml:space="preserve">477  </w:t>
            </w:r>
          </w:p>
        </w:tc>
        <w:tc>
          <w:tcPr>
            <w:tcW w:w="1065" w:type="dxa"/>
            <w:tcBorders>
              <w:top w:val="nil"/>
              <w:left w:val="nil"/>
              <w:bottom w:val="single" w:sz="8" w:space="0" w:color="538ED5"/>
              <w:right w:val="nil"/>
            </w:tcBorders>
            <w:shd w:val="clear" w:color="auto" w:fill="auto"/>
            <w:noWrap/>
            <w:vAlign w:val="center"/>
            <w:hideMark/>
          </w:tcPr>
          <w:p w14:paraId="41B1396F"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9.4</w:t>
            </w:r>
          </w:p>
        </w:tc>
        <w:tc>
          <w:tcPr>
            <w:tcW w:w="1092" w:type="dxa"/>
            <w:tcBorders>
              <w:top w:val="nil"/>
              <w:left w:val="nil"/>
              <w:bottom w:val="single" w:sz="8" w:space="0" w:color="538ED5"/>
              <w:right w:val="nil"/>
            </w:tcBorders>
            <w:shd w:val="clear" w:color="auto" w:fill="auto"/>
            <w:noWrap/>
            <w:vAlign w:val="center"/>
            <w:hideMark/>
          </w:tcPr>
          <w:p w14:paraId="41B13970"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172" w:type="dxa"/>
            <w:tcBorders>
              <w:top w:val="nil"/>
              <w:left w:val="nil"/>
              <w:bottom w:val="single" w:sz="8" w:space="0" w:color="538ED5"/>
              <w:right w:val="single" w:sz="4" w:space="0" w:color="538ED5"/>
            </w:tcBorders>
            <w:shd w:val="clear" w:color="auto" w:fill="auto"/>
            <w:noWrap/>
            <w:vAlign w:val="center"/>
            <w:hideMark/>
          </w:tcPr>
          <w:p w14:paraId="41B13971" w14:textId="77777777"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038" w:type="dxa"/>
            <w:tcBorders>
              <w:top w:val="nil"/>
              <w:left w:val="nil"/>
              <w:bottom w:val="single" w:sz="8" w:space="0" w:color="538ED5"/>
              <w:right w:val="nil"/>
            </w:tcBorders>
            <w:shd w:val="clear" w:color="auto" w:fill="auto"/>
            <w:noWrap/>
            <w:vAlign w:val="center"/>
            <w:hideMark/>
          </w:tcPr>
          <w:p w14:paraId="41B13972" w14:textId="77777777" w:rsidR="00A768F0" w:rsidRPr="001210A5" w:rsidRDefault="00A768F0" w:rsidP="00BC6C61">
            <w:pPr>
              <w:jc w:val="right"/>
              <w:rPr>
                <w:sz w:val="15"/>
                <w:szCs w:val="15"/>
                <w:lang w:eastAsia="de-AT"/>
              </w:rPr>
            </w:pPr>
            <w:r w:rsidRPr="001210A5">
              <w:rPr>
                <w:sz w:val="15"/>
                <w:szCs w:val="15"/>
                <w:lang w:eastAsia="de-AT"/>
              </w:rPr>
              <w:t xml:space="preserve">100.0  </w:t>
            </w:r>
          </w:p>
        </w:tc>
        <w:tc>
          <w:tcPr>
            <w:tcW w:w="1172" w:type="dxa"/>
            <w:tcBorders>
              <w:top w:val="nil"/>
              <w:left w:val="nil"/>
              <w:bottom w:val="single" w:sz="8" w:space="0" w:color="538ED5"/>
              <w:right w:val="nil"/>
            </w:tcBorders>
            <w:shd w:val="clear" w:color="auto" w:fill="auto"/>
            <w:noWrap/>
            <w:vAlign w:val="center"/>
            <w:hideMark/>
          </w:tcPr>
          <w:p w14:paraId="41B13973" w14:textId="77777777" w:rsidR="00A768F0" w:rsidRPr="001210A5" w:rsidRDefault="00A768F0" w:rsidP="00BC6C61">
            <w:pPr>
              <w:jc w:val="right"/>
              <w:rPr>
                <w:sz w:val="15"/>
                <w:szCs w:val="15"/>
                <w:lang w:eastAsia="de-AT"/>
              </w:rPr>
            </w:pPr>
            <w:r w:rsidRPr="001210A5">
              <w:rPr>
                <w:sz w:val="15"/>
                <w:szCs w:val="15"/>
                <w:lang w:eastAsia="de-AT"/>
              </w:rPr>
              <w:t xml:space="preserve">100.0  </w:t>
            </w:r>
          </w:p>
        </w:tc>
      </w:tr>
    </w:tbl>
    <w:p w14:paraId="41B13975" w14:textId="77777777" w:rsidR="0052593D" w:rsidRPr="001210A5" w:rsidRDefault="0052593D" w:rsidP="0052593D">
      <w:pPr>
        <w:pStyle w:val="RR-FigureSource"/>
        <w:rPr>
          <w:rFonts w:ascii="Times New Roman" w:hAnsi="Times New Roman" w:cs="Times New Roman"/>
          <w:lang w:eastAsia="de-AT"/>
        </w:rPr>
      </w:pPr>
      <w:r w:rsidRPr="001210A5">
        <w:rPr>
          <w:rFonts w:ascii="Times New Roman" w:hAnsi="Times New Roman" w:cs="Times New Roman"/>
          <w:i/>
          <w:lang w:eastAsia="de-AT"/>
        </w:rPr>
        <w:t>Source:</w:t>
      </w:r>
      <w:r w:rsidRPr="001210A5">
        <w:rPr>
          <w:rFonts w:ascii="Times New Roman" w:hAnsi="Times New Roman" w:cs="Times New Roman"/>
          <w:lang w:eastAsia="de-AT"/>
        </w:rPr>
        <w:t xml:space="preserve"> WTO (http://stat.wto.org/TariffProfiles/).</w:t>
      </w:r>
    </w:p>
    <w:p w14:paraId="41B13977" w14:textId="77777777" w:rsidR="0052593D" w:rsidRPr="001210A5" w:rsidRDefault="0052593D" w:rsidP="00F02037">
      <w:pPr>
        <w:pStyle w:val="RR-berschrift"/>
        <w:rPr>
          <w:rFonts w:ascii="Times New Roman" w:hAnsi="Times New Roman"/>
        </w:rPr>
        <w:sectPr w:rsidR="0052593D" w:rsidRPr="001210A5" w:rsidSect="0052593D">
          <w:pgSz w:w="16840" w:h="11907" w:orient="landscape" w:code="9"/>
          <w:pgMar w:top="1701" w:right="1418" w:bottom="1701" w:left="2098" w:header="964" w:footer="1418" w:gutter="0"/>
          <w:paperSrc w:first="2" w:other="2"/>
          <w:cols w:space="720"/>
          <w:titlePg/>
          <w:docGrid w:linePitch="272"/>
        </w:sectPr>
      </w:pPr>
    </w:p>
    <w:p w14:paraId="294803EA" w14:textId="77777777" w:rsidR="001210A5" w:rsidRPr="001210A5" w:rsidRDefault="001210A5" w:rsidP="00FC1CAC">
      <w:pPr>
        <w:pStyle w:val="RR-Text"/>
        <w:rPr>
          <w:rFonts w:ascii="Times New Roman" w:hAnsi="Times New Roman"/>
        </w:rPr>
      </w:pPr>
    </w:p>
    <w:sectPr w:rsidR="001210A5" w:rsidRPr="001210A5" w:rsidSect="0052593D">
      <w:pgSz w:w="11907" w:h="16840" w:code="9"/>
      <w:pgMar w:top="1418" w:right="1701" w:bottom="2098" w:left="1701" w:header="964" w:footer="1418" w:gutter="0"/>
      <w:paperSrc w:first="2" w:other="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139C6" w14:textId="77777777" w:rsidR="00EB2FDE" w:rsidRDefault="00EB2FDE">
      <w:r>
        <w:separator/>
      </w:r>
    </w:p>
  </w:endnote>
  <w:endnote w:type="continuationSeparator" w:id="0">
    <w:p w14:paraId="41B139C7" w14:textId="77777777" w:rsidR="00EB2FDE" w:rsidRDefault="00EB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BoldMT">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Newton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139C9" w14:textId="77777777" w:rsidR="00EB2FDE" w:rsidRDefault="00EB2FDE" w:rsidP="0052593D">
    <w:pPr>
      <w:pStyle w:val="RR-FZ"/>
    </w:pPr>
    <w:r>
      <w:fldChar w:fldCharType="begin"/>
    </w:r>
    <w:r>
      <w:instrText xml:space="preserve"> PAGE </w:instrText>
    </w:r>
    <w:r>
      <w:fldChar w:fldCharType="separate"/>
    </w:r>
    <w:r w:rsidR="00F6726F">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139C4" w14:textId="77777777" w:rsidR="00EB2FDE" w:rsidRDefault="00EB2FDE">
      <w:r>
        <w:separator/>
      </w:r>
    </w:p>
  </w:footnote>
  <w:footnote w:type="continuationSeparator" w:id="0">
    <w:p w14:paraId="41B139C5" w14:textId="77777777" w:rsidR="00EB2FDE" w:rsidRDefault="00EB2FDE">
      <w:r>
        <w:continuationSeparator/>
      </w:r>
    </w:p>
  </w:footnote>
  <w:footnote w:id="1">
    <w:p w14:paraId="40C33941" w14:textId="581EA84E"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proofErr w:type="gramStart"/>
      <w:r w:rsidRPr="001210A5">
        <w:rPr>
          <w:rFonts w:ascii="Times New Roman" w:hAnsi="Times New Roman"/>
          <w:sz w:val="18"/>
          <w:szCs w:val="18"/>
        </w:rPr>
        <w:t>The Vienna Institute for International Economic Studies</w:t>
      </w:r>
      <w:r w:rsidR="001210A5" w:rsidRPr="001210A5">
        <w:rPr>
          <w:rFonts w:ascii="Times New Roman" w:hAnsi="Times New Roman"/>
          <w:sz w:val="18"/>
          <w:szCs w:val="18"/>
        </w:rPr>
        <w:t xml:space="preserve"> (</w:t>
      </w:r>
      <w:proofErr w:type="spellStart"/>
      <w:r w:rsidR="001210A5" w:rsidRPr="001210A5">
        <w:rPr>
          <w:rFonts w:ascii="Times New Roman" w:hAnsi="Times New Roman"/>
          <w:sz w:val="18"/>
          <w:szCs w:val="18"/>
        </w:rPr>
        <w:t>wiiw</w:t>
      </w:r>
      <w:proofErr w:type="spellEnd"/>
      <w:r w:rsidR="001210A5" w:rsidRPr="001210A5">
        <w:rPr>
          <w:rFonts w:ascii="Times New Roman" w:hAnsi="Times New Roman"/>
          <w:sz w:val="18"/>
          <w:szCs w:val="18"/>
        </w:rPr>
        <w:t>)</w:t>
      </w:r>
      <w:r w:rsidRPr="001210A5">
        <w:rPr>
          <w:rFonts w:ascii="Times New Roman" w:hAnsi="Times New Roman"/>
          <w:sz w:val="18"/>
          <w:szCs w:val="18"/>
        </w:rPr>
        <w:t xml:space="preserve">, </w:t>
      </w:r>
      <w:proofErr w:type="spellStart"/>
      <w:r w:rsidRPr="001210A5">
        <w:rPr>
          <w:rFonts w:ascii="Times New Roman" w:hAnsi="Times New Roman"/>
          <w:sz w:val="18"/>
          <w:szCs w:val="18"/>
        </w:rPr>
        <w:t>Rahlgasse</w:t>
      </w:r>
      <w:proofErr w:type="spellEnd"/>
      <w:r w:rsidRPr="001210A5">
        <w:rPr>
          <w:rFonts w:ascii="Times New Roman" w:hAnsi="Times New Roman"/>
          <w:sz w:val="18"/>
          <w:szCs w:val="18"/>
        </w:rPr>
        <w:t xml:space="preserve"> 3, A-1060 Vienna, Austria</w:t>
      </w:r>
      <w:r w:rsidR="001210A5" w:rsidRPr="001210A5">
        <w:rPr>
          <w:rFonts w:ascii="Times New Roman" w:hAnsi="Times New Roman"/>
          <w:sz w:val="18"/>
          <w:szCs w:val="18"/>
        </w:rPr>
        <w:t>.</w:t>
      </w:r>
      <w:proofErr w:type="gramEnd"/>
      <w:r w:rsidRPr="001210A5">
        <w:rPr>
          <w:rFonts w:ascii="Times New Roman" w:hAnsi="Times New Roman"/>
          <w:sz w:val="18"/>
          <w:szCs w:val="18"/>
        </w:rPr>
        <w:t xml:space="preserve"> E-mail: havlik@wiiw.ac.at.</w:t>
      </w:r>
    </w:p>
    <w:p w14:paraId="41B139CA" w14:textId="189493A2" w:rsidR="00EB2FDE" w:rsidRPr="001210A5" w:rsidRDefault="00EB2FDE" w:rsidP="001210A5">
      <w:pPr>
        <w:pStyle w:val="RR-FN"/>
        <w:spacing w:after="0" w:line="240" w:lineRule="auto"/>
        <w:ind w:left="0" w:firstLine="0"/>
        <w:rPr>
          <w:rFonts w:ascii="Times New Roman" w:hAnsi="Times New Roman"/>
          <w:sz w:val="18"/>
          <w:szCs w:val="18"/>
        </w:rPr>
      </w:pPr>
      <w:r w:rsidRPr="001210A5">
        <w:rPr>
          <w:rFonts w:ascii="Times New Roman" w:hAnsi="Times New Roman"/>
          <w:sz w:val="18"/>
          <w:szCs w:val="18"/>
        </w:rPr>
        <w:t xml:space="preserve">The author wishes to thank </w:t>
      </w:r>
      <w:proofErr w:type="spellStart"/>
      <w:r w:rsidRPr="001210A5">
        <w:rPr>
          <w:rFonts w:ascii="Times New Roman" w:hAnsi="Times New Roman"/>
          <w:sz w:val="18"/>
          <w:szCs w:val="18"/>
        </w:rPr>
        <w:t>Vasily</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Astrov</w:t>
      </w:r>
      <w:proofErr w:type="spellEnd"/>
      <w:r w:rsidRPr="001210A5">
        <w:rPr>
          <w:rFonts w:ascii="Times New Roman" w:hAnsi="Times New Roman"/>
          <w:sz w:val="18"/>
          <w:szCs w:val="18"/>
        </w:rPr>
        <w:t xml:space="preserve"> and Vladimir </w:t>
      </w:r>
      <w:proofErr w:type="spellStart"/>
      <w:r w:rsidRPr="001210A5">
        <w:rPr>
          <w:rFonts w:ascii="Times New Roman" w:hAnsi="Times New Roman"/>
          <w:sz w:val="18"/>
          <w:szCs w:val="18"/>
        </w:rPr>
        <w:t>Gligorov</w:t>
      </w:r>
      <w:proofErr w:type="spellEnd"/>
      <w:r w:rsidRPr="001210A5">
        <w:rPr>
          <w:rFonts w:ascii="Times New Roman" w:hAnsi="Times New Roman"/>
          <w:sz w:val="18"/>
          <w:szCs w:val="18"/>
        </w:rPr>
        <w:t xml:space="preserve"> for useful comments on an earlier draft. The views expressed in this note and any remaining errors are the responsibility of the present author.</w:t>
      </w:r>
    </w:p>
  </w:footnote>
  <w:footnote w:id="2">
    <w:p w14:paraId="41B139CB" w14:textId="5AEBBA85"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Ukraine’s government proposed the establishment of a tripartite commission with the EU and Russia in order to jointly discuss trade and economic issues – see </w:t>
      </w:r>
      <w:hyperlink r:id="rId1" w:history="1">
        <w:r w:rsidRPr="001210A5">
          <w:rPr>
            <w:rFonts w:ascii="Times New Roman" w:hAnsi="Times New Roman"/>
            <w:sz w:val="18"/>
            <w:szCs w:val="18"/>
          </w:rPr>
          <w:t>www.gazeta.ru</w:t>
        </w:r>
      </w:hyperlink>
      <w:r w:rsidRPr="001210A5">
        <w:rPr>
          <w:rFonts w:ascii="Times New Roman" w:hAnsi="Times New Roman"/>
          <w:sz w:val="18"/>
          <w:szCs w:val="18"/>
        </w:rPr>
        <w:t xml:space="preserve">, 21 November, 2013. The interruption of the AA/DCFTA process was presented by Ukraine’s Prime Minister </w:t>
      </w:r>
      <w:proofErr w:type="spellStart"/>
      <w:r w:rsidRPr="001210A5">
        <w:rPr>
          <w:rFonts w:ascii="Times New Roman" w:hAnsi="Times New Roman"/>
          <w:sz w:val="18"/>
          <w:szCs w:val="18"/>
        </w:rPr>
        <w:t>Mykola</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Azarov</w:t>
      </w:r>
      <w:proofErr w:type="spellEnd"/>
      <w:r w:rsidRPr="001210A5">
        <w:rPr>
          <w:rFonts w:ascii="Times New Roman" w:hAnsi="Times New Roman"/>
          <w:sz w:val="18"/>
          <w:szCs w:val="18"/>
        </w:rPr>
        <w:t xml:space="preserve"> as a ‘tactical decision’ driven solely by economic reasoning. </w:t>
      </w:r>
    </w:p>
  </w:footnote>
  <w:footnote w:id="3">
    <w:p w14:paraId="41B139CC" w14:textId="205F714F"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The Eurasian Union (</w:t>
      </w:r>
      <w:proofErr w:type="spellStart"/>
      <w:r w:rsidRPr="001210A5">
        <w:rPr>
          <w:rFonts w:ascii="Times New Roman" w:hAnsi="Times New Roman"/>
          <w:sz w:val="18"/>
          <w:szCs w:val="18"/>
        </w:rPr>
        <w:t>EurAz</w:t>
      </w:r>
      <w:proofErr w:type="spellEnd"/>
      <w:r w:rsidRPr="001210A5">
        <w:rPr>
          <w:rFonts w:ascii="Times New Roman" w:hAnsi="Times New Roman"/>
          <w:sz w:val="18"/>
          <w:szCs w:val="18"/>
        </w:rPr>
        <w:t>) currently includes, apart from Russia, Belarus and Kazakhstan, Kyrgyzstan and Tajikistan. The future Eurasian Union and SES envisages a common market entailing ‘four freedoms’ modelled on the EU experience.</w:t>
      </w:r>
    </w:p>
  </w:footnote>
  <w:footnote w:id="4">
    <w:p w14:paraId="41B139CD" w14:textId="7777777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(2013a, 2013b). The latter requirement was spelled out by Mr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in a speech before the Ukrainian parliament in Kyiv on the same day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2013c). </w:t>
      </w:r>
    </w:p>
  </w:footnote>
  <w:footnote w:id="5">
    <w:p w14:paraId="41B139CE" w14:textId="2B6935E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EU foreign affairs ministers reiterated conditions for signing the AA/DCFTA agreement at their meeting on 18 November, 2013, in Brussels as follows: ‘Determined action and tangible progress is needed in three areas: the compliance of the parliamentary elections with international standards, addressing the issue of selective justice and preventing its recurrence, and the implementation of the reforms jointly agreed in the Association Agenda’ (http://www.euractiv.com/specialreport-ukraine-way-reform/analysts-slam-germany-ukraine-po-news-531768).</w:t>
      </w:r>
    </w:p>
  </w:footnote>
  <w:footnote w:id="6">
    <w:p w14:paraId="41B139CF" w14:textId="7777777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color w:val="000000" w:themeColor="text1"/>
          <w:sz w:val="18"/>
          <w:szCs w:val="18"/>
        </w:rPr>
        <w:t>It must be added, for the sake of completeness, that Russia also employed trade sanctions – with varying justification – with respect to imports of US poultry, Polish pork, Dutch flowers, etc.</w:t>
      </w:r>
    </w:p>
  </w:footnote>
  <w:footnote w:id="7">
    <w:p w14:paraId="41B139D0" w14:textId="096712B5"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Moldova’s Foreign and European Integration Minister (who is also chief AA negotiator) Natalia </w:t>
      </w:r>
      <w:proofErr w:type="spellStart"/>
      <w:r w:rsidRPr="001210A5">
        <w:rPr>
          <w:rFonts w:ascii="Times New Roman" w:hAnsi="Times New Roman"/>
          <w:sz w:val="18"/>
          <w:szCs w:val="18"/>
        </w:rPr>
        <w:t>Gherman</w:t>
      </w:r>
      <w:proofErr w:type="spellEnd"/>
      <w:r w:rsidRPr="001210A5">
        <w:rPr>
          <w:rFonts w:ascii="Times New Roman" w:hAnsi="Times New Roman"/>
          <w:sz w:val="18"/>
          <w:szCs w:val="18"/>
        </w:rPr>
        <w:t xml:space="preserve"> at Euractiv.com, published on 30 October, 2013, and the interview with newly elected Georgian President </w:t>
      </w:r>
      <w:proofErr w:type="spellStart"/>
      <w:r w:rsidRPr="001210A5">
        <w:rPr>
          <w:rFonts w:ascii="Times New Roman" w:hAnsi="Times New Roman"/>
          <w:sz w:val="18"/>
          <w:szCs w:val="18"/>
        </w:rPr>
        <w:t>Giorgi</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Margvelashvili</w:t>
      </w:r>
      <w:proofErr w:type="spellEnd"/>
      <w:r w:rsidRPr="001210A5">
        <w:rPr>
          <w:rFonts w:ascii="Times New Roman" w:hAnsi="Times New Roman"/>
          <w:sz w:val="18"/>
          <w:szCs w:val="18"/>
        </w:rPr>
        <w:t xml:space="preserve"> in </w:t>
      </w:r>
      <w:proofErr w:type="spellStart"/>
      <w:r w:rsidRPr="001210A5">
        <w:rPr>
          <w:rFonts w:ascii="Times New Roman" w:hAnsi="Times New Roman"/>
          <w:i/>
          <w:sz w:val="18"/>
          <w:szCs w:val="18"/>
        </w:rPr>
        <w:t>Kommersant</w:t>
      </w:r>
      <w:proofErr w:type="spellEnd"/>
      <w:r w:rsidRPr="001210A5">
        <w:rPr>
          <w:rFonts w:ascii="Times New Roman" w:hAnsi="Times New Roman"/>
          <w:i/>
          <w:sz w:val="18"/>
          <w:szCs w:val="18"/>
        </w:rPr>
        <w:t xml:space="preserve"> </w:t>
      </w:r>
      <w:proofErr w:type="spellStart"/>
      <w:r w:rsidRPr="001210A5">
        <w:rPr>
          <w:rFonts w:ascii="Times New Roman" w:hAnsi="Times New Roman"/>
          <w:i/>
          <w:sz w:val="18"/>
          <w:szCs w:val="18"/>
        </w:rPr>
        <w:t>Vlast</w:t>
      </w:r>
      <w:proofErr w:type="spellEnd"/>
      <w:r w:rsidRPr="001210A5">
        <w:rPr>
          <w:rFonts w:ascii="Times New Roman" w:hAnsi="Times New Roman"/>
          <w:i/>
          <w:sz w:val="18"/>
          <w:szCs w:val="18"/>
        </w:rPr>
        <w:t>’</w:t>
      </w:r>
      <w:r w:rsidRPr="001210A5">
        <w:rPr>
          <w:rFonts w:ascii="Times New Roman" w:hAnsi="Times New Roman"/>
          <w:sz w:val="18"/>
          <w:szCs w:val="18"/>
        </w:rPr>
        <w:t>, No. 41, October 2013, respectively.</w:t>
      </w:r>
    </w:p>
  </w:footnote>
  <w:footnote w:id="8">
    <w:p w14:paraId="41B139D1" w14:textId="088ABA3F"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There was even a ‘secret’ (although leaked) strategy for preventing Ukraine from signing the AA/DCFTA agreement published in August by the Ukrainian paper </w:t>
      </w:r>
      <w:proofErr w:type="spellStart"/>
      <w:r w:rsidRPr="001210A5">
        <w:rPr>
          <w:rFonts w:ascii="Times New Roman" w:hAnsi="Times New Roman"/>
          <w:i/>
          <w:sz w:val="18"/>
          <w:szCs w:val="18"/>
        </w:rPr>
        <w:t>Zerkalo</w:t>
      </w:r>
      <w:proofErr w:type="spellEnd"/>
      <w:r w:rsidRPr="001210A5">
        <w:rPr>
          <w:rFonts w:ascii="Times New Roman" w:hAnsi="Times New Roman"/>
          <w:i/>
          <w:sz w:val="18"/>
          <w:szCs w:val="18"/>
        </w:rPr>
        <w:t xml:space="preserve"> </w:t>
      </w:r>
      <w:proofErr w:type="spellStart"/>
      <w:r w:rsidRPr="001210A5">
        <w:rPr>
          <w:rFonts w:ascii="Times New Roman" w:hAnsi="Times New Roman"/>
          <w:i/>
          <w:sz w:val="18"/>
          <w:szCs w:val="18"/>
        </w:rPr>
        <w:t>Nedely</w:t>
      </w:r>
      <w:proofErr w:type="spellEnd"/>
      <w:r w:rsidRPr="001210A5">
        <w:rPr>
          <w:rFonts w:ascii="Times New Roman" w:hAnsi="Times New Roman"/>
          <w:sz w:val="18"/>
          <w:szCs w:val="18"/>
        </w:rPr>
        <w:t xml:space="preserve"> – see http://gazeta.zn.ua/internal/o-komplekse-mer-po-vovlecheniyu-ukrainy-v-evraziyskiy-integracionnyy-process-_.html.</w:t>
      </w:r>
    </w:p>
  </w:footnote>
  <w:footnote w:id="9">
    <w:p w14:paraId="41B139D2" w14:textId="50661033" w:rsidR="00EB2FDE" w:rsidRPr="001210A5" w:rsidRDefault="00EB2FDE" w:rsidP="001210A5">
      <w:pPr>
        <w:pStyle w:val="RR-FN"/>
        <w:spacing w:after="0" w:line="240" w:lineRule="auto"/>
        <w:ind w:left="0" w:firstLine="0"/>
        <w:rPr>
          <w:rFonts w:ascii="Times New Roman" w:hAnsi="Times New Roman"/>
          <w:sz w:val="18"/>
          <w:szCs w:val="18"/>
        </w:rPr>
      </w:pPr>
      <w:r w:rsidRPr="001210A5">
        <w:rPr>
          <w:rFonts w:ascii="Times New Roman" w:hAnsi="Times New Roman"/>
          <w:sz w:val="18"/>
          <w:szCs w:val="18"/>
          <w:vertAlign w:val="superscript"/>
        </w:rPr>
        <w:footnoteRef/>
      </w:r>
      <w:r w:rsidRPr="001210A5">
        <w:rPr>
          <w:rFonts w:ascii="Times New Roman" w:hAnsi="Times New Roman"/>
          <w:sz w:val="18"/>
          <w:szCs w:val="18"/>
          <w:vertAlign w:val="superscript"/>
        </w:rPr>
        <w:t xml:space="preserve"> </w:t>
      </w:r>
      <w:r w:rsidRPr="001210A5">
        <w:rPr>
          <w:rFonts w:ascii="Times New Roman" w:hAnsi="Times New Roman"/>
          <w:sz w:val="18"/>
          <w:szCs w:val="18"/>
        </w:rPr>
        <w:tab/>
        <w:t xml:space="preserve">See </w:t>
      </w:r>
      <w:hyperlink r:id="rId2" w:history="1">
        <w:r w:rsidRPr="001210A5">
          <w:rPr>
            <w:rFonts w:ascii="Times New Roman" w:hAnsi="Times New Roman"/>
            <w:sz w:val="18"/>
            <w:szCs w:val="18"/>
          </w:rPr>
          <w:t>http://www.euractiv.com/europes-east/top-envoy-russia-offer-ukraine-e-news-530890</w:t>
        </w:r>
      </w:hyperlink>
      <w:r w:rsidRPr="001210A5">
        <w:rPr>
          <w:rFonts w:ascii="Times New Roman" w:hAnsi="Times New Roman"/>
          <w:sz w:val="18"/>
          <w:szCs w:val="18"/>
        </w:rPr>
        <w:t xml:space="preserve"> and http://www.euractiv.com/europes-east/russia-reiterates-warnings-ukrai-news-530671. </w:t>
      </w:r>
    </w:p>
  </w:footnote>
  <w:footnote w:id="10">
    <w:p w14:paraId="41B139D3" w14:textId="6943FA83"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report from the meeting of the two prime ministers in Kaluga on 15 October, 2013 (www.gazeta.ru/business/2013/10/15). For </w:t>
      </w:r>
      <w:proofErr w:type="spellStart"/>
      <w:r w:rsidRPr="001210A5">
        <w:rPr>
          <w:rFonts w:ascii="Times New Roman" w:hAnsi="Times New Roman"/>
          <w:sz w:val="18"/>
          <w:szCs w:val="18"/>
        </w:rPr>
        <w:t>Lavrov’s</w:t>
      </w:r>
      <w:proofErr w:type="spellEnd"/>
      <w:r w:rsidRPr="001210A5">
        <w:rPr>
          <w:rFonts w:ascii="Times New Roman" w:hAnsi="Times New Roman"/>
          <w:sz w:val="18"/>
          <w:szCs w:val="18"/>
        </w:rPr>
        <w:t xml:space="preserve"> speech, see http://www.gazeta.ru/politics/2013/10/28_a_5727929.shtml.</w:t>
      </w:r>
    </w:p>
  </w:footnote>
  <w:footnote w:id="11">
    <w:p w14:paraId="41B139D4" w14:textId="2561996F"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w:t>
      </w:r>
      <w:hyperlink r:id="rId3" w:history="1">
        <w:r w:rsidRPr="001210A5">
          <w:rPr>
            <w:rFonts w:ascii="Times New Roman" w:hAnsi="Times New Roman"/>
            <w:sz w:val="18"/>
            <w:szCs w:val="18"/>
          </w:rPr>
          <w:t>www.gazeta.ru</w:t>
        </w:r>
      </w:hyperlink>
      <w:r w:rsidRPr="001210A5">
        <w:rPr>
          <w:rFonts w:ascii="Times New Roman" w:hAnsi="Times New Roman"/>
          <w:sz w:val="18"/>
          <w:szCs w:val="18"/>
        </w:rPr>
        <w:t>, 4 November, 2013.</w:t>
      </w:r>
    </w:p>
  </w:footnote>
  <w:footnote w:id="12">
    <w:p w14:paraId="41B139D5" w14:textId="2A00E823"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IMF Mission Statement to Ukraine, Press Release No. 13/419, 31 October, 2013.</w:t>
      </w:r>
    </w:p>
  </w:footnote>
  <w:footnote w:id="13">
    <w:p w14:paraId="41B139D6" w14:textId="41F3A4BE"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for instance, http://www.vedomosti.ru/opinion/print/2013/10/29/18070451, K. </w:t>
      </w:r>
      <w:proofErr w:type="spellStart"/>
      <w:r w:rsidRPr="001210A5">
        <w:rPr>
          <w:rFonts w:ascii="Times New Roman" w:hAnsi="Times New Roman"/>
          <w:sz w:val="18"/>
          <w:szCs w:val="18"/>
        </w:rPr>
        <w:t>Sonin</w:t>
      </w:r>
      <w:proofErr w:type="spellEnd"/>
      <w:r w:rsidRPr="001210A5">
        <w:rPr>
          <w:rFonts w:ascii="Times New Roman" w:hAnsi="Times New Roman"/>
          <w:sz w:val="18"/>
          <w:szCs w:val="18"/>
        </w:rPr>
        <w:t xml:space="preserve"> and </w:t>
      </w:r>
      <w:r w:rsidRPr="001210A5">
        <w:rPr>
          <w:rFonts w:ascii="Times New Roman" w:hAnsi="Times New Roman"/>
          <w:i/>
          <w:sz w:val="18"/>
          <w:szCs w:val="18"/>
        </w:rPr>
        <w:t>Financial Times</w:t>
      </w:r>
      <w:r w:rsidRPr="001210A5">
        <w:rPr>
          <w:rFonts w:ascii="Times New Roman" w:hAnsi="Times New Roman"/>
          <w:sz w:val="18"/>
          <w:szCs w:val="18"/>
        </w:rPr>
        <w:t>, 4 November, 2013, p. 9.</w:t>
      </w:r>
    </w:p>
  </w:footnote>
  <w:footnote w:id="14">
    <w:p w14:paraId="41B139D7" w14:textId="0D5CF36F"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http://www.euractiv.com/europes-east/ukrainian-communists-expose-myth-news-531359. It must be added that the high costs and the rationality of the request to take over the ‘</w:t>
      </w:r>
      <w:proofErr w:type="spellStart"/>
      <w:r w:rsidRPr="001210A5">
        <w:rPr>
          <w:rFonts w:ascii="Times New Roman" w:hAnsi="Times New Roman"/>
          <w:sz w:val="18"/>
          <w:szCs w:val="18"/>
        </w:rPr>
        <w:t>acquis</w:t>
      </w:r>
      <w:proofErr w:type="spellEnd"/>
      <w:r w:rsidRPr="001210A5">
        <w:rPr>
          <w:rFonts w:ascii="Times New Roman" w:hAnsi="Times New Roman"/>
          <w:sz w:val="18"/>
          <w:szCs w:val="18"/>
        </w:rPr>
        <w:t>’ and other provisions of the DCFTA without prospects for EU accession is criticised by other observers as well (Dreyer, 2012). The earlier experience of CEE NMS suggests that ‘</w:t>
      </w:r>
      <w:proofErr w:type="spellStart"/>
      <w:r w:rsidRPr="001210A5">
        <w:rPr>
          <w:rFonts w:ascii="Times New Roman" w:hAnsi="Times New Roman"/>
          <w:sz w:val="18"/>
          <w:szCs w:val="18"/>
        </w:rPr>
        <w:t>acquis</w:t>
      </w:r>
      <w:proofErr w:type="spellEnd"/>
      <w:r w:rsidRPr="001210A5">
        <w:rPr>
          <w:rFonts w:ascii="Times New Roman" w:hAnsi="Times New Roman"/>
          <w:sz w:val="18"/>
          <w:szCs w:val="18"/>
        </w:rPr>
        <w:t xml:space="preserve"> takeover’ is indeed costly and problematic (</w:t>
      </w:r>
      <w:proofErr w:type="spellStart"/>
      <w:r w:rsidRPr="001210A5">
        <w:rPr>
          <w:rFonts w:ascii="Times New Roman" w:hAnsi="Times New Roman"/>
          <w:sz w:val="18"/>
          <w:szCs w:val="18"/>
        </w:rPr>
        <w:t>Havlik</w:t>
      </w:r>
      <w:proofErr w:type="spellEnd"/>
      <w:r w:rsidRPr="001210A5">
        <w:rPr>
          <w:rFonts w:ascii="Times New Roman" w:hAnsi="Times New Roman"/>
          <w:sz w:val="18"/>
          <w:szCs w:val="18"/>
        </w:rPr>
        <w:t>, 2003).</w:t>
      </w:r>
    </w:p>
  </w:footnote>
  <w:footnote w:id="15">
    <w:p w14:paraId="41B139D8" w14:textId="7777777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http://www.vedomosti.ru/politics/print/2013/10/25/17942981.</w:t>
      </w:r>
    </w:p>
  </w:footnote>
  <w:footnote w:id="16">
    <w:p w14:paraId="41B139D9" w14:textId="0480A3EE"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Ibid. Note that Turkey has been in a customs union with the EU since the mid-1990s.</w:t>
      </w:r>
    </w:p>
  </w:footnote>
  <w:footnote w:id="17">
    <w:p w14:paraId="41B139DA" w14:textId="3A7BDAD9"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Mr </w:t>
      </w:r>
      <w:proofErr w:type="spellStart"/>
      <w:r w:rsidRPr="001210A5">
        <w:rPr>
          <w:rFonts w:ascii="Times New Roman" w:hAnsi="Times New Roman"/>
          <w:sz w:val="18"/>
          <w:szCs w:val="18"/>
        </w:rPr>
        <w:t>Füle’s</w:t>
      </w:r>
      <w:proofErr w:type="spellEnd"/>
      <w:r w:rsidRPr="001210A5">
        <w:rPr>
          <w:rFonts w:ascii="Times New Roman" w:hAnsi="Times New Roman"/>
          <w:sz w:val="18"/>
          <w:szCs w:val="18"/>
        </w:rPr>
        <w:t xml:space="preserve"> speech at the conference in Yalta, Ukraine, on 20 September, 2013.</w:t>
      </w:r>
    </w:p>
  </w:footnote>
  <w:footnote w:id="18">
    <w:p w14:paraId="41B139DB" w14:textId="1FF8DB3E"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the above quoted speeches by Mr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at the international conference in Kyiv and before the Ukrainian Parliament on 11 October, 2013, at http://europa.eu/rapid/press-release_SPEECH-13-808_en.htm and 13-810 (ibid).</w:t>
      </w:r>
    </w:p>
  </w:footnote>
  <w:footnote w:id="19">
    <w:p w14:paraId="41B139DC" w14:textId="39EA40C5"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for example, Wallace (2009), Grant (2011), Emerson (2011a) and recent statements by German Bundestag MP Karl-</w:t>
      </w:r>
      <w:proofErr w:type="spellStart"/>
      <w:r w:rsidRPr="001210A5">
        <w:rPr>
          <w:rFonts w:ascii="Times New Roman" w:hAnsi="Times New Roman"/>
          <w:sz w:val="18"/>
          <w:szCs w:val="18"/>
        </w:rPr>
        <w:t>Gerog</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Wellmann</w:t>
      </w:r>
      <w:proofErr w:type="spellEnd"/>
      <w:r w:rsidRPr="001210A5">
        <w:rPr>
          <w:rFonts w:ascii="Times New Roman" w:hAnsi="Times New Roman"/>
          <w:sz w:val="18"/>
          <w:szCs w:val="18"/>
        </w:rPr>
        <w:t xml:space="preserve"> and former EU Enlargement Commissioner Gunter </w:t>
      </w:r>
      <w:proofErr w:type="spellStart"/>
      <w:r w:rsidRPr="001210A5">
        <w:rPr>
          <w:rFonts w:ascii="Times New Roman" w:hAnsi="Times New Roman"/>
          <w:sz w:val="18"/>
          <w:szCs w:val="18"/>
        </w:rPr>
        <w:t>Verheugen</w:t>
      </w:r>
      <w:proofErr w:type="spellEnd"/>
      <w:r w:rsidRPr="001210A5">
        <w:rPr>
          <w:rFonts w:ascii="Times New Roman" w:hAnsi="Times New Roman"/>
          <w:sz w:val="18"/>
          <w:szCs w:val="18"/>
        </w:rPr>
        <w:t xml:space="preserve"> during a panel discussion in Berlin on 18 November, 2013, (</w:t>
      </w:r>
      <w:hyperlink r:id="rId4" w:history="1">
        <w:r w:rsidRPr="001210A5">
          <w:rPr>
            <w:rFonts w:ascii="Times New Roman" w:hAnsi="Times New Roman"/>
            <w:sz w:val="18"/>
            <w:szCs w:val="18"/>
          </w:rPr>
          <w:t>http://www.euractiv.com/specialreport-ukraine-way-reform/analysts-slam-germany-ukraine-po-news-531768</w:t>
        </w:r>
      </w:hyperlink>
      <w:r w:rsidRPr="001210A5">
        <w:rPr>
          <w:rFonts w:ascii="Times New Roman" w:hAnsi="Times New Roman"/>
          <w:sz w:val="18"/>
          <w:szCs w:val="18"/>
        </w:rPr>
        <w:t xml:space="preserve">). Similar views have recently been expressed also by French diplomats (http://www.euractiv.com/europes-east/france-supports-association-agre-news-531726as), as well as by </w:t>
      </w:r>
      <w:proofErr w:type="spellStart"/>
      <w:r w:rsidRPr="001210A5">
        <w:rPr>
          <w:rFonts w:ascii="Times New Roman" w:hAnsi="Times New Roman"/>
          <w:sz w:val="18"/>
          <w:szCs w:val="18"/>
        </w:rPr>
        <w:t>Youngs</w:t>
      </w:r>
      <w:proofErr w:type="spellEnd"/>
      <w:r w:rsidRPr="001210A5">
        <w:rPr>
          <w:rFonts w:ascii="Times New Roman" w:hAnsi="Times New Roman"/>
          <w:sz w:val="18"/>
          <w:szCs w:val="18"/>
        </w:rPr>
        <w:t xml:space="preserve"> and </w:t>
      </w:r>
      <w:proofErr w:type="spellStart"/>
      <w:r w:rsidRPr="001210A5">
        <w:rPr>
          <w:rFonts w:ascii="Times New Roman" w:hAnsi="Times New Roman"/>
          <w:sz w:val="18"/>
          <w:szCs w:val="18"/>
        </w:rPr>
        <w:t>Pishchikova</w:t>
      </w:r>
      <w:proofErr w:type="spellEnd"/>
      <w:r w:rsidRPr="001210A5">
        <w:rPr>
          <w:rFonts w:ascii="Times New Roman" w:hAnsi="Times New Roman"/>
          <w:sz w:val="18"/>
          <w:szCs w:val="18"/>
        </w:rPr>
        <w:t xml:space="preserve"> (2013) and Wisniewski (2013).</w:t>
      </w:r>
    </w:p>
  </w:footnote>
  <w:footnote w:id="20">
    <w:p w14:paraId="41B139DD" w14:textId="551C78A3"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The net effect on Ukraine would thus be a gain of some EUR 100 million. In contrast, at a recent conference in </w:t>
      </w:r>
      <w:proofErr w:type="spellStart"/>
      <w:r w:rsidRPr="001210A5">
        <w:rPr>
          <w:rFonts w:ascii="Times New Roman" w:hAnsi="Times New Roman"/>
          <w:sz w:val="18"/>
          <w:szCs w:val="18"/>
        </w:rPr>
        <w:t>Kharkiv</w:t>
      </w:r>
      <w:proofErr w:type="spellEnd"/>
      <w:r w:rsidRPr="001210A5">
        <w:rPr>
          <w:rFonts w:ascii="Times New Roman" w:hAnsi="Times New Roman"/>
          <w:sz w:val="18"/>
          <w:szCs w:val="18"/>
        </w:rPr>
        <w:t xml:space="preserve">, Sergey </w:t>
      </w:r>
      <w:proofErr w:type="spellStart"/>
      <w:r w:rsidRPr="001210A5">
        <w:rPr>
          <w:rFonts w:ascii="Times New Roman" w:hAnsi="Times New Roman"/>
          <w:sz w:val="18"/>
          <w:szCs w:val="18"/>
        </w:rPr>
        <w:t>Glazyev</w:t>
      </w:r>
      <w:proofErr w:type="spellEnd"/>
      <w:r w:rsidRPr="001210A5">
        <w:rPr>
          <w:rFonts w:ascii="Times New Roman" w:hAnsi="Times New Roman"/>
          <w:sz w:val="18"/>
          <w:szCs w:val="18"/>
        </w:rPr>
        <w:t xml:space="preserve"> predicted a deterioration of Ukraine’s trade balance in the event of DCFTA signature by USD 5 billion owing to the abolishment of customs duties on 75% of imports (see www.gazeta.ru from 1 November, 2013).</w:t>
      </w:r>
    </w:p>
  </w:footnote>
  <w:footnote w:id="21">
    <w:p w14:paraId="41B139DE" w14:textId="483AE91C" w:rsidR="00EB2FDE" w:rsidRPr="001210A5" w:rsidRDefault="00EB2FDE"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proofErr w:type="gramStart"/>
      <w:r w:rsidRPr="001210A5">
        <w:rPr>
          <w:rFonts w:ascii="Times New Roman" w:hAnsi="Times New Roman"/>
          <w:sz w:val="18"/>
          <w:szCs w:val="18"/>
          <w:lang w:val="en-US"/>
        </w:rPr>
        <w:t>Ibid.,</w:t>
      </w:r>
      <w:proofErr w:type="gramEnd"/>
      <w:r w:rsidRPr="001210A5">
        <w:rPr>
          <w:rFonts w:ascii="Times New Roman" w:hAnsi="Times New Roman"/>
          <w:sz w:val="18"/>
          <w:szCs w:val="18"/>
          <w:lang w:val="en-US"/>
        </w:rPr>
        <w:t xml:space="preserve"> Chapter 3, Technical barriers to trade. There is no available EC estimate for Ukraine’s </w:t>
      </w:r>
      <w:proofErr w:type="spellStart"/>
      <w:r w:rsidRPr="001210A5">
        <w:rPr>
          <w:rFonts w:ascii="Times New Roman" w:hAnsi="Times New Roman"/>
          <w:sz w:val="18"/>
          <w:szCs w:val="18"/>
          <w:lang w:val="en-US"/>
        </w:rPr>
        <w:t>acquis</w:t>
      </w:r>
      <w:proofErr w:type="spellEnd"/>
      <w:r w:rsidRPr="001210A5">
        <w:rPr>
          <w:rFonts w:ascii="Times New Roman" w:hAnsi="Times New Roman"/>
          <w:sz w:val="18"/>
          <w:szCs w:val="18"/>
          <w:lang w:val="en-US"/>
        </w:rPr>
        <w:t xml:space="preserve"> takeover costs but, according to Ukrainian sources, these costs are doubtless considerable (see also Dreyer, 2012). Commissioner </w:t>
      </w:r>
      <w:proofErr w:type="spellStart"/>
      <w:r w:rsidRPr="001210A5">
        <w:rPr>
          <w:rFonts w:ascii="Times New Roman" w:hAnsi="Times New Roman"/>
          <w:sz w:val="18"/>
          <w:szCs w:val="18"/>
          <w:lang w:val="en-US"/>
        </w:rPr>
        <w:t>Füle</w:t>
      </w:r>
      <w:proofErr w:type="spellEnd"/>
      <w:r w:rsidRPr="001210A5">
        <w:rPr>
          <w:rFonts w:ascii="Times New Roman" w:hAnsi="Times New Roman"/>
          <w:sz w:val="18"/>
          <w:szCs w:val="18"/>
          <w:lang w:val="en-US"/>
        </w:rPr>
        <w:t xml:space="preserve">, in his speech on 11 October, 2013, mentioned the intention to help with an ‘indicative amount of EUR 186 million’. For an earlier experience of NMS see </w:t>
      </w:r>
      <w:proofErr w:type="spellStart"/>
      <w:r w:rsidRPr="001210A5">
        <w:rPr>
          <w:rFonts w:ascii="Times New Roman" w:hAnsi="Times New Roman"/>
          <w:sz w:val="18"/>
          <w:szCs w:val="18"/>
          <w:lang w:val="en-US"/>
        </w:rPr>
        <w:t>Havlik</w:t>
      </w:r>
      <w:proofErr w:type="spellEnd"/>
      <w:r w:rsidRPr="001210A5">
        <w:rPr>
          <w:rFonts w:ascii="Times New Roman" w:hAnsi="Times New Roman"/>
          <w:sz w:val="18"/>
          <w:szCs w:val="18"/>
          <w:lang w:val="en-US"/>
        </w:rPr>
        <w:t xml:space="preserve"> (2003).</w:t>
      </w:r>
    </w:p>
  </w:footnote>
  <w:footnote w:id="22">
    <w:p w14:paraId="41B139DF" w14:textId="7777777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vertAlign w:val="superscript"/>
        </w:rPr>
        <w:t xml:space="preserve"> </w:t>
      </w:r>
      <w:r w:rsidRPr="001210A5">
        <w:rPr>
          <w:rFonts w:ascii="Times New Roman" w:hAnsi="Times New Roman"/>
          <w:sz w:val="18"/>
          <w:szCs w:val="18"/>
        </w:rPr>
        <w:tab/>
        <w:t>Note the similar above-quoted conditionality required by the IMF.</w:t>
      </w:r>
    </w:p>
  </w:footnote>
  <w:footnote w:id="23">
    <w:p w14:paraId="41B139E0" w14:textId="21CE40C7" w:rsidR="00EB2FDE" w:rsidRPr="001210A5" w:rsidRDefault="00EB2FDE"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The latter is one of Russia’s major complaints regarding the incompatibility of the DCFTA and the BRK-CU (and the existing CIS-wide FTA where Ukraine is a member) and is used as an argument for the erection of trade barriers.</w:t>
      </w:r>
    </w:p>
  </w:footnote>
  <w:footnote w:id="24">
    <w:p w14:paraId="41B139E1" w14:textId="77777777" w:rsidR="00EB2FDE" w:rsidRPr="001210A5" w:rsidRDefault="00EB2FDE"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sz w:val="18"/>
          <w:szCs w:val="18"/>
          <w:lang w:val="en-US"/>
        </w:rPr>
        <w:t xml:space="preserve">Calculations by L. </w:t>
      </w:r>
      <w:proofErr w:type="spellStart"/>
      <w:r w:rsidRPr="001210A5">
        <w:rPr>
          <w:rFonts w:ascii="Times New Roman" w:hAnsi="Times New Roman"/>
          <w:sz w:val="18"/>
          <w:szCs w:val="18"/>
          <w:lang w:val="en-US"/>
        </w:rPr>
        <w:t>Shinkaruk</w:t>
      </w:r>
      <w:proofErr w:type="spellEnd"/>
      <w:r w:rsidRPr="001210A5">
        <w:rPr>
          <w:rFonts w:ascii="Times New Roman" w:hAnsi="Times New Roman"/>
          <w:sz w:val="18"/>
          <w:szCs w:val="18"/>
          <w:lang w:val="en-US"/>
        </w:rPr>
        <w:t>, Institute for Economics and Forecasting, National Academy of Sciences of Ukraine (mimeo).</w:t>
      </w:r>
    </w:p>
  </w:footnote>
  <w:footnote w:id="25">
    <w:p w14:paraId="41B139E2" w14:textId="7D2C2864" w:rsidR="00EB2FDE" w:rsidRPr="001210A5" w:rsidRDefault="00EB2FDE"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sz w:val="18"/>
          <w:szCs w:val="18"/>
          <w:lang w:val="en-US"/>
        </w:rPr>
        <w:t xml:space="preserve">It is questionable as to whether this incentive is sufficient for truly sustained reform efforts. WTO membership is definitely not a sufficient ‘reform anchor’ – see O. </w:t>
      </w:r>
      <w:proofErr w:type="spellStart"/>
      <w:r w:rsidRPr="001210A5">
        <w:rPr>
          <w:rFonts w:ascii="Times New Roman" w:hAnsi="Times New Roman"/>
          <w:sz w:val="18"/>
          <w:szCs w:val="18"/>
          <w:lang w:val="en-US"/>
        </w:rPr>
        <w:t>Havrylyshyn</w:t>
      </w:r>
      <w:proofErr w:type="spellEnd"/>
      <w:r w:rsidRPr="001210A5">
        <w:rPr>
          <w:rFonts w:ascii="Times New Roman" w:hAnsi="Times New Roman"/>
          <w:sz w:val="18"/>
          <w:szCs w:val="18"/>
          <w:lang w:val="en-US"/>
        </w:rPr>
        <w:t xml:space="preserve"> in </w:t>
      </w:r>
      <w:proofErr w:type="spellStart"/>
      <w:r w:rsidRPr="001210A5">
        <w:rPr>
          <w:rFonts w:ascii="Times New Roman" w:hAnsi="Times New Roman"/>
          <w:sz w:val="18"/>
          <w:szCs w:val="18"/>
          <w:lang w:val="en-US"/>
        </w:rPr>
        <w:t>Grinberg</w:t>
      </w:r>
      <w:proofErr w:type="spellEnd"/>
      <w:r w:rsidRPr="001210A5">
        <w:rPr>
          <w:rFonts w:ascii="Times New Roman" w:hAnsi="Times New Roman"/>
          <w:sz w:val="18"/>
          <w:szCs w:val="18"/>
          <w:lang w:val="en-US"/>
        </w:rPr>
        <w:t xml:space="preserve"> et al.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139C8" w14:textId="77777777" w:rsidR="00EB2FDE" w:rsidRPr="0052593D" w:rsidRDefault="00EB2FDE" w:rsidP="0052593D">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CBE"/>
    <w:multiLevelType w:val="hybridMultilevel"/>
    <w:tmpl w:val="8C02BC40"/>
    <w:lvl w:ilvl="0" w:tplc="7878F1AA">
      <w:start w:val="1"/>
      <w:numFmt w:val="bullet"/>
      <w:pStyle w:val="MR-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42C4B"/>
    <w:multiLevelType w:val="multilevel"/>
    <w:tmpl w:val="E4AC35DE"/>
    <w:lvl w:ilvl="0">
      <w:start w:val="1"/>
      <w:numFmt w:val="decimal"/>
      <w:pStyle w:val="Obsah3"/>
      <w:lvlText w:val="%1"/>
      <w:lvlJc w:val="left"/>
      <w:pPr>
        <w:tabs>
          <w:tab w:val="num" w:pos="397"/>
        </w:tabs>
        <w:ind w:left="397" w:hanging="39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397"/>
        </w:tabs>
        <w:ind w:left="397" w:firstLine="0"/>
      </w:pPr>
      <w:rPr>
        <w:rFonts w:hint="default"/>
      </w:rPr>
    </w:lvl>
    <w:lvl w:ilvl="4">
      <w:start w:val="1"/>
      <w:numFmt w:val="decimal"/>
      <w:lvlText w:val="%1.%2.%3.%4.%5"/>
      <w:lvlJc w:val="left"/>
      <w:pPr>
        <w:tabs>
          <w:tab w:val="num" w:pos="397"/>
        </w:tabs>
        <w:ind w:left="397" w:firstLine="0"/>
      </w:pPr>
      <w:rPr>
        <w:rFonts w:hint="default"/>
      </w:rPr>
    </w:lvl>
    <w:lvl w:ilvl="5">
      <w:start w:val="1"/>
      <w:numFmt w:val="decimal"/>
      <w:lvlText w:val="%1.%2.%3.%4.%5.%6"/>
      <w:lvlJc w:val="left"/>
      <w:pPr>
        <w:tabs>
          <w:tab w:val="num" w:pos="397"/>
        </w:tabs>
        <w:ind w:left="397" w:firstLine="0"/>
      </w:pPr>
      <w:rPr>
        <w:rFonts w:hint="default"/>
      </w:rPr>
    </w:lvl>
    <w:lvl w:ilvl="6">
      <w:start w:val="1"/>
      <w:numFmt w:val="decimal"/>
      <w:lvlText w:val="%1.%2.%3.%4.%5.%6.%7"/>
      <w:lvlJc w:val="left"/>
      <w:pPr>
        <w:tabs>
          <w:tab w:val="num" w:pos="397"/>
        </w:tabs>
        <w:ind w:left="397" w:firstLine="0"/>
      </w:pPr>
      <w:rPr>
        <w:rFonts w:hint="default"/>
      </w:rPr>
    </w:lvl>
    <w:lvl w:ilvl="7">
      <w:start w:val="1"/>
      <w:numFmt w:val="decimal"/>
      <w:lvlText w:val="%1.%2.%3.%4.%5.%6.%7.%8"/>
      <w:lvlJc w:val="left"/>
      <w:pPr>
        <w:tabs>
          <w:tab w:val="num" w:pos="397"/>
        </w:tabs>
        <w:ind w:left="397" w:firstLine="0"/>
      </w:pPr>
      <w:rPr>
        <w:rFonts w:hint="default"/>
      </w:rPr>
    </w:lvl>
    <w:lvl w:ilvl="8">
      <w:start w:val="1"/>
      <w:numFmt w:val="decimal"/>
      <w:lvlText w:val="%1.%2.%3.%4.%5.%6.%7.%8.%9"/>
      <w:lvlJc w:val="left"/>
      <w:pPr>
        <w:tabs>
          <w:tab w:val="num" w:pos="397"/>
        </w:tabs>
        <w:ind w:left="397" w:firstLine="0"/>
      </w:pPr>
      <w:rPr>
        <w:rFonts w:hint="default"/>
      </w:rPr>
    </w:lvl>
  </w:abstractNum>
  <w:abstractNum w:abstractNumId="2">
    <w:nsid w:val="130D7DA2"/>
    <w:multiLevelType w:val="hybridMultilevel"/>
    <w:tmpl w:val="16621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6573D"/>
    <w:multiLevelType w:val="hybridMultilevel"/>
    <w:tmpl w:val="1B9465F2"/>
    <w:lvl w:ilvl="0" w:tplc="062C3224">
      <w:start w:val="1"/>
      <w:numFmt w:val="lowerRoman"/>
      <w:lvlText w:val="(%1)"/>
      <w:lvlJc w:val="left"/>
      <w:pPr>
        <w:tabs>
          <w:tab w:val="num" w:pos="757"/>
        </w:tabs>
        <w:ind w:left="75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E7A609F"/>
    <w:multiLevelType w:val="multilevel"/>
    <w:tmpl w:val="02B069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E564D2B"/>
    <w:multiLevelType w:val="hybridMultilevel"/>
    <w:tmpl w:val="F47CF306"/>
    <w:lvl w:ilvl="0" w:tplc="62E086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8C3857"/>
    <w:multiLevelType w:val="multilevel"/>
    <w:tmpl w:val="E02E095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397"/>
        </w:tabs>
        <w:ind w:left="397" w:firstLine="0"/>
      </w:pPr>
      <w:rPr>
        <w:rFonts w:hint="default"/>
      </w:rPr>
    </w:lvl>
    <w:lvl w:ilvl="4">
      <w:start w:val="1"/>
      <w:numFmt w:val="decimal"/>
      <w:lvlText w:val="%1.%2.%3.%4.%5"/>
      <w:lvlJc w:val="left"/>
      <w:pPr>
        <w:tabs>
          <w:tab w:val="num" w:pos="397"/>
        </w:tabs>
        <w:ind w:left="397" w:firstLine="0"/>
      </w:pPr>
      <w:rPr>
        <w:rFonts w:hint="default"/>
      </w:rPr>
    </w:lvl>
    <w:lvl w:ilvl="5">
      <w:start w:val="1"/>
      <w:numFmt w:val="decimal"/>
      <w:lvlText w:val="%1.%2.%3.%4.%5.%6"/>
      <w:lvlJc w:val="left"/>
      <w:pPr>
        <w:tabs>
          <w:tab w:val="num" w:pos="397"/>
        </w:tabs>
        <w:ind w:left="397" w:firstLine="0"/>
      </w:pPr>
      <w:rPr>
        <w:rFonts w:hint="default"/>
      </w:rPr>
    </w:lvl>
    <w:lvl w:ilvl="6">
      <w:start w:val="1"/>
      <w:numFmt w:val="decimal"/>
      <w:lvlText w:val="%1.%2.%3.%4.%5.%6.%7"/>
      <w:lvlJc w:val="left"/>
      <w:pPr>
        <w:tabs>
          <w:tab w:val="num" w:pos="397"/>
        </w:tabs>
        <w:ind w:left="397" w:firstLine="0"/>
      </w:pPr>
      <w:rPr>
        <w:rFonts w:hint="default"/>
      </w:rPr>
    </w:lvl>
    <w:lvl w:ilvl="7">
      <w:start w:val="1"/>
      <w:numFmt w:val="decimal"/>
      <w:lvlText w:val="%1.%2.%3.%4.%5.%6.%7.%8"/>
      <w:lvlJc w:val="left"/>
      <w:pPr>
        <w:tabs>
          <w:tab w:val="num" w:pos="397"/>
        </w:tabs>
        <w:ind w:left="397" w:firstLine="0"/>
      </w:pPr>
      <w:rPr>
        <w:rFonts w:hint="default"/>
      </w:rPr>
    </w:lvl>
    <w:lvl w:ilvl="8">
      <w:start w:val="1"/>
      <w:numFmt w:val="decimal"/>
      <w:lvlText w:val="%1.%2.%3.%4.%5.%6.%7.%8.%9"/>
      <w:lvlJc w:val="left"/>
      <w:pPr>
        <w:tabs>
          <w:tab w:val="num" w:pos="397"/>
        </w:tabs>
        <w:ind w:left="397" w:firstLine="0"/>
      </w:pPr>
      <w:rPr>
        <w:rFonts w:hint="default"/>
      </w:rPr>
    </w:lvl>
  </w:abstractNum>
  <w:abstractNum w:abstractNumId="7">
    <w:nsid w:val="6F4210AD"/>
    <w:multiLevelType w:val="multilevel"/>
    <w:tmpl w:val="BA92EE1E"/>
    <w:lvl w:ilvl="0">
      <w:start w:val="1"/>
      <w:numFmt w:val="decimal"/>
      <w:pStyle w:val="CRberschrift1"/>
      <w:lvlText w:val="%1."/>
      <w:lvlJc w:val="left"/>
      <w:pPr>
        <w:ind w:left="360" w:hanging="360"/>
      </w:pPr>
      <w:rPr>
        <w:rFonts w:hint="default"/>
      </w:rPr>
    </w:lvl>
    <w:lvl w:ilvl="1">
      <w:start w:val="1"/>
      <w:numFmt w:val="decimal"/>
      <w:pStyle w:val="CRberschrift2"/>
      <w:lvlText w:val="%1.%2."/>
      <w:lvlJc w:val="left"/>
      <w:pPr>
        <w:ind w:left="792" w:hanging="432"/>
      </w:pPr>
      <w:rPr>
        <w:rFonts w:hint="default"/>
      </w:rPr>
    </w:lvl>
    <w:lvl w:ilvl="2">
      <w:start w:val="1"/>
      <w:numFmt w:val="decimal"/>
      <w:pStyle w:val="CR3"/>
      <w:lvlText w:val="%1.%2.%3."/>
      <w:lvlJc w:val="left"/>
      <w:pPr>
        <w:ind w:left="1224" w:hanging="504"/>
      </w:pPr>
      <w:rPr>
        <w:rFonts w:hint="default"/>
      </w:rPr>
    </w:lvl>
    <w:lvl w:ilvl="3">
      <w:start w:val="1"/>
      <w:numFmt w:val="decimal"/>
      <w:pStyle w:val="C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6"/>
  </w:num>
  <w:num w:numId="4">
    <w:abstractNumId w:val="6"/>
  </w:num>
  <w:num w:numId="5">
    <w:abstractNumId w:val="1"/>
  </w:num>
  <w:num w:numId="6">
    <w:abstractNumId w:val="6"/>
  </w:num>
  <w:num w:numId="7">
    <w:abstractNumId w:val="6"/>
  </w:num>
  <w:num w:numId="8">
    <w:abstractNumId w:val="6"/>
  </w:num>
  <w:num w:numId="9">
    <w:abstractNumId w:val="6"/>
  </w:num>
  <w:num w:numId="10">
    <w:abstractNumId w:val="1"/>
  </w:num>
  <w:num w:numId="11">
    <w:abstractNumId w:val="6"/>
  </w:num>
  <w:num w:numId="12">
    <w:abstractNumId w:val="1"/>
  </w:num>
  <w:num w:numId="13">
    <w:abstractNumId w:val="1"/>
  </w:num>
  <w:num w:numId="14">
    <w:abstractNumId w:val="5"/>
  </w:num>
  <w:num w:numId="15">
    <w:abstractNumId w:val="3"/>
  </w:num>
  <w:num w:numId="16">
    <w:abstractNumId w:val="4"/>
  </w:num>
  <w:num w:numId="17">
    <w:abstractNumId w:val="2"/>
  </w:num>
  <w:num w:numId="18">
    <w:abstractNumId w:val="7"/>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564B9E"/>
    <w:rsid w:val="000014E1"/>
    <w:rsid w:val="00004432"/>
    <w:rsid w:val="00017526"/>
    <w:rsid w:val="00017816"/>
    <w:rsid w:val="000205A8"/>
    <w:rsid w:val="00074DD8"/>
    <w:rsid w:val="000B7342"/>
    <w:rsid w:val="000B757F"/>
    <w:rsid w:val="000E1A2F"/>
    <w:rsid w:val="000F3141"/>
    <w:rsid w:val="00120E0F"/>
    <w:rsid w:val="001210A5"/>
    <w:rsid w:val="0012685B"/>
    <w:rsid w:val="00140E9D"/>
    <w:rsid w:val="001600F3"/>
    <w:rsid w:val="001678C9"/>
    <w:rsid w:val="001B560A"/>
    <w:rsid w:val="002033D1"/>
    <w:rsid w:val="0022281E"/>
    <w:rsid w:val="00226B17"/>
    <w:rsid w:val="002409A1"/>
    <w:rsid w:val="002606B0"/>
    <w:rsid w:val="00276A9E"/>
    <w:rsid w:val="0028228D"/>
    <w:rsid w:val="00283EA7"/>
    <w:rsid w:val="002A1BF9"/>
    <w:rsid w:val="002A56F9"/>
    <w:rsid w:val="002B339A"/>
    <w:rsid w:val="002D0942"/>
    <w:rsid w:val="002D3A63"/>
    <w:rsid w:val="002E198B"/>
    <w:rsid w:val="002F6A44"/>
    <w:rsid w:val="00313D2B"/>
    <w:rsid w:val="00323798"/>
    <w:rsid w:val="00324A33"/>
    <w:rsid w:val="00330F9B"/>
    <w:rsid w:val="003467C7"/>
    <w:rsid w:val="00351E2A"/>
    <w:rsid w:val="003946EF"/>
    <w:rsid w:val="003C383B"/>
    <w:rsid w:val="003D211F"/>
    <w:rsid w:val="003D6E60"/>
    <w:rsid w:val="003F27AC"/>
    <w:rsid w:val="003F4227"/>
    <w:rsid w:val="0041169D"/>
    <w:rsid w:val="00412319"/>
    <w:rsid w:val="004229CC"/>
    <w:rsid w:val="004262CA"/>
    <w:rsid w:val="00427CF3"/>
    <w:rsid w:val="004328EC"/>
    <w:rsid w:val="00444BE1"/>
    <w:rsid w:val="004574C3"/>
    <w:rsid w:val="004A43DE"/>
    <w:rsid w:val="004C0CE0"/>
    <w:rsid w:val="004D0DDD"/>
    <w:rsid w:val="00516FDD"/>
    <w:rsid w:val="0052593D"/>
    <w:rsid w:val="00525BF6"/>
    <w:rsid w:val="0052732C"/>
    <w:rsid w:val="00556627"/>
    <w:rsid w:val="00557A06"/>
    <w:rsid w:val="00564B9E"/>
    <w:rsid w:val="005A73CA"/>
    <w:rsid w:val="005D45D1"/>
    <w:rsid w:val="005D7A7A"/>
    <w:rsid w:val="005E11B6"/>
    <w:rsid w:val="005E2BB3"/>
    <w:rsid w:val="00612674"/>
    <w:rsid w:val="00630500"/>
    <w:rsid w:val="00641AFA"/>
    <w:rsid w:val="00654439"/>
    <w:rsid w:val="00670F3A"/>
    <w:rsid w:val="00677218"/>
    <w:rsid w:val="00694BCC"/>
    <w:rsid w:val="00695A23"/>
    <w:rsid w:val="00697071"/>
    <w:rsid w:val="006B27B4"/>
    <w:rsid w:val="006C4A62"/>
    <w:rsid w:val="006D75D2"/>
    <w:rsid w:val="006E3E7D"/>
    <w:rsid w:val="006F3891"/>
    <w:rsid w:val="00705252"/>
    <w:rsid w:val="00771D10"/>
    <w:rsid w:val="007A3AC1"/>
    <w:rsid w:val="007A6AC4"/>
    <w:rsid w:val="007E2066"/>
    <w:rsid w:val="007F38D2"/>
    <w:rsid w:val="00821D13"/>
    <w:rsid w:val="00843DDB"/>
    <w:rsid w:val="00851013"/>
    <w:rsid w:val="0089315C"/>
    <w:rsid w:val="008C0736"/>
    <w:rsid w:val="009234C5"/>
    <w:rsid w:val="00924E82"/>
    <w:rsid w:val="00926E09"/>
    <w:rsid w:val="00932403"/>
    <w:rsid w:val="00940FA0"/>
    <w:rsid w:val="00955BBC"/>
    <w:rsid w:val="00963731"/>
    <w:rsid w:val="009638C8"/>
    <w:rsid w:val="00963EFE"/>
    <w:rsid w:val="00973362"/>
    <w:rsid w:val="00973962"/>
    <w:rsid w:val="009762CB"/>
    <w:rsid w:val="009B4F23"/>
    <w:rsid w:val="009C3B0C"/>
    <w:rsid w:val="009F55AC"/>
    <w:rsid w:val="00A05228"/>
    <w:rsid w:val="00A24187"/>
    <w:rsid w:val="00A33479"/>
    <w:rsid w:val="00A33D94"/>
    <w:rsid w:val="00A449C1"/>
    <w:rsid w:val="00A46B3F"/>
    <w:rsid w:val="00A57CE9"/>
    <w:rsid w:val="00A768F0"/>
    <w:rsid w:val="00AF2E82"/>
    <w:rsid w:val="00B82C62"/>
    <w:rsid w:val="00BA2B3A"/>
    <w:rsid w:val="00BC6C61"/>
    <w:rsid w:val="00BC6F7A"/>
    <w:rsid w:val="00BC7550"/>
    <w:rsid w:val="00BD3E39"/>
    <w:rsid w:val="00BE51C2"/>
    <w:rsid w:val="00C15C50"/>
    <w:rsid w:val="00C16A31"/>
    <w:rsid w:val="00C417B3"/>
    <w:rsid w:val="00C42AFA"/>
    <w:rsid w:val="00C6001B"/>
    <w:rsid w:val="00C72C44"/>
    <w:rsid w:val="00C82852"/>
    <w:rsid w:val="00C90320"/>
    <w:rsid w:val="00C96A79"/>
    <w:rsid w:val="00C977D9"/>
    <w:rsid w:val="00CA139E"/>
    <w:rsid w:val="00CD6A25"/>
    <w:rsid w:val="00D1529D"/>
    <w:rsid w:val="00D21D52"/>
    <w:rsid w:val="00D241C8"/>
    <w:rsid w:val="00D51508"/>
    <w:rsid w:val="00D52CC2"/>
    <w:rsid w:val="00D67704"/>
    <w:rsid w:val="00D71F35"/>
    <w:rsid w:val="00D76C47"/>
    <w:rsid w:val="00D82BFF"/>
    <w:rsid w:val="00D92B45"/>
    <w:rsid w:val="00DB1266"/>
    <w:rsid w:val="00DD15C6"/>
    <w:rsid w:val="00DD5962"/>
    <w:rsid w:val="00E1469C"/>
    <w:rsid w:val="00E154DB"/>
    <w:rsid w:val="00E31D4C"/>
    <w:rsid w:val="00E40D32"/>
    <w:rsid w:val="00E71146"/>
    <w:rsid w:val="00EA3E41"/>
    <w:rsid w:val="00EA5910"/>
    <w:rsid w:val="00EB2FDE"/>
    <w:rsid w:val="00EC3FA2"/>
    <w:rsid w:val="00F02037"/>
    <w:rsid w:val="00F4791B"/>
    <w:rsid w:val="00F6726F"/>
    <w:rsid w:val="00F743B5"/>
    <w:rsid w:val="00F77309"/>
    <w:rsid w:val="00FC1CAC"/>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B1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99"/>
    <w:lsdException w:name="Strong" w:semiHidden="0" w:unhideWhenUsed="0" w:qFormat="1"/>
    <w:lsdException w:name="Emphasis" w:semiHidden="0" w:uiPriority="20" w:unhideWhenUsed="0"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E11B6"/>
    <w:rPr>
      <w:lang w:val="en-GB" w:eastAsia="de-DE"/>
    </w:rPr>
  </w:style>
  <w:style w:type="paragraph" w:styleId="Nadpis1">
    <w:name w:val="heading 1"/>
    <w:aliases w:val="H1"/>
    <w:basedOn w:val="Normln"/>
    <w:next w:val="Normln"/>
    <w:qFormat/>
    <w:rsid w:val="005E11B6"/>
    <w:pPr>
      <w:keepNext/>
      <w:spacing w:before="240" w:after="60"/>
      <w:outlineLvl w:val="0"/>
    </w:pPr>
    <w:rPr>
      <w:rFonts w:ascii="Arial" w:hAnsi="Arial"/>
      <w:b/>
      <w:kern w:val="28"/>
      <w:sz w:val="28"/>
    </w:rPr>
  </w:style>
  <w:style w:type="paragraph" w:styleId="Nadpis2">
    <w:name w:val="heading 2"/>
    <w:aliases w:val="H2"/>
    <w:basedOn w:val="Normln"/>
    <w:next w:val="RR-Text"/>
    <w:qFormat/>
    <w:rsid w:val="005E11B6"/>
    <w:pPr>
      <w:keepNext/>
      <w:suppressAutoHyphens/>
      <w:spacing w:after="120" w:line="320" w:lineRule="atLeast"/>
      <w:outlineLvl w:val="1"/>
    </w:pPr>
    <w:rPr>
      <w:rFonts w:ascii="Arial" w:hAnsi="Arial"/>
      <w:b/>
      <w:spacing w:val="-4"/>
      <w:sz w:val="22"/>
    </w:rPr>
  </w:style>
  <w:style w:type="paragraph" w:styleId="Nadpis3">
    <w:name w:val="heading 3"/>
    <w:aliases w:val="H3"/>
    <w:basedOn w:val="Nadpis2"/>
    <w:next w:val="Normln"/>
    <w:qFormat/>
    <w:rsid w:val="005E11B6"/>
    <w:pPr>
      <w:outlineLvl w:val="2"/>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5E11B6"/>
    <w:pPr>
      <w:tabs>
        <w:tab w:val="center" w:pos="4536"/>
        <w:tab w:val="right" w:pos="9072"/>
      </w:tabs>
    </w:pPr>
  </w:style>
  <w:style w:type="paragraph" w:styleId="Zpat">
    <w:name w:val="footer"/>
    <w:basedOn w:val="Normln"/>
    <w:rsid w:val="005E11B6"/>
    <w:pPr>
      <w:tabs>
        <w:tab w:val="center" w:pos="4536"/>
        <w:tab w:val="right" w:pos="9072"/>
      </w:tabs>
    </w:pPr>
  </w:style>
  <w:style w:type="paragraph" w:customStyle="1" w:styleId="RR-Abstrakt">
    <w:name w:val="RR-Abstrakt"/>
    <w:basedOn w:val="Normln"/>
    <w:rsid w:val="005E11B6"/>
    <w:pPr>
      <w:tabs>
        <w:tab w:val="left" w:pos="0"/>
        <w:tab w:val="left" w:pos="284"/>
        <w:tab w:val="left" w:pos="567"/>
        <w:tab w:val="left" w:pos="851"/>
        <w:tab w:val="center" w:pos="4253"/>
        <w:tab w:val="right" w:pos="7938"/>
      </w:tabs>
      <w:suppressAutoHyphens/>
      <w:spacing w:after="120" w:line="260" w:lineRule="atLeast"/>
      <w:jc w:val="both"/>
    </w:pPr>
    <w:rPr>
      <w:rFonts w:ascii="Arial" w:hAnsi="Arial" w:cs="Arial"/>
      <w:i/>
      <w:color w:val="000000"/>
      <w:spacing w:val="-2"/>
      <w:szCs w:val="24"/>
    </w:rPr>
  </w:style>
  <w:style w:type="paragraph" w:styleId="Titulek">
    <w:name w:val="caption"/>
    <w:basedOn w:val="RR-Text"/>
    <w:next w:val="Normln"/>
    <w:qFormat/>
    <w:rsid w:val="005E11B6"/>
    <w:pPr>
      <w:keepNext/>
      <w:keepLines/>
      <w:widowControl w:val="0"/>
      <w:tabs>
        <w:tab w:val="clear" w:pos="0"/>
        <w:tab w:val="clear" w:pos="4253"/>
        <w:tab w:val="clear" w:pos="8505"/>
      </w:tabs>
      <w:spacing w:after="120" w:line="240" w:lineRule="auto"/>
      <w:jc w:val="center"/>
    </w:pPr>
    <w:rPr>
      <w:b/>
      <w:spacing w:val="-2"/>
      <w:sz w:val="20"/>
    </w:rPr>
  </w:style>
  <w:style w:type="paragraph" w:styleId="Obsah2">
    <w:name w:val="toc 2"/>
    <w:basedOn w:val="RR-Text"/>
    <w:next w:val="Normln"/>
    <w:autoRedefine/>
    <w:semiHidden/>
    <w:rsid w:val="005E11B6"/>
    <w:pPr>
      <w:tabs>
        <w:tab w:val="clear" w:pos="0"/>
        <w:tab w:val="clear" w:pos="4253"/>
        <w:tab w:val="right" w:leader="dot" w:pos="8505"/>
      </w:tabs>
      <w:spacing w:before="240"/>
      <w:ind w:left="397" w:right="567" w:hanging="397"/>
    </w:pPr>
    <w:rPr>
      <w:b/>
    </w:rPr>
  </w:style>
  <w:style w:type="paragraph" w:styleId="Obsah3">
    <w:name w:val="toc 3"/>
    <w:basedOn w:val="RR-Text"/>
    <w:next w:val="Normln"/>
    <w:autoRedefine/>
    <w:semiHidden/>
    <w:rsid w:val="005E11B6"/>
    <w:pPr>
      <w:keepNext/>
      <w:numPr>
        <w:numId w:val="13"/>
      </w:numPr>
      <w:tabs>
        <w:tab w:val="clear" w:pos="0"/>
        <w:tab w:val="clear" w:pos="4253"/>
        <w:tab w:val="right" w:leader="dot" w:pos="8505"/>
      </w:tabs>
      <w:spacing w:before="120"/>
      <w:ind w:right="567"/>
    </w:pPr>
    <w:rPr>
      <w:b/>
    </w:rPr>
  </w:style>
  <w:style w:type="paragraph" w:customStyle="1" w:styleId="RR-Kapitel">
    <w:name w:val="RR-Kapitel"/>
    <w:basedOn w:val="Nadpis2"/>
    <w:next w:val="RR-Text"/>
    <w:rsid w:val="005E11B6"/>
    <w:pPr>
      <w:outlineLvl w:val="0"/>
    </w:pPr>
  </w:style>
  <w:style w:type="paragraph" w:customStyle="1" w:styleId="FN">
    <w:name w:val="FN"/>
    <w:basedOn w:val="Normln"/>
    <w:rsid w:val="005E11B6"/>
    <w:pPr>
      <w:tabs>
        <w:tab w:val="left" w:pos="284"/>
      </w:tabs>
      <w:suppressAutoHyphens/>
      <w:spacing w:after="60" w:line="220" w:lineRule="exact"/>
      <w:ind w:left="284" w:hanging="284"/>
      <w:jc w:val="both"/>
    </w:pPr>
    <w:rPr>
      <w:rFonts w:ascii="Arial" w:hAnsi="Arial"/>
      <w:spacing w:val="-2"/>
      <w:sz w:val="16"/>
    </w:rPr>
  </w:style>
  <w:style w:type="character" w:customStyle="1" w:styleId="FormatInh8">
    <w:name w:val="FormatInh 8"/>
    <w:basedOn w:val="Standardnpsmoodstavce"/>
    <w:rsid w:val="005E11B6"/>
  </w:style>
  <w:style w:type="character" w:customStyle="1" w:styleId="FormatInh5">
    <w:name w:val="FormatInh 5"/>
    <w:basedOn w:val="Standardnpsmoodstavce"/>
    <w:rsid w:val="005E11B6"/>
  </w:style>
  <w:style w:type="character" w:customStyle="1" w:styleId="FormatInh6">
    <w:name w:val="FormatInh 6"/>
    <w:basedOn w:val="Standardnpsmoodstavce"/>
    <w:rsid w:val="005E11B6"/>
  </w:style>
  <w:style w:type="character" w:customStyle="1" w:styleId="FormatInh2">
    <w:name w:val="FormatInh 2"/>
    <w:basedOn w:val="Standardnpsmoodstavce"/>
    <w:rsid w:val="005E11B6"/>
    <w:rPr>
      <w:rFonts w:ascii="Antique Olive" w:hAnsi="Antique Olive"/>
      <w:noProof w:val="0"/>
      <w:sz w:val="20"/>
      <w:lang w:val="en-US"/>
    </w:rPr>
  </w:style>
  <w:style w:type="character" w:customStyle="1" w:styleId="FormatInh7">
    <w:name w:val="FormatInh 7"/>
    <w:basedOn w:val="Standardnpsmoodstavce"/>
    <w:rsid w:val="005E11B6"/>
  </w:style>
  <w:style w:type="character" w:customStyle="1" w:styleId="Bblgraphie">
    <w:name w:val="Bblgraphie"/>
    <w:basedOn w:val="Standardnpsmoodstavce"/>
    <w:rsid w:val="005E11B6"/>
  </w:style>
  <w:style w:type="paragraph" w:customStyle="1" w:styleId="AbsNrRechts1">
    <w:name w:val="AbsNrRechts 1"/>
    <w:rsid w:val="005E11B6"/>
    <w:pPr>
      <w:tabs>
        <w:tab w:val="left" w:pos="-720"/>
        <w:tab w:val="left" w:pos="0"/>
        <w:tab w:val="decimal" w:pos="720"/>
      </w:tabs>
      <w:suppressAutoHyphens/>
      <w:ind w:left="720" w:hanging="185"/>
    </w:pPr>
    <w:rPr>
      <w:rFonts w:ascii="Antique Olive" w:hAnsi="Antique Olive"/>
      <w:lang w:eastAsia="de-DE"/>
    </w:rPr>
  </w:style>
  <w:style w:type="paragraph" w:customStyle="1" w:styleId="AbsNrRechts2">
    <w:name w:val="AbsNrRechts 2"/>
    <w:rsid w:val="005E11B6"/>
    <w:pPr>
      <w:tabs>
        <w:tab w:val="left" w:pos="-720"/>
        <w:tab w:val="left" w:pos="0"/>
        <w:tab w:val="left" w:pos="720"/>
        <w:tab w:val="decimal" w:pos="1440"/>
      </w:tabs>
      <w:suppressAutoHyphens/>
      <w:ind w:left="1440" w:hanging="262"/>
    </w:pPr>
    <w:rPr>
      <w:rFonts w:ascii="Antique Olive" w:hAnsi="Antique Olive"/>
      <w:lang w:eastAsia="de-DE"/>
    </w:rPr>
  </w:style>
  <w:style w:type="character" w:customStyle="1" w:styleId="FormatInh3">
    <w:name w:val="FormatInh 3"/>
    <w:basedOn w:val="Standardnpsmoodstavce"/>
    <w:rsid w:val="005E11B6"/>
    <w:rPr>
      <w:rFonts w:ascii="Antique Olive" w:hAnsi="Antique Olive"/>
      <w:noProof w:val="0"/>
      <w:sz w:val="20"/>
      <w:lang w:val="en-US"/>
    </w:rPr>
  </w:style>
  <w:style w:type="paragraph" w:customStyle="1" w:styleId="AbsNrRechts3">
    <w:name w:val="AbsNrRechts 3"/>
    <w:rsid w:val="005E11B6"/>
    <w:pPr>
      <w:tabs>
        <w:tab w:val="left" w:pos="-720"/>
        <w:tab w:val="left" w:pos="0"/>
        <w:tab w:val="left" w:pos="720"/>
        <w:tab w:val="left" w:pos="1440"/>
        <w:tab w:val="decimal" w:pos="2160"/>
      </w:tabs>
      <w:suppressAutoHyphens/>
      <w:ind w:left="2160" w:hanging="217"/>
    </w:pPr>
    <w:rPr>
      <w:rFonts w:ascii="Antique Olive" w:hAnsi="Antique Olive"/>
      <w:lang w:eastAsia="de-DE"/>
    </w:rPr>
  </w:style>
  <w:style w:type="paragraph" w:customStyle="1" w:styleId="AbsNrRechts4">
    <w:name w:val="AbsNrRechts 4"/>
    <w:rsid w:val="005E11B6"/>
    <w:pPr>
      <w:tabs>
        <w:tab w:val="left" w:pos="-720"/>
        <w:tab w:val="left" w:pos="0"/>
        <w:tab w:val="left" w:pos="720"/>
        <w:tab w:val="left" w:pos="1440"/>
        <w:tab w:val="left" w:pos="2160"/>
        <w:tab w:val="decimal" w:pos="2880"/>
      </w:tabs>
      <w:suppressAutoHyphens/>
      <w:ind w:left="2880" w:hanging="206"/>
    </w:pPr>
    <w:rPr>
      <w:rFonts w:ascii="Antique Olive" w:hAnsi="Antique Olive"/>
      <w:lang w:eastAsia="de-DE"/>
    </w:rPr>
  </w:style>
  <w:style w:type="paragraph" w:customStyle="1" w:styleId="AbsNrRechts5">
    <w:name w:val="AbsNrRechts 5"/>
    <w:rsid w:val="005E11B6"/>
    <w:pPr>
      <w:tabs>
        <w:tab w:val="left" w:pos="-720"/>
        <w:tab w:val="left" w:pos="0"/>
        <w:tab w:val="left" w:pos="720"/>
        <w:tab w:val="left" w:pos="1440"/>
        <w:tab w:val="left" w:pos="2160"/>
        <w:tab w:val="left" w:pos="2880"/>
        <w:tab w:val="decimal" w:pos="3600"/>
      </w:tabs>
      <w:suppressAutoHyphens/>
      <w:ind w:left="3600" w:hanging="301"/>
    </w:pPr>
    <w:rPr>
      <w:rFonts w:ascii="Antique Olive" w:hAnsi="Antique Olive"/>
      <w:lang w:eastAsia="de-DE"/>
    </w:rPr>
  </w:style>
  <w:style w:type="paragraph" w:customStyle="1" w:styleId="AbsNrRechts6">
    <w:name w:val="AbsNrRechts 6"/>
    <w:rsid w:val="005E11B6"/>
    <w:pPr>
      <w:tabs>
        <w:tab w:val="left" w:pos="-720"/>
        <w:tab w:val="left" w:pos="0"/>
        <w:tab w:val="left" w:pos="720"/>
        <w:tab w:val="left" w:pos="1440"/>
        <w:tab w:val="left" w:pos="2160"/>
        <w:tab w:val="left" w:pos="2880"/>
        <w:tab w:val="left" w:pos="3600"/>
        <w:tab w:val="decimal" w:pos="4320"/>
      </w:tabs>
      <w:suppressAutoHyphens/>
      <w:ind w:left="4320" w:hanging="290"/>
    </w:pPr>
    <w:rPr>
      <w:rFonts w:ascii="Antique Olive" w:hAnsi="Antique Olive"/>
      <w:lang w:eastAsia="de-DE"/>
    </w:rPr>
  </w:style>
  <w:style w:type="paragraph" w:customStyle="1" w:styleId="AbsNrRechts7">
    <w:name w:val="AbsNrRechts 7"/>
    <w:rsid w:val="005E11B6"/>
    <w:pPr>
      <w:tabs>
        <w:tab w:val="left" w:pos="-720"/>
        <w:tab w:val="left" w:pos="0"/>
        <w:tab w:val="left" w:pos="720"/>
        <w:tab w:val="left" w:pos="1440"/>
        <w:tab w:val="left" w:pos="2160"/>
        <w:tab w:val="left" w:pos="2880"/>
        <w:tab w:val="left" w:pos="3600"/>
        <w:tab w:val="left" w:pos="4320"/>
        <w:tab w:val="decimal" w:pos="5040"/>
      </w:tabs>
      <w:suppressAutoHyphens/>
      <w:ind w:left="5040" w:hanging="190"/>
    </w:pPr>
    <w:rPr>
      <w:rFonts w:ascii="Antique Olive" w:hAnsi="Antique Olive"/>
      <w:lang w:eastAsia="de-DE"/>
    </w:rPr>
  </w:style>
  <w:style w:type="paragraph" w:customStyle="1" w:styleId="AbsNrRechts8">
    <w:name w:val="AbsNrRechts 8"/>
    <w:rsid w:val="005E11B6"/>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23"/>
    </w:pPr>
    <w:rPr>
      <w:rFonts w:ascii="Antique Olive" w:hAnsi="Antique Olive"/>
      <w:lang w:eastAsia="de-DE"/>
    </w:rPr>
  </w:style>
  <w:style w:type="paragraph" w:customStyle="1" w:styleId="FormatInh1">
    <w:name w:val="FormatInh 1"/>
    <w:rsid w:val="005E11B6"/>
    <w:pPr>
      <w:keepNext/>
      <w:keepLines/>
      <w:tabs>
        <w:tab w:val="left" w:pos="-720"/>
      </w:tabs>
      <w:suppressAutoHyphens/>
    </w:pPr>
    <w:rPr>
      <w:rFonts w:ascii="Antique Olive" w:hAnsi="Antique Olive"/>
      <w:lang w:eastAsia="de-DE"/>
    </w:rPr>
  </w:style>
  <w:style w:type="character" w:customStyle="1" w:styleId="FormatInh4">
    <w:name w:val="FormatInh 4"/>
    <w:basedOn w:val="Standardnpsmoodstavce"/>
    <w:rsid w:val="005E11B6"/>
    <w:rPr>
      <w:b/>
      <w:i/>
      <w:sz w:val="20"/>
    </w:rPr>
  </w:style>
  <w:style w:type="character" w:customStyle="1" w:styleId="MarkInhalt">
    <w:name w:val="MarkInhalt"/>
    <w:basedOn w:val="Standardnpsmoodstavce"/>
    <w:rsid w:val="005E11B6"/>
  </w:style>
  <w:style w:type="paragraph" w:customStyle="1" w:styleId="mi">
    <w:name w:val="mi"/>
    <w:rsid w:val="005E11B6"/>
    <w:pPr>
      <w:tabs>
        <w:tab w:val="left" w:pos="-720"/>
      </w:tabs>
      <w:suppressAutoHyphens/>
      <w:jc w:val="both"/>
    </w:pPr>
    <w:rPr>
      <w:rFonts w:ascii="Book Antiqua" w:hAnsi="Book Antiqua"/>
      <w:spacing w:val="-2"/>
      <w:sz w:val="18"/>
      <w:lang w:eastAsia="de-DE"/>
    </w:rPr>
  </w:style>
  <w:style w:type="paragraph" w:customStyle="1" w:styleId="Fuzeile1">
    <w:name w:val="Fußzeile1"/>
    <w:rsid w:val="005E11B6"/>
    <w:pPr>
      <w:tabs>
        <w:tab w:val="center" w:pos="4680"/>
        <w:tab w:val="right" w:pos="9000"/>
        <w:tab w:val="left" w:pos="9360"/>
      </w:tabs>
      <w:suppressAutoHyphens/>
    </w:pPr>
    <w:rPr>
      <w:rFonts w:ascii="Courier" w:hAnsi="Courier"/>
      <w:lang w:eastAsia="de-DE"/>
    </w:rPr>
  </w:style>
  <w:style w:type="paragraph" w:customStyle="1" w:styleId="Kopfzeile1">
    <w:name w:val="Kopfzeile1"/>
    <w:rsid w:val="005E11B6"/>
    <w:pPr>
      <w:tabs>
        <w:tab w:val="center" w:pos="4680"/>
        <w:tab w:val="right" w:pos="9000"/>
        <w:tab w:val="left" w:pos="9360"/>
      </w:tabs>
      <w:suppressAutoHyphens/>
    </w:pPr>
    <w:rPr>
      <w:rFonts w:ascii="Courier" w:hAnsi="Courier"/>
      <w:lang w:eastAsia="de-DE"/>
    </w:rPr>
  </w:style>
  <w:style w:type="paragraph" w:customStyle="1" w:styleId="toa">
    <w:name w:val="toa"/>
    <w:basedOn w:val="Normln"/>
    <w:rsid w:val="005E11B6"/>
    <w:pPr>
      <w:tabs>
        <w:tab w:val="left" w:pos="9000"/>
        <w:tab w:val="right" w:pos="9360"/>
      </w:tabs>
      <w:suppressAutoHyphens/>
    </w:pPr>
    <w:rPr>
      <w:rFonts w:ascii="Antique Olive" w:hAnsi="Antique Olive"/>
      <w:lang w:val="en-US"/>
    </w:rPr>
  </w:style>
  <w:style w:type="character" w:customStyle="1" w:styleId="EquationCaption">
    <w:name w:val="_Equation Caption"/>
    <w:rsid w:val="005E11B6"/>
  </w:style>
  <w:style w:type="paragraph" w:styleId="Textpoznpodarou">
    <w:name w:val="footnote text"/>
    <w:aliases w:val="Schriftart: 9 pt,Schriftart: 10 pt,Schriftart: 8 pt,o,Footnote text,Podrozdział,WB-Fußnotentext,Reference,Fußnote,fn,Footnote Text Char2,Footnote Text Char Char1,Footnote Text Char1 Char Char,Footnote Text Char Char Char Char,fuß"/>
    <w:basedOn w:val="Normln"/>
    <w:link w:val="TextpoznpodarouChar"/>
    <w:uiPriority w:val="99"/>
    <w:rsid w:val="005E11B6"/>
  </w:style>
  <w:style w:type="character" w:styleId="Znakapoznpodarou">
    <w:name w:val="footnote reference"/>
    <w:aliases w:val="Footnote Reference Number,16 Point,Superscript 6 Point,Footnote symbol"/>
    <w:basedOn w:val="Standardnpsmoodstavce"/>
    <w:uiPriority w:val="99"/>
    <w:rsid w:val="005E11B6"/>
    <w:rPr>
      <w:vertAlign w:val="superscript"/>
    </w:rPr>
  </w:style>
  <w:style w:type="paragraph" w:customStyle="1" w:styleId="FNZ">
    <w:name w:val="FNZ"/>
    <w:basedOn w:val="FN"/>
    <w:rsid w:val="005E11B6"/>
    <w:rPr>
      <w:position w:val="6"/>
    </w:rPr>
  </w:style>
  <w:style w:type="paragraph" w:styleId="Obsah1">
    <w:name w:val="toc 1"/>
    <w:basedOn w:val="RR-Text"/>
    <w:next w:val="Normln"/>
    <w:autoRedefine/>
    <w:semiHidden/>
    <w:rsid w:val="005E11B6"/>
    <w:pPr>
      <w:keepNext/>
      <w:tabs>
        <w:tab w:val="clear" w:pos="0"/>
        <w:tab w:val="clear" w:pos="4253"/>
        <w:tab w:val="right" w:leader="dot" w:pos="8505"/>
      </w:tabs>
      <w:spacing w:before="240" w:after="120"/>
      <w:ind w:left="397" w:right="567" w:hanging="397"/>
    </w:pPr>
    <w:rPr>
      <w:b/>
      <w:noProof/>
      <w:sz w:val="24"/>
    </w:rPr>
  </w:style>
  <w:style w:type="paragraph" w:customStyle="1" w:styleId="RR-Autor">
    <w:name w:val="RR-Autor"/>
    <w:basedOn w:val="Normln"/>
    <w:rsid w:val="005E11B6"/>
    <w:pPr>
      <w:tabs>
        <w:tab w:val="left" w:pos="284"/>
        <w:tab w:val="left" w:pos="567"/>
        <w:tab w:val="left" w:pos="851"/>
        <w:tab w:val="left" w:pos="1134"/>
        <w:tab w:val="center" w:pos="4253"/>
        <w:tab w:val="right" w:pos="8505"/>
      </w:tabs>
      <w:suppressAutoHyphens/>
      <w:spacing w:after="240" w:line="285" w:lineRule="exact"/>
      <w:jc w:val="both"/>
    </w:pPr>
    <w:rPr>
      <w:rFonts w:ascii="Arial" w:hAnsi="Arial"/>
      <w:i/>
      <w:spacing w:val="-10"/>
      <w:sz w:val="28"/>
    </w:rPr>
  </w:style>
  <w:style w:type="paragraph" w:customStyle="1" w:styleId="RR-Titel">
    <w:name w:val="RR-Titel"/>
    <w:basedOn w:val="Normln"/>
    <w:rsid w:val="005E11B6"/>
    <w:pPr>
      <w:tabs>
        <w:tab w:val="left" w:pos="397"/>
        <w:tab w:val="left" w:pos="794"/>
        <w:tab w:val="left" w:pos="1191"/>
        <w:tab w:val="center" w:pos="4253"/>
        <w:tab w:val="right" w:pos="8505"/>
      </w:tabs>
      <w:suppressAutoHyphens/>
      <w:spacing w:after="400" w:line="400" w:lineRule="exact"/>
      <w:jc w:val="both"/>
    </w:pPr>
    <w:rPr>
      <w:rFonts w:ascii="Arial" w:hAnsi="Arial"/>
      <w:b/>
      <w:spacing w:val="-6"/>
      <w:sz w:val="28"/>
    </w:rPr>
  </w:style>
  <w:style w:type="paragraph" w:customStyle="1" w:styleId="RR-Untertitel">
    <w:name w:val="RR-Untertitel"/>
    <w:basedOn w:val="RR-Titel"/>
    <w:next w:val="RR-Text"/>
    <w:rsid w:val="005E11B6"/>
    <w:pPr>
      <w:spacing w:after="240"/>
    </w:pPr>
    <w:rPr>
      <w:sz w:val="24"/>
    </w:rPr>
  </w:style>
  <w:style w:type="paragraph" w:customStyle="1" w:styleId="RR-Text">
    <w:name w:val="RR-Text"/>
    <w:basedOn w:val="Normln"/>
    <w:rsid w:val="005E11B6"/>
    <w:pPr>
      <w:tabs>
        <w:tab w:val="left" w:pos="0"/>
        <w:tab w:val="left" w:pos="397"/>
        <w:tab w:val="left" w:pos="794"/>
        <w:tab w:val="left" w:pos="1191"/>
        <w:tab w:val="center" w:pos="4253"/>
        <w:tab w:val="right" w:pos="8505"/>
      </w:tabs>
      <w:suppressAutoHyphens/>
      <w:spacing w:line="320" w:lineRule="atLeast"/>
      <w:jc w:val="both"/>
    </w:pPr>
    <w:rPr>
      <w:rFonts w:ascii="Arial" w:hAnsi="Arial"/>
      <w:spacing w:val="-4"/>
      <w:sz w:val="22"/>
    </w:rPr>
  </w:style>
  <w:style w:type="paragraph" w:customStyle="1" w:styleId="RR-FN">
    <w:name w:val="RR-FN"/>
    <w:basedOn w:val="FN"/>
    <w:rsid w:val="005E11B6"/>
    <w:pPr>
      <w:tabs>
        <w:tab w:val="center" w:pos="4253"/>
        <w:tab w:val="right" w:pos="8505"/>
      </w:tabs>
    </w:pPr>
  </w:style>
  <w:style w:type="paragraph" w:customStyle="1" w:styleId="RR-FZ">
    <w:name w:val="RR-FZ"/>
    <w:basedOn w:val="Zpat"/>
    <w:rsid w:val="005E11B6"/>
    <w:pPr>
      <w:jc w:val="center"/>
    </w:pPr>
    <w:rPr>
      <w:rFonts w:ascii="Arial" w:hAnsi="Arial"/>
      <w:sz w:val="22"/>
    </w:rPr>
  </w:style>
  <w:style w:type="paragraph" w:customStyle="1" w:styleId="RR-berschrift">
    <w:name w:val="RR-Überschrift"/>
    <w:basedOn w:val="Nadpis2"/>
    <w:rsid w:val="005E11B6"/>
    <w:pPr>
      <w:tabs>
        <w:tab w:val="left" w:pos="397"/>
        <w:tab w:val="left" w:pos="794"/>
        <w:tab w:val="left" w:pos="1191"/>
        <w:tab w:val="center" w:pos="4253"/>
        <w:tab w:val="right" w:pos="8505"/>
      </w:tabs>
      <w:suppressAutoHyphens w:val="0"/>
      <w:jc w:val="both"/>
      <w:outlineLvl w:val="9"/>
    </w:pPr>
    <w:rPr>
      <w:spacing w:val="0"/>
      <w:lang w:eastAsia="en-US"/>
    </w:rPr>
  </w:style>
  <w:style w:type="paragraph" w:styleId="Seznamobrzk">
    <w:name w:val="table of figures"/>
    <w:basedOn w:val="RR-Text"/>
    <w:next w:val="Normln"/>
    <w:semiHidden/>
    <w:rsid w:val="005E11B6"/>
    <w:pPr>
      <w:tabs>
        <w:tab w:val="clear" w:pos="0"/>
        <w:tab w:val="clear" w:pos="4253"/>
        <w:tab w:val="right" w:leader="dot" w:pos="8505"/>
      </w:tabs>
      <w:spacing w:after="120" w:line="300" w:lineRule="atLeast"/>
      <w:ind w:left="397" w:right="567" w:hanging="397"/>
    </w:pPr>
    <w:rPr>
      <w:sz w:val="20"/>
    </w:rPr>
  </w:style>
  <w:style w:type="paragraph" w:customStyle="1" w:styleId="Table">
    <w:name w:val="Table"/>
    <w:basedOn w:val="RR-Text"/>
    <w:rsid w:val="005E11B6"/>
    <w:pPr>
      <w:pBdr>
        <w:top w:val="single" w:sz="4" w:space="1" w:color="auto"/>
      </w:pBdr>
      <w:suppressAutoHyphens w:val="0"/>
      <w:spacing w:before="60" w:line="280" w:lineRule="atLeast"/>
      <w:jc w:val="left"/>
    </w:pPr>
    <w:rPr>
      <w:sz w:val="16"/>
    </w:rPr>
  </w:style>
  <w:style w:type="paragraph" w:customStyle="1" w:styleId="Figure">
    <w:name w:val="Figure"/>
    <w:basedOn w:val="Normln"/>
    <w:rsid w:val="005E11B6"/>
    <w:pPr>
      <w:spacing w:before="60" w:line="280" w:lineRule="atLeast"/>
    </w:pPr>
    <w:rPr>
      <w:rFonts w:ascii="Arial" w:hAnsi="Arial" w:cs="Arial"/>
      <w:sz w:val="16"/>
    </w:rPr>
  </w:style>
  <w:style w:type="paragraph" w:customStyle="1" w:styleId="NoSpacing1">
    <w:name w:val="No Spacing1"/>
    <w:qFormat/>
    <w:rsid w:val="00564B9E"/>
    <w:rPr>
      <w:rFonts w:eastAsia="Calibri"/>
      <w:sz w:val="24"/>
      <w:szCs w:val="24"/>
    </w:rPr>
  </w:style>
  <w:style w:type="character" w:customStyle="1" w:styleId="TextpoznpodarouChar">
    <w:name w:val="Text pozn. pod čarou Char"/>
    <w:aliases w:val="Schriftart: 9 pt Char,Schriftart: 10 pt Char,Schriftart: 8 pt Char,o Char,Footnote text Char,Podrozdział Char,WB-Fußnotentext Char,Reference Char,Fußnote Char,fn Char,Footnote Text Char2 Char,Footnote Text Char Char1 Char"/>
    <w:basedOn w:val="Standardnpsmoodstavce"/>
    <w:link w:val="Textpoznpodarou"/>
    <w:uiPriority w:val="99"/>
    <w:rsid w:val="00564B9E"/>
    <w:rPr>
      <w:lang w:val="en-GB" w:eastAsia="de-DE" w:bidi="ar-SA"/>
    </w:rPr>
  </w:style>
  <w:style w:type="character" w:styleId="Zvraznn">
    <w:name w:val="Emphasis"/>
    <w:basedOn w:val="Standardnpsmoodstavce"/>
    <w:uiPriority w:val="20"/>
    <w:qFormat/>
    <w:rsid w:val="002F6A44"/>
    <w:rPr>
      <w:b/>
      <w:bCs/>
      <w:i w:val="0"/>
      <w:iCs w:val="0"/>
    </w:rPr>
  </w:style>
  <w:style w:type="paragraph" w:customStyle="1" w:styleId="RR-Table">
    <w:name w:val="RR-Table"/>
    <w:basedOn w:val="RR-Text"/>
    <w:qFormat/>
    <w:rsid w:val="002F6A44"/>
    <w:pPr>
      <w:keepNext/>
      <w:keepLines/>
      <w:pBdr>
        <w:top w:val="single" w:sz="4" w:space="3" w:color="auto"/>
      </w:pBdr>
      <w:suppressAutoHyphens w:val="0"/>
      <w:spacing w:line="280" w:lineRule="atLeast"/>
      <w:jc w:val="left"/>
      <w:outlineLvl w:val="1"/>
    </w:pPr>
    <w:rPr>
      <w:rFonts w:cs="Arial"/>
      <w:bCs/>
      <w:sz w:val="16"/>
    </w:rPr>
  </w:style>
  <w:style w:type="paragraph" w:customStyle="1" w:styleId="RR-TableSource">
    <w:name w:val="RR-Table Source"/>
    <w:basedOn w:val="RR-Text"/>
    <w:qFormat/>
    <w:rsid w:val="00DD15C6"/>
    <w:pPr>
      <w:widowControl w:val="0"/>
      <w:pBdr>
        <w:bottom w:val="single" w:sz="4" w:space="3" w:color="auto"/>
      </w:pBdr>
      <w:suppressAutoHyphens w:val="0"/>
      <w:spacing w:before="60" w:line="220" w:lineRule="atLeast"/>
      <w:outlineLvl w:val="1"/>
    </w:pPr>
    <w:rPr>
      <w:rFonts w:cs="Arial"/>
      <w:iCs/>
      <w:color w:val="000000"/>
      <w:sz w:val="16"/>
    </w:rPr>
  </w:style>
  <w:style w:type="paragraph" w:customStyle="1" w:styleId="MR-Titel">
    <w:name w:val="MR-Titel"/>
    <w:basedOn w:val="Normln"/>
    <w:rsid w:val="00226B17"/>
    <w:pPr>
      <w:tabs>
        <w:tab w:val="left" w:pos="397"/>
        <w:tab w:val="left" w:pos="1075"/>
        <w:tab w:val="left" w:pos="1416"/>
        <w:tab w:val="left" w:pos="1755"/>
        <w:tab w:val="left" w:pos="2095"/>
        <w:tab w:val="left" w:pos="2515"/>
        <w:tab w:val="left" w:pos="3235"/>
        <w:tab w:val="left" w:pos="3955"/>
        <w:tab w:val="left" w:pos="4675"/>
        <w:tab w:val="left" w:pos="5395"/>
        <w:tab w:val="left" w:pos="6115"/>
        <w:tab w:val="left" w:pos="6835"/>
        <w:tab w:val="left" w:pos="7555"/>
        <w:tab w:val="left" w:pos="8275"/>
        <w:tab w:val="left" w:pos="8995"/>
      </w:tabs>
      <w:spacing w:after="240" w:line="400" w:lineRule="atLeast"/>
    </w:pPr>
    <w:rPr>
      <w:rFonts w:ascii="Arial" w:eastAsia="Calibri" w:hAnsi="Arial"/>
      <w:b/>
      <w:spacing w:val="-3"/>
      <w:sz w:val="28"/>
      <w:szCs w:val="22"/>
      <w:lang w:val="en-US" w:eastAsia="en-US"/>
    </w:rPr>
  </w:style>
  <w:style w:type="paragraph" w:customStyle="1" w:styleId="MR-Autor">
    <w:name w:val="MR-Autor"/>
    <w:basedOn w:val="Normln"/>
    <w:rsid w:val="00226B17"/>
    <w:pPr>
      <w:tabs>
        <w:tab w:val="right" w:pos="7994"/>
      </w:tabs>
      <w:suppressAutoHyphens/>
      <w:spacing w:after="360" w:line="260" w:lineRule="atLeast"/>
      <w:jc w:val="both"/>
    </w:pPr>
    <w:rPr>
      <w:rFonts w:ascii="Arial" w:eastAsia="Calibri" w:hAnsi="Arial"/>
      <w:smallCaps/>
      <w:spacing w:val="-2"/>
      <w:szCs w:val="22"/>
      <w:lang w:val="en-US" w:eastAsia="en-US"/>
    </w:rPr>
  </w:style>
  <w:style w:type="paragraph" w:customStyle="1" w:styleId="MR-Text">
    <w:name w:val="MR-Text"/>
    <w:basedOn w:val="Normln"/>
    <w:rsid w:val="00226B17"/>
    <w:pPr>
      <w:tabs>
        <w:tab w:val="left" w:pos="0"/>
        <w:tab w:val="left" w:pos="851"/>
        <w:tab w:val="center" w:pos="4253"/>
        <w:tab w:val="right" w:pos="7938"/>
      </w:tabs>
      <w:spacing w:line="290" w:lineRule="atLeast"/>
      <w:jc w:val="both"/>
    </w:pPr>
    <w:rPr>
      <w:rFonts w:ascii="Arial" w:eastAsia="Calibri" w:hAnsi="Arial"/>
      <w:spacing w:val="-2"/>
      <w:szCs w:val="22"/>
      <w:lang w:val="en-US" w:eastAsia="en-US"/>
    </w:rPr>
  </w:style>
  <w:style w:type="paragraph" w:customStyle="1" w:styleId="MR-berschrift">
    <w:name w:val="MR-Überschrift"/>
    <w:basedOn w:val="Normln"/>
    <w:rsid w:val="00226B17"/>
    <w:pPr>
      <w:tabs>
        <w:tab w:val="left" w:pos="0"/>
        <w:tab w:val="left" w:pos="397"/>
        <w:tab w:val="left" w:pos="794"/>
        <w:tab w:val="left" w:pos="1191"/>
        <w:tab w:val="center" w:pos="4253"/>
        <w:tab w:val="right" w:pos="7938"/>
      </w:tabs>
      <w:spacing w:before="360" w:after="120" w:line="290" w:lineRule="atLeast"/>
    </w:pPr>
    <w:rPr>
      <w:rFonts w:ascii="Arial" w:eastAsia="Calibri" w:hAnsi="Arial"/>
      <w:b/>
      <w:spacing w:val="-2"/>
      <w:szCs w:val="22"/>
      <w:lang w:val="en-US" w:eastAsia="en-US"/>
    </w:rPr>
  </w:style>
  <w:style w:type="paragraph" w:customStyle="1" w:styleId="RR-Tableberschrift">
    <w:name w:val="RR-Table Überschrift"/>
    <w:basedOn w:val="RR-berschrift"/>
    <w:qFormat/>
    <w:rsid w:val="00932403"/>
    <w:pPr>
      <w:suppressAutoHyphens/>
      <w:spacing w:after="240" w:line="280" w:lineRule="atLeast"/>
      <w:jc w:val="center"/>
      <w:outlineLvl w:val="1"/>
    </w:pPr>
    <w:rPr>
      <w:rFonts w:cs="Arial"/>
      <w:spacing w:val="-4"/>
      <w:sz w:val="20"/>
    </w:rPr>
  </w:style>
  <w:style w:type="paragraph" w:customStyle="1" w:styleId="RR-berschrift1">
    <w:name w:val="RR-Überschrift 1"/>
    <w:basedOn w:val="RR-berschrift"/>
    <w:qFormat/>
    <w:rsid w:val="00AF2E82"/>
  </w:style>
  <w:style w:type="paragraph" w:customStyle="1" w:styleId="RR-Figure">
    <w:name w:val="RR-Figure"/>
    <w:basedOn w:val="RR-Text"/>
    <w:qFormat/>
    <w:rsid w:val="00AF2E82"/>
    <w:pPr>
      <w:keepNext/>
      <w:keepLines/>
      <w:suppressAutoHyphens w:val="0"/>
      <w:spacing w:line="280" w:lineRule="atLeast"/>
      <w:jc w:val="left"/>
      <w:outlineLvl w:val="1"/>
    </w:pPr>
    <w:rPr>
      <w:rFonts w:cs="Arial"/>
      <w:bCs/>
      <w:sz w:val="16"/>
    </w:rPr>
  </w:style>
  <w:style w:type="paragraph" w:customStyle="1" w:styleId="RR-Figureberschrift">
    <w:name w:val="RR-Figure Überschrift"/>
    <w:basedOn w:val="RR-berschrift"/>
    <w:qFormat/>
    <w:rsid w:val="00AF2E82"/>
    <w:pPr>
      <w:suppressAutoHyphens/>
      <w:spacing w:line="280" w:lineRule="atLeast"/>
      <w:jc w:val="center"/>
      <w:outlineLvl w:val="1"/>
    </w:pPr>
    <w:rPr>
      <w:rFonts w:cs="Arial"/>
      <w:spacing w:val="-4"/>
      <w:sz w:val="20"/>
    </w:rPr>
  </w:style>
  <w:style w:type="paragraph" w:customStyle="1" w:styleId="RR-FigureSource">
    <w:name w:val="RR-Figure Source"/>
    <w:basedOn w:val="RR-Text"/>
    <w:qFormat/>
    <w:rsid w:val="00AF2E82"/>
    <w:pPr>
      <w:widowControl w:val="0"/>
      <w:suppressAutoHyphens w:val="0"/>
      <w:spacing w:before="60" w:line="220" w:lineRule="atLeast"/>
      <w:outlineLvl w:val="1"/>
    </w:pPr>
    <w:rPr>
      <w:rFonts w:cs="Arial"/>
      <w:iCs/>
      <w:color w:val="000000"/>
      <w:sz w:val="16"/>
    </w:rPr>
  </w:style>
  <w:style w:type="paragraph" w:styleId="Textbubliny">
    <w:name w:val="Balloon Text"/>
    <w:basedOn w:val="Normln"/>
    <w:link w:val="TextbublinyChar"/>
    <w:uiPriority w:val="99"/>
    <w:rsid w:val="00AF2E82"/>
    <w:rPr>
      <w:rFonts w:ascii="Tahoma" w:hAnsi="Tahoma" w:cs="Tahoma"/>
      <w:sz w:val="16"/>
      <w:szCs w:val="16"/>
    </w:rPr>
  </w:style>
  <w:style w:type="character" w:customStyle="1" w:styleId="TextbublinyChar">
    <w:name w:val="Text bubliny Char"/>
    <w:basedOn w:val="Standardnpsmoodstavce"/>
    <w:link w:val="Textbubliny"/>
    <w:uiPriority w:val="99"/>
    <w:rsid w:val="00AF2E82"/>
    <w:rPr>
      <w:rFonts w:ascii="Tahoma" w:hAnsi="Tahoma" w:cs="Tahoma"/>
      <w:sz w:val="16"/>
      <w:szCs w:val="16"/>
      <w:lang w:val="en-GB" w:eastAsia="de-DE"/>
    </w:rPr>
  </w:style>
  <w:style w:type="character" w:styleId="Hypertextovodkaz">
    <w:name w:val="Hyperlink"/>
    <w:basedOn w:val="Standardnpsmoodstavce"/>
    <w:rsid w:val="00AF2E82"/>
    <w:rPr>
      <w:color w:val="0000FF"/>
      <w:u w:val="single"/>
    </w:rPr>
  </w:style>
  <w:style w:type="paragraph" w:customStyle="1" w:styleId="RR-References">
    <w:name w:val="RR-References"/>
    <w:basedOn w:val="RR-Text"/>
    <w:qFormat/>
    <w:rsid w:val="00AF2E82"/>
    <w:pPr>
      <w:suppressAutoHyphens w:val="0"/>
      <w:spacing w:after="120" w:line="260" w:lineRule="atLeast"/>
    </w:pPr>
    <w:rPr>
      <w:sz w:val="18"/>
    </w:rPr>
  </w:style>
  <w:style w:type="paragraph" w:customStyle="1" w:styleId="CRberschrift1">
    <w:name w:val="CR Überschrift 1"/>
    <w:basedOn w:val="Normln"/>
    <w:qFormat/>
    <w:rsid w:val="00F02037"/>
    <w:pPr>
      <w:keepNext/>
      <w:numPr>
        <w:numId w:val="18"/>
      </w:numPr>
      <w:outlineLvl w:val="0"/>
    </w:pPr>
    <w:rPr>
      <w:rFonts w:ascii="Calibri" w:hAnsi="Calibri" w:cs="Calibri"/>
      <w:b/>
      <w:bCs/>
      <w:smallCaps/>
      <w:color w:val="000000"/>
      <w:kern w:val="32"/>
      <w:sz w:val="32"/>
      <w:szCs w:val="32"/>
      <w:lang w:eastAsia="en-US"/>
    </w:rPr>
  </w:style>
  <w:style w:type="paragraph" w:customStyle="1" w:styleId="CRberschrift2">
    <w:name w:val="CR Überschrift 2"/>
    <w:basedOn w:val="Normln"/>
    <w:qFormat/>
    <w:rsid w:val="00F02037"/>
    <w:pPr>
      <w:keepNext/>
      <w:numPr>
        <w:ilvl w:val="1"/>
        <w:numId w:val="18"/>
      </w:numPr>
      <w:spacing w:before="240" w:after="240" w:line="276" w:lineRule="auto"/>
      <w:jc w:val="both"/>
      <w:outlineLvl w:val="1"/>
    </w:pPr>
    <w:rPr>
      <w:rFonts w:asciiTheme="minorHAnsi" w:hAnsiTheme="minorHAnsi" w:cs="Calibri"/>
      <w:b/>
      <w:bCs/>
      <w:iCs/>
      <w:smallCaps/>
      <w:sz w:val="22"/>
      <w:szCs w:val="22"/>
      <w:lang w:eastAsia="en-US"/>
    </w:rPr>
  </w:style>
  <w:style w:type="paragraph" w:customStyle="1" w:styleId="CR3">
    <w:name w:val="CR 3"/>
    <w:basedOn w:val="Normln"/>
    <w:link w:val="CR3Zchn"/>
    <w:qFormat/>
    <w:rsid w:val="00F02037"/>
    <w:pPr>
      <w:numPr>
        <w:ilvl w:val="2"/>
        <w:numId w:val="18"/>
      </w:numPr>
      <w:spacing w:before="120" w:after="120"/>
      <w:outlineLvl w:val="2"/>
    </w:pPr>
    <w:rPr>
      <w:rFonts w:asciiTheme="minorHAnsi" w:hAnsiTheme="minorHAnsi"/>
      <w:b/>
      <w:i/>
      <w:sz w:val="22"/>
      <w:szCs w:val="22"/>
      <w:lang w:eastAsia="de-AT"/>
    </w:rPr>
  </w:style>
  <w:style w:type="paragraph" w:customStyle="1" w:styleId="CR4">
    <w:name w:val="CR 4"/>
    <w:basedOn w:val="Normln"/>
    <w:qFormat/>
    <w:rsid w:val="00F02037"/>
    <w:pPr>
      <w:numPr>
        <w:ilvl w:val="3"/>
        <w:numId w:val="18"/>
      </w:numPr>
      <w:spacing w:after="120" w:line="276" w:lineRule="auto"/>
      <w:ind w:left="1418" w:hanging="1134"/>
      <w:jc w:val="both"/>
    </w:pPr>
    <w:rPr>
      <w:rFonts w:asciiTheme="minorHAnsi" w:eastAsia="Calibri" w:hAnsiTheme="minorHAnsi"/>
      <w:i/>
    </w:rPr>
  </w:style>
  <w:style w:type="character" w:customStyle="1" w:styleId="CR3Zchn">
    <w:name w:val="CR 3 Zchn"/>
    <w:basedOn w:val="Standardnpsmoodstavce"/>
    <w:link w:val="CR3"/>
    <w:rsid w:val="00F02037"/>
    <w:rPr>
      <w:rFonts w:asciiTheme="minorHAnsi" w:hAnsiTheme="minorHAnsi"/>
      <w:b/>
      <w:i/>
      <w:sz w:val="22"/>
      <w:szCs w:val="22"/>
      <w:lang w:val="en-GB" w:eastAsia="de-AT"/>
    </w:rPr>
  </w:style>
  <w:style w:type="character" w:styleId="Odkaznavysvtlivky">
    <w:name w:val="endnote reference"/>
    <w:basedOn w:val="Standardnpsmoodstavce"/>
    <w:rsid w:val="00A768F0"/>
    <w:rPr>
      <w:vertAlign w:val="superscript"/>
    </w:rPr>
  </w:style>
  <w:style w:type="character" w:styleId="slostrnky">
    <w:name w:val="page number"/>
    <w:basedOn w:val="Standardnpsmoodstavce"/>
    <w:rsid w:val="00A768F0"/>
  </w:style>
  <w:style w:type="paragraph" w:styleId="Textvysvtlivek">
    <w:name w:val="endnote text"/>
    <w:basedOn w:val="Normln"/>
    <w:link w:val="TextvysvtlivekChar"/>
    <w:rsid w:val="00A768F0"/>
    <w:pPr>
      <w:tabs>
        <w:tab w:val="left" w:pos="284"/>
        <w:tab w:val="left" w:pos="567"/>
        <w:tab w:val="center" w:pos="3827"/>
        <w:tab w:val="right" w:pos="7655"/>
      </w:tabs>
      <w:spacing w:line="320" w:lineRule="atLeast"/>
      <w:jc w:val="both"/>
    </w:pPr>
  </w:style>
  <w:style w:type="character" w:customStyle="1" w:styleId="TextvysvtlivekChar">
    <w:name w:val="Text vysvětlivek Char"/>
    <w:basedOn w:val="Standardnpsmoodstavce"/>
    <w:link w:val="Textvysvtlivek"/>
    <w:rsid w:val="00A768F0"/>
    <w:rPr>
      <w:lang w:val="en-GB" w:eastAsia="de-DE"/>
    </w:rPr>
  </w:style>
  <w:style w:type="paragraph" w:styleId="Zkladntext">
    <w:name w:val="Body Text"/>
    <w:basedOn w:val="Normln"/>
    <w:link w:val="ZkladntextChar"/>
    <w:rsid w:val="00A768F0"/>
    <w:pPr>
      <w:spacing w:after="120"/>
    </w:pPr>
  </w:style>
  <w:style w:type="character" w:customStyle="1" w:styleId="ZkladntextChar">
    <w:name w:val="Základní text Char"/>
    <w:basedOn w:val="Standardnpsmoodstavce"/>
    <w:link w:val="Zkladntext"/>
    <w:rsid w:val="00A768F0"/>
    <w:rPr>
      <w:lang w:val="en-GB" w:eastAsia="de-DE"/>
    </w:rPr>
  </w:style>
  <w:style w:type="paragraph" w:customStyle="1" w:styleId="Formatvorlage1">
    <w:name w:val="Formatvorlage1"/>
    <w:basedOn w:val="MR-Text"/>
    <w:semiHidden/>
    <w:qFormat/>
    <w:rsid w:val="00A768F0"/>
    <w:pPr>
      <w:tabs>
        <w:tab w:val="left" w:pos="284"/>
        <w:tab w:val="left" w:pos="567"/>
      </w:tabs>
    </w:pPr>
    <w:rPr>
      <w:rFonts w:eastAsia="Times New Roman"/>
      <w:szCs w:val="20"/>
      <w:lang w:val="en-GB" w:eastAsia="de-DE"/>
    </w:rPr>
  </w:style>
  <w:style w:type="paragraph" w:customStyle="1" w:styleId="MR-Aufzhlung">
    <w:name w:val="MR-Aufzählung"/>
    <w:basedOn w:val="MR-Text"/>
    <w:qFormat/>
    <w:rsid w:val="00A768F0"/>
    <w:pPr>
      <w:numPr>
        <w:numId w:val="19"/>
      </w:numPr>
      <w:tabs>
        <w:tab w:val="clear" w:pos="0"/>
        <w:tab w:val="clear" w:pos="851"/>
        <w:tab w:val="left" w:pos="284"/>
      </w:tabs>
      <w:ind w:left="284" w:hanging="284"/>
    </w:pPr>
    <w:rPr>
      <w:rFonts w:eastAsia="Times New Roman"/>
      <w:szCs w:val="20"/>
      <w:lang w:val="en-GB" w:eastAsia="de-DE"/>
    </w:rPr>
  </w:style>
  <w:style w:type="paragraph" w:customStyle="1" w:styleId="MR-Table">
    <w:name w:val="MR-Table"/>
    <w:basedOn w:val="Normln"/>
    <w:qFormat/>
    <w:rsid w:val="00A768F0"/>
    <w:pPr>
      <w:keepNext/>
      <w:keepLines/>
      <w:pBdr>
        <w:top w:val="single" w:sz="4" w:space="3" w:color="auto"/>
      </w:pBdr>
      <w:tabs>
        <w:tab w:val="left" w:pos="0"/>
        <w:tab w:val="left" w:pos="397"/>
        <w:tab w:val="left" w:pos="794"/>
        <w:tab w:val="left" w:pos="1191"/>
        <w:tab w:val="center" w:pos="4253"/>
        <w:tab w:val="right" w:pos="8505"/>
      </w:tabs>
      <w:suppressAutoHyphens/>
      <w:spacing w:line="280" w:lineRule="atLeast"/>
      <w:outlineLvl w:val="1"/>
    </w:pPr>
    <w:rPr>
      <w:rFonts w:ascii="Arial" w:hAnsi="Arial" w:cs="Arial"/>
      <w:bCs/>
      <w:spacing w:val="-4"/>
      <w:sz w:val="16"/>
    </w:rPr>
  </w:style>
  <w:style w:type="paragraph" w:customStyle="1" w:styleId="MR-Tableberschrift">
    <w:name w:val="MR-Table Überschrift"/>
    <w:basedOn w:val="Normln"/>
    <w:qFormat/>
    <w:rsid w:val="00A768F0"/>
    <w:pPr>
      <w:keepNext/>
      <w:tabs>
        <w:tab w:val="left" w:pos="397"/>
        <w:tab w:val="left" w:pos="794"/>
        <w:tab w:val="left" w:pos="1191"/>
        <w:tab w:val="center" w:pos="4253"/>
        <w:tab w:val="right" w:pos="8505"/>
      </w:tabs>
      <w:suppressAutoHyphens/>
      <w:spacing w:after="240" w:line="280" w:lineRule="atLeast"/>
      <w:jc w:val="center"/>
      <w:outlineLvl w:val="1"/>
    </w:pPr>
    <w:rPr>
      <w:rFonts w:ascii="Arial" w:hAnsi="Arial" w:cs="Arial"/>
      <w:b/>
      <w:spacing w:val="-4"/>
      <w:lang w:eastAsia="en-US"/>
    </w:rPr>
  </w:style>
  <w:style w:type="paragraph" w:customStyle="1" w:styleId="MR-TableSource">
    <w:name w:val="MR-Table Source"/>
    <w:basedOn w:val="Normln"/>
    <w:qFormat/>
    <w:rsid w:val="00A768F0"/>
    <w:pPr>
      <w:widowControl w:val="0"/>
      <w:pBdr>
        <w:bottom w:val="single" w:sz="4" w:space="3" w:color="auto"/>
      </w:pBdr>
      <w:tabs>
        <w:tab w:val="left" w:pos="0"/>
        <w:tab w:val="left" w:pos="397"/>
        <w:tab w:val="left" w:pos="794"/>
        <w:tab w:val="left" w:pos="1191"/>
        <w:tab w:val="center" w:pos="4253"/>
        <w:tab w:val="right" w:pos="8505"/>
      </w:tabs>
      <w:suppressAutoHyphens/>
      <w:spacing w:before="60" w:line="220" w:lineRule="atLeast"/>
      <w:jc w:val="both"/>
      <w:outlineLvl w:val="1"/>
    </w:pPr>
    <w:rPr>
      <w:rFonts w:ascii="Arial" w:hAnsi="Arial" w:cs="Arial"/>
      <w:iCs/>
      <w:color w:val="000000"/>
      <w:spacing w:val="-4"/>
      <w:sz w:val="16"/>
    </w:rPr>
  </w:style>
  <w:style w:type="paragraph" w:customStyle="1" w:styleId="MR-Figure">
    <w:name w:val="MR-Figure"/>
    <w:basedOn w:val="Normln"/>
    <w:qFormat/>
    <w:rsid w:val="00A768F0"/>
    <w:pPr>
      <w:keepNext/>
      <w:keepLines/>
      <w:tabs>
        <w:tab w:val="left" w:pos="0"/>
        <w:tab w:val="left" w:pos="397"/>
        <w:tab w:val="left" w:pos="794"/>
        <w:tab w:val="left" w:pos="1191"/>
        <w:tab w:val="center" w:pos="4253"/>
        <w:tab w:val="right" w:pos="8505"/>
      </w:tabs>
      <w:suppressAutoHyphens/>
      <w:spacing w:line="280" w:lineRule="atLeast"/>
      <w:outlineLvl w:val="1"/>
    </w:pPr>
    <w:rPr>
      <w:rFonts w:ascii="Arial" w:hAnsi="Arial" w:cs="Arial"/>
      <w:bCs/>
      <w:spacing w:val="-4"/>
      <w:sz w:val="16"/>
    </w:rPr>
  </w:style>
  <w:style w:type="paragraph" w:customStyle="1" w:styleId="MR-Figureberschrift">
    <w:name w:val="MR-Figure Überschrift"/>
    <w:basedOn w:val="Normln"/>
    <w:qFormat/>
    <w:rsid w:val="00A768F0"/>
    <w:pPr>
      <w:keepNext/>
      <w:tabs>
        <w:tab w:val="left" w:pos="397"/>
        <w:tab w:val="left" w:pos="794"/>
        <w:tab w:val="left" w:pos="1191"/>
        <w:tab w:val="center" w:pos="4253"/>
        <w:tab w:val="right" w:pos="8505"/>
      </w:tabs>
      <w:suppressAutoHyphens/>
      <w:spacing w:after="120" w:line="280" w:lineRule="atLeast"/>
      <w:jc w:val="center"/>
      <w:outlineLvl w:val="1"/>
    </w:pPr>
    <w:rPr>
      <w:rFonts w:ascii="Arial" w:hAnsi="Arial" w:cs="Arial"/>
      <w:b/>
      <w:spacing w:val="-4"/>
      <w:lang w:eastAsia="en-US"/>
    </w:rPr>
  </w:style>
  <w:style w:type="paragraph" w:customStyle="1" w:styleId="MR-FigureSource">
    <w:name w:val="MR-Figure Source"/>
    <w:basedOn w:val="Normln"/>
    <w:qFormat/>
    <w:rsid w:val="00A768F0"/>
    <w:pPr>
      <w:widowControl w:val="0"/>
      <w:tabs>
        <w:tab w:val="left" w:pos="0"/>
        <w:tab w:val="left" w:pos="397"/>
        <w:tab w:val="left" w:pos="794"/>
        <w:tab w:val="left" w:pos="1191"/>
        <w:tab w:val="center" w:pos="4253"/>
        <w:tab w:val="right" w:pos="8505"/>
      </w:tabs>
      <w:suppressAutoHyphens/>
      <w:spacing w:before="60" w:line="220" w:lineRule="atLeast"/>
      <w:jc w:val="both"/>
      <w:outlineLvl w:val="1"/>
    </w:pPr>
    <w:rPr>
      <w:rFonts w:ascii="Arial" w:hAnsi="Arial" w:cs="Arial"/>
      <w:iCs/>
      <w:color w:val="000000"/>
      <w:spacing w:val="-4"/>
      <w:sz w:val="16"/>
    </w:rPr>
  </w:style>
  <w:style w:type="paragraph" w:customStyle="1" w:styleId="Roman1">
    <w:name w:val="Roman1"/>
    <w:basedOn w:val="Normln"/>
    <w:rsid w:val="00A768F0"/>
    <w:pPr>
      <w:spacing w:line="320" w:lineRule="exact"/>
      <w:jc w:val="both"/>
    </w:pPr>
    <w:rPr>
      <w:rFonts w:ascii="Arial" w:hAnsi="Arial"/>
      <w:sz w:val="22"/>
      <w:lang w:val="en-US"/>
    </w:rPr>
  </w:style>
  <w:style w:type="paragraph" w:customStyle="1" w:styleId="WiiW-nebenBildklein">
    <w:name w:val="WiiW - Ü neben Bild (klein)"/>
    <w:basedOn w:val="Normln"/>
    <w:rsid w:val="00A768F0"/>
    <w:pPr>
      <w:framePr w:w="9181" w:h="2710" w:hSpace="181" w:wrap="around" w:vAnchor="page" w:hAnchor="page" w:x="1538" w:y="2470"/>
      <w:suppressAutoHyphens/>
      <w:autoSpaceDE w:val="0"/>
      <w:autoSpaceDN w:val="0"/>
      <w:adjustRightInd w:val="0"/>
      <w:spacing w:after="120"/>
      <w:ind w:left="113" w:right="2053"/>
    </w:pPr>
    <w:rPr>
      <w:rFonts w:ascii="Arial-BoldMT" w:hAnsi="Arial-BoldMT"/>
      <w:b/>
      <w:bCs/>
      <w:color w:val="231F20"/>
      <w:sz w:val="28"/>
      <w:szCs w:val="28"/>
    </w:rPr>
  </w:style>
  <w:style w:type="paragraph" w:customStyle="1" w:styleId="Default">
    <w:name w:val="Default"/>
    <w:rsid w:val="00A768F0"/>
    <w:pPr>
      <w:autoSpaceDE w:val="0"/>
      <w:autoSpaceDN w:val="0"/>
      <w:adjustRightInd w:val="0"/>
    </w:pPr>
    <w:rPr>
      <w:rFonts w:ascii="Arial" w:hAnsi="Arial" w:cs="Arial"/>
      <w:color w:val="000000"/>
      <w:sz w:val="24"/>
      <w:szCs w:val="24"/>
      <w:lang w:val="de-AT" w:eastAsia="de-AT"/>
    </w:rPr>
  </w:style>
  <w:style w:type="character" w:styleId="Sledovanodkaz">
    <w:name w:val="FollowedHyperlink"/>
    <w:basedOn w:val="Standardnpsmoodstavce"/>
    <w:uiPriority w:val="99"/>
    <w:rsid w:val="00A768F0"/>
    <w:rPr>
      <w:color w:val="800080" w:themeColor="followedHyperlink"/>
      <w:u w:val="single"/>
    </w:rPr>
  </w:style>
  <w:style w:type="paragraph" w:styleId="FormtovanvHTML">
    <w:name w:val="HTML Preformatted"/>
    <w:basedOn w:val="Normln"/>
    <w:link w:val="FormtovanvHTMLChar"/>
    <w:uiPriority w:val="99"/>
    <w:unhideWhenUsed/>
    <w:rsid w:val="00A7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FormtovanvHTMLChar">
    <w:name w:val="Formátovaný v HTML Char"/>
    <w:basedOn w:val="Standardnpsmoodstavce"/>
    <w:link w:val="FormtovanvHTML"/>
    <w:uiPriority w:val="99"/>
    <w:rsid w:val="00A768F0"/>
    <w:rPr>
      <w:rFonts w:ascii="Courier New" w:hAnsi="Courier New" w:cs="Courier New"/>
    </w:rPr>
  </w:style>
  <w:style w:type="paragraph" w:customStyle="1" w:styleId="PublEntry">
    <w:name w:val="PublEntry"/>
    <w:basedOn w:val="Normln"/>
    <w:link w:val="PublEntryZchn"/>
    <w:rsid w:val="00A768F0"/>
    <w:pPr>
      <w:widowControl w:val="0"/>
      <w:tabs>
        <w:tab w:val="left" w:pos="567"/>
      </w:tabs>
      <w:spacing w:before="20" w:after="20"/>
    </w:pPr>
    <w:rPr>
      <w:rFonts w:ascii="Arial Narrow" w:hAnsi="Arial Narrow"/>
      <w:noProof/>
      <w:lang w:eastAsia="en-US"/>
    </w:rPr>
  </w:style>
  <w:style w:type="character" w:customStyle="1" w:styleId="PublEntryZchn">
    <w:name w:val="PublEntry Zchn"/>
    <w:link w:val="PublEntry"/>
    <w:rsid w:val="00A768F0"/>
    <w:rPr>
      <w:rFonts w:ascii="Arial Narrow" w:hAnsi="Arial Narrow"/>
      <w:noProof/>
      <w:lang w:val="en-GB"/>
    </w:rPr>
  </w:style>
  <w:style w:type="paragraph" w:customStyle="1" w:styleId="TableNumber">
    <w:name w:val="Table Number"/>
    <w:basedOn w:val="Normln"/>
    <w:rsid w:val="00A768F0"/>
    <w:pPr>
      <w:spacing w:after="80"/>
    </w:pPr>
    <w:rPr>
      <w:rFonts w:ascii="Arial" w:hAnsi="Arial"/>
      <w:sz w:val="16"/>
    </w:rPr>
  </w:style>
  <w:style w:type="paragraph" w:customStyle="1" w:styleId="Continued">
    <w:name w:val="Continued"/>
    <w:basedOn w:val="TableNumber"/>
    <w:rsid w:val="00A768F0"/>
    <w:pPr>
      <w:spacing w:before="120"/>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40133">
      <w:bodyDiv w:val="1"/>
      <w:marLeft w:val="0"/>
      <w:marRight w:val="0"/>
      <w:marTop w:val="0"/>
      <w:marBottom w:val="0"/>
      <w:divBdr>
        <w:top w:val="none" w:sz="0" w:space="0" w:color="auto"/>
        <w:left w:val="none" w:sz="0" w:space="0" w:color="auto"/>
        <w:bottom w:val="none" w:sz="0" w:space="0" w:color="auto"/>
        <w:right w:val="none" w:sz="0" w:space="0" w:color="auto"/>
      </w:divBdr>
    </w:div>
    <w:div w:id="16702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t.wto.org/TariffProfil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gazeta.ru" TargetMode="External"/><Relationship Id="rId2" Type="http://schemas.openxmlformats.org/officeDocument/2006/relationships/hyperlink" Target="http://www.euractiv.com/europes-east/top-envoy-russia-offer-ukraine-e-news-530890" TargetMode="External"/><Relationship Id="rId1" Type="http://schemas.openxmlformats.org/officeDocument/2006/relationships/hyperlink" Target="http://www.gazeta.ru" TargetMode="External"/><Relationship Id="rId4" Type="http://schemas.openxmlformats.org/officeDocument/2006/relationships/hyperlink" Target="http://www.euractiv.com/specialreport-ukraine-way-reform/analysts-slam-germany-ukraine-po-news-53176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ender\w\Havlik\UA%20FT%20nach%20HS%20mit%20EU27%20und%20RU%20in%202012.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Bender\w\Havlik\UA%20FT%20nach%20HS%20mit%20EU27%20und%20RU%20in%20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exportsimports!$J$2:$J$4</c:f>
              <c:strCache>
                <c:ptCount val="1"/>
                <c:pt idx="0">
                  <c:v>Exports to EU27</c:v>
                </c:pt>
              </c:strCache>
            </c:strRef>
          </c:tx>
          <c:spPr>
            <a:solidFill>
              <a:schemeClr val="bg1"/>
            </a:solidFill>
            <a:ln>
              <a:solidFill>
                <a:schemeClr val="tx1"/>
              </a:solidFill>
            </a:ln>
          </c:spPr>
          <c:invertIfNegative val="0"/>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exportsimports!$J$6:$J$24</c:f>
              <c:numCache>
                <c:formatCode>0.0</c:formatCode>
                <c:ptCount val="19"/>
                <c:pt idx="0">
                  <c:v>0.17630135671634944</c:v>
                </c:pt>
                <c:pt idx="1">
                  <c:v>19.496290318423089</c:v>
                </c:pt>
                <c:pt idx="2">
                  <c:v>4.7909575356423115</c:v>
                </c:pt>
                <c:pt idx="3">
                  <c:v>4.3621631535123111</c:v>
                </c:pt>
                <c:pt idx="4">
                  <c:v>17.05147708654043</c:v>
                </c:pt>
                <c:pt idx="5">
                  <c:v>4.8477220704961965</c:v>
                </c:pt>
                <c:pt idx="6">
                  <c:v>0.60001473310180564</c:v>
                </c:pt>
                <c:pt idx="7">
                  <c:v>0.68123530367094265</c:v>
                </c:pt>
                <c:pt idx="8">
                  <c:v>3.2657243823743221</c:v>
                </c:pt>
                <c:pt idx="9">
                  <c:v>0.44927061866891482</c:v>
                </c:pt>
                <c:pt idx="10">
                  <c:v>3.2525555676240097</c:v>
                </c:pt>
                <c:pt idx="11">
                  <c:v>0.66042770991905353</c:v>
                </c:pt>
                <c:pt idx="12">
                  <c:v>0.36150662129867561</c:v>
                </c:pt>
                <c:pt idx="13">
                  <c:v>0.29839068290491311</c:v>
                </c:pt>
                <c:pt idx="14">
                  <c:v>23.579240526809027</c:v>
                </c:pt>
                <c:pt idx="15">
                  <c:v>10.903873454001259</c:v>
                </c:pt>
                <c:pt idx="16">
                  <c:v>3.7917334676856091</c:v>
                </c:pt>
                <c:pt idx="17">
                  <c:v>0.24193994216083853</c:v>
                </c:pt>
                <c:pt idx="18">
                  <c:v>1.0260195090130351</c:v>
                </c:pt>
              </c:numCache>
            </c:numRef>
          </c:val>
        </c:ser>
        <c:ser>
          <c:idx val="5"/>
          <c:order val="1"/>
          <c:tx>
            <c:strRef>
              <c:f>exportsimports!$N$1:$N$4</c:f>
              <c:strCache>
                <c:ptCount val="1"/>
                <c:pt idx="0">
                  <c:v>2012 Imports from EU27 Exports mln USD</c:v>
                </c:pt>
              </c:strCache>
            </c:strRef>
          </c:tx>
          <c:invertIfNegative val="0"/>
          <c:cat>
            <c:strRef>
              <c:f>exportsimports!$A$5:$A$24</c:f>
              <c:strCache>
                <c:ptCount val="20"/>
                <c:pt idx="1">
                  <c:v>I</c:v>
                </c:pt>
                <c:pt idx="2">
                  <c:v>II</c:v>
                </c:pt>
                <c:pt idx="3">
                  <c:v>III</c:v>
                </c:pt>
                <c:pt idx="4">
                  <c:v>IV</c:v>
                </c:pt>
                <c:pt idx="5">
                  <c:v>V</c:v>
                </c:pt>
                <c:pt idx="6">
                  <c:v>VI</c:v>
                </c:pt>
                <c:pt idx="7">
                  <c:v>VII</c:v>
                </c:pt>
                <c:pt idx="8">
                  <c:v>VIII</c:v>
                </c:pt>
                <c:pt idx="9">
                  <c:v>IX</c:v>
                </c:pt>
                <c:pt idx="10">
                  <c:v>X</c:v>
                </c:pt>
                <c:pt idx="11">
                  <c:v>XI</c:v>
                </c:pt>
                <c:pt idx="12">
                  <c:v>XII</c:v>
                </c:pt>
                <c:pt idx="13">
                  <c:v>XIII</c:v>
                </c:pt>
                <c:pt idx="14">
                  <c:v>XIV</c:v>
                </c:pt>
                <c:pt idx="15">
                  <c:v>XV</c:v>
                </c:pt>
                <c:pt idx="16">
                  <c:v>XVI</c:v>
                </c:pt>
                <c:pt idx="17">
                  <c:v>XVII</c:v>
                </c:pt>
                <c:pt idx="18">
                  <c:v>XVIII</c:v>
                </c:pt>
                <c:pt idx="19">
                  <c:v>XX</c:v>
                </c:pt>
              </c:strCache>
            </c:strRef>
          </c:cat>
          <c:val>
            <c:numRef>
              <c:f>exportsimports!$N$5:$N$24</c:f>
            </c:numRef>
          </c:val>
        </c:ser>
        <c:ser>
          <c:idx val="6"/>
          <c:order val="2"/>
          <c:tx>
            <c:strRef>
              <c:f>exportsimports!$O$1:$O$4</c:f>
              <c:strCache>
                <c:ptCount val="1"/>
                <c:pt idx="0">
                  <c:v>2012 Imports from EU27 Exports mln USD</c:v>
                </c:pt>
              </c:strCache>
            </c:strRef>
          </c:tx>
          <c:invertIfNegative val="0"/>
          <c:cat>
            <c:strRef>
              <c:f>exportsimports!$A$5:$A$24</c:f>
              <c:strCache>
                <c:ptCount val="20"/>
                <c:pt idx="1">
                  <c:v>I</c:v>
                </c:pt>
                <c:pt idx="2">
                  <c:v>II</c:v>
                </c:pt>
                <c:pt idx="3">
                  <c:v>III</c:v>
                </c:pt>
                <c:pt idx="4">
                  <c:v>IV</c:v>
                </c:pt>
                <c:pt idx="5">
                  <c:v>V</c:v>
                </c:pt>
                <c:pt idx="6">
                  <c:v>VI</c:v>
                </c:pt>
                <c:pt idx="7">
                  <c:v>VII</c:v>
                </c:pt>
                <c:pt idx="8">
                  <c:v>VIII</c:v>
                </c:pt>
                <c:pt idx="9">
                  <c:v>IX</c:v>
                </c:pt>
                <c:pt idx="10">
                  <c:v>X</c:v>
                </c:pt>
                <c:pt idx="11">
                  <c:v>XI</c:v>
                </c:pt>
                <c:pt idx="12">
                  <c:v>XII</c:v>
                </c:pt>
                <c:pt idx="13">
                  <c:v>XIII</c:v>
                </c:pt>
                <c:pt idx="14">
                  <c:v>XIV</c:v>
                </c:pt>
                <c:pt idx="15">
                  <c:v>XV</c:v>
                </c:pt>
                <c:pt idx="16">
                  <c:v>XVI</c:v>
                </c:pt>
                <c:pt idx="17">
                  <c:v>XVII</c:v>
                </c:pt>
                <c:pt idx="18">
                  <c:v>XVIII</c:v>
                </c:pt>
                <c:pt idx="19">
                  <c:v>XX</c:v>
                </c:pt>
              </c:strCache>
            </c:strRef>
          </c:cat>
          <c:val>
            <c:numRef>
              <c:f>exportsimports!$O$5:$O$24</c:f>
            </c:numRef>
          </c:val>
        </c:ser>
        <c:ser>
          <c:idx val="8"/>
          <c:order val="3"/>
          <c:tx>
            <c:strRef>
              <c:f>exportsimports!$Q$2:$Q$4</c:f>
              <c:strCache>
                <c:ptCount val="1"/>
                <c:pt idx="0">
                  <c:v>Exports to Russia</c:v>
                </c:pt>
              </c:strCache>
            </c:strRef>
          </c:tx>
          <c:spPr>
            <a:solidFill>
              <a:schemeClr val="tx1"/>
            </a:solidFill>
            <a:ln>
              <a:solidFill>
                <a:schemeClr val="tx1"/>
              </a:solidFill>
            </a:ln>
          </c:spPr>
          <c:invertIfNegative val="0"/>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exportsimports!$Q$6:$Q$24</c:f>
              <c:numCache>
                <c:formatCode>0.0</c:formatCode>
                <c:ptCount val="19"/>
                <c:pt idx="0">
                  <c:v>3.4004039491013272</c:v>
                </c:pt>
                <c:pt idx="1">
                  <c:v>0.76828292006689769</c:v>
                </c:pt>
                <c:pt idx="2">
                  <c:v>0.62608568057846048</c:v>
                </c:pt>
                <c:pt idx="3">
                  <c:v>6.5621830813227495</c:v>
                </c:pt>
                <c:pt idx="4">
                  <c:v>7.556202794783303</c:v>
                </c:pt>
                <c:pt idx="5">
                  <c:v>7.25422984138803</c:v>
                </c:pt>
                <c:pt idx="6">
                  <c:v>3.5334664970063141</c:v>
                </c:pt>
                <c:pt idx="7">
                  <c:v>2.6342816707190856E-2</c:v>
                </c:pt>
                <c:pt idx="8">
                  <c:v>0.4820691102883839</c:v>
                </c:pt>
                <c:pt idx="9">
                  <c:v>4.5958338547093005</c:v>
                </c:pt>
                <c:pt idx="10">
                  <c:v>0.85061273004008164</c:v>
                </c:pt>
                <c:pt idx="11">
                  <c:v>0.22797976803098591</c:v>
                </c:pt>
                <c:pt idx="12">
                  <c:v>1.8782067880155886</c:v>
                </c:pt>
                <c:pt idx="13">
                  <c:v>6.9342303846373535E-2</c:v>
                </c:pt>
                <c:pt idx="14">
                  <c:v>21.328553636879789</c:v>
                </c:pt>
                <c:pt idx="15">
                  <c:v>19.455266806346007</c:v>
                </c:pt>
                <c:pt idx="16">
                  <c:v>18.931729541413791</c:v>
                </c:pt>
                <c:pt idx="17">
                  <c:v>0.80266358524670356</c:v>
                </c:pt>
                <c:pt idx="18">
                  <c:v>1.4414086475652554</c:v>
                </c:pt>
              </c:numCache>
            </c:numRef>
          </c:val>
        </c:ser>
        <c:dLbls>
          <c:showLegendKey val="0"/>
          <c:showVal val="0"/>
          <c:showCatName val="0"/>
          <c:showSerName val="0"/>
          <c:showPercent val="0"/>
          <c:showBubbleSize val="0"/>
        </c:dLbls>
        <c:gapWidth val="150"/>
        <c:axId val="108298240"/>
        <c:axId val="98999040"/>
      </c:barChart>
      <c:catAx>
        <c:axId val="108298240"/>
        <c:scaling>
          <c:orientation val="minMax"/>
        </c:scaling>
        <c:delete val="0"/>
        <c:axPos val="b"/>
        <c:numFmt formatCode="General" sourceLinked="1"/>
        <c:majorTickMark val="out"/>
        <c:minorTickMark val="none"/>
        <c:tickLblPos val="nextTo"/>
        <c:crossAx val="98999040"/>
        <c:crosses val="autoZero"/>
        <c:auto val="1"/>
        <c:lblAlgn val="ctr"/>
        <c:lblOffset val="100"/>
        <c:noMultiLvlLbl val="0"/>
      </c:catAx>
      <c:valAx>
        <c:axId val="98999040"/>
        <c:scaling>
          <c:orientation val="minMax"/>
        </c:scaling>
        <c:delete val="0"/>
        <c:axPos val="l"/>
        <c:majorGridlines/>
        <c:numFmt formatCode="0" sourceLinked="0"/>
        <c:majorTickMark val="out"/>
        <c:minorTickMark val="none"/>
        <c:tickLblPos val="nextTo"/>
        <c:crossAx val="108298240"/>
        <c:crosses val="autoZero"/>
        <c:crossBetween val="between"/>
      </c:valAx>
    </c:plotArea>
    <c:legend>
      <c:legendPos val="t"/>
      <c:layout/>
      <c:overlay val="0"/>
    </c:legend>
    <c:plotVisOnly val="1"/>
    <c:dispBlanksAs val="gap"/>
    <c:showDLblsOverMax val="0"/>
  </c:chart>
  <c:spPr>
    <a:ln>
      <a:noFill/>
    </a:ln>
  </c:spPr>
  <c:txPr>
    <a:bodyPr/>
    <a:lstStyle/>
    <a:p>
      <a:pPr>
        <a:defRPr sz="800">
          <a:latin typeface="Arial" pitchFamily="34" charset="0"/>
          <a:cs typeface="Arial" pitchFamily="34" charset="0"/>
        </a:defRPr>
      </a:pPr>
      <a:endParaRPr lang="cs-CZ"/>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5"/>
          <c:order val="0"/>
          <c:tx>
            <c:strRef>
              <c:f>exportsimports!$N$1:$N$4</c:f>
              <c:strCache>
                <c:ptCount val="1"/>
                <c:pt idx="0">
                  <c:v>2012 Imports from EU27 Exports mln USD</c:v>
                </c:pt>
              </c:strCache>
            </c:strRef>
          </c:tx>
          <c:invertIfNegative val="0"/>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exportsimports!$N$5:$N$24</c:f>
            </c:numRef>
          </c:val>
        </c:ser>
        <c:ser>
          <c:idx val="6"/>
          <c:order val="1"/>
          <c:tx>
            <c:strRef>
              <c:f>exportsimports!$O$1:$O$4</c:f>
              <c:strCache>
                <c:ptCount val="1"/>
                <c:pt idx="0">
                  <c:v>2012 Imports from EU27 Exports mln USD</c:v>
                </c:pt>
              </c:strCache>
            </c:strRef>
          </c:tx>
          <c:invertIfNegative val="0"/>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exportsimports!$O$5:$O$24</c:f>
            </c:numRef>
          </c:val>
        </c:ser>
        <c:ser>
          <c:idx val="0"/>
          <c:order val="2"/>
          <c:tx>
            <c:strRef>
              <c:f>exportsimports!$L$2:$L$4</c:f>
              <c:strCache>
                <c:ptCount val="1"/>
                <c:pt idx="0">
                  <c:v>Imports from EU27</c:v>
                </c:pt>
              </c:strCache>
            </c:strRef>
          </c:tx>
          <c:spPr>
            <a:solidFill>
              <a:schemeClr val="bg1">
                <a:lumMod val="65000"/>
              </a:schemeClr>
            </a:solidFill>
            <a:ln>
              <a:solidFill>
                <a:schemeClr val="tx1"/>
              </a:solidFill>
            </a:ln>
          </c:spPr>
          <c:invertIfNegative val="0"/>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exportsimports!$L$6:$L$24</c:f>
              <c:numCache>
                <c:formatCode>0.0</c:formatCode>
                <c:ptCount val="19"/>
                <c:pt idx="0">
                  <c:v>2.5919792646613642</c:v>
                </c:pt>
                <c:pt idx="1">
                  <c:v>3.4675626374095403</c:v>
                </c:pt>
                <c:pt idx="2">
                  <c:v>0.47730249072828973</c:v>
                </c:pt>
                <c:pt idx="3">
                  <c:v>4.8089786458221404</c:v>
                </c:pt>
                <c:pt idx="4">
                  <c:v>7.7873441846321114</c:v>
                </c:pt>
                <c:pt idx="5">
                  <c:v>18.092714767540279</c:v>
                </c:pt>
                <c:pt idx="6">
                  <c:v>8.0835654926659668</c:v>
                </c:pt>
                <c:pt idx="7">
                  <c:v>0.29639793791419988</c:v>
                </c:pt>
                <c:pt idx="8">
                  <c:v>0.98071638311491716</c:v>
                </c:pt>
                <c:pt idx="9">
                  <c:v>4.4010133233295123</c:v>
                </c:pt>
                <c:pt idx="10">
                  <c:v>2.54093590545894</c:v>
                </c:pt>
                <c:pt idx="11">
                  <c:v>0.19601558315972251</c:v>
                </c:pt>
                <c:pt idx="12">
                  <c:v>1.7124920657054894</c:v>
                </c:pt>
                <c:pt idx="13">
                  <c:v>0.64376009566886316</c:v>
                </c:pt>
                <c:pt idx="14">
                  <c:v>6.0480915451107089</c:v>
                </c:pt>
                <c:pt idx="15">
                  <c:v>21.235481434827062</c:v>
                </c:pt>
                <c:pt idx="16">
                  <c:v>12.86309779647037</c:v>
                </c:pt>
                <c:pt idx="17">
                  <c:v>1.8198272148398698</c:v>
                </c:pt>
                <c:pt idx="18">
                  <c:v>1.2726626363398208</c:v>
                </c:pt>
              </c:numCache>
            </c:numRef>
          </c:val>
        </c:ser>
        <c:ser>
          <c:idx val="2"/>
          <c:order val="3"/>
          <c:tx>
            <c:strRef>
              <c:f>exportsimports!$S$2:$S$4</c:f>
              <c:strCache>
                <c:ptCount val="1"/>
                <c:pt idx="0">
                  <c:v>Imports from Russia</c:v>
                </c:pt>
              </c:strCache>
            </c:strRef>
          </c:tx>
          <c:spPr>
            <a:solidFill>
              <a:srgbClr val="FFCC00"/>
            </a:solidFill>
            <a:ln>
              <a:solidFill>
                <a:schemeClr val="tx1"/>
              </a:solidFill>
            </a:ln>
          </c:spPr>
          <c:invertIfNegative val="0"/>
          <c:dLbls>
            <c:dLbl>
              <c:idx val="4"/>
              <c:dLblPos val="in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inEnd"/>
            <c:showLegendKey val="0"/>
            <c:showVal val="0"/>
            <c:showCatName val="0"/>
            <c:showSerName val="0"/>
            <c:showPercent val="0"/>
            <c:showBubbleSize val="0"/>
            <c:extLst>
              <c:ext xmlns:c15="http://schemas.microsoft.com/office/drawing/2012/chart" uri="{CE6537A1-D6FC-4f65-9D91-7224C49458BB}">
                <c15:showLeaderLines val="0"/>
              </c:ext>
            </c:extLst>
          </c:dLbls>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exportsimports!$S$6:$S$24</c:f>
              <c:numCache>
                <c:formatCode>0.0</c:formatCode>
                <c:ptCount val="19"/>
                <c:pt idx="0">
                  <c:v>0.18142640246583086</c:v>
                </c:pt>
                <c:pt idx="1">
                  <c:v>0.34243594174240138</c:v>
                </c:pt>
                <c:pt idx="2">
                  <c:v>0.12691650985615741</c:v>
                </c:pt>
                <c:pt idx="3">
                  <c:v>2.0160019754174008</c:v>
                </c:pt>
                <c:pt idx="4">
                  <c:v>67.18498198855535</c:v>
                </c:pt>
                <c:pt idx="5">
                  <c:v>5.9682438509425104</c:v>
                </c:pt>
                <c:pt idx="6">
                  <c:v>2.5728567010367978</c:v>
                </c:pt>
                <c:pt idx="7">
                  <c:v>3.7524671697407391E-2</c:v>
                </c:pt>
                <c:pt idx="8">
                  <c:v>0.12443682265038426</c:v>
                </c:pt>
                <c:pt idx="9">
                  <c:v>1.5807339935899154</c:v>
                </c:pt>
                <c:pt idx="10">
                  <c:v>0.30725904208765431</c:v>
                </c:pt>
                <c:pt idx="11">
                  <c:v>3.0031100967067292E-2</c:v>
                </c:pt>
                <c:pt idx="12">
                  <c:v>0.85999945014844037</c:v>
                </c:pt>
                <c:pt idx="13">
                  <c:v>4.1933609278212693E-2</c:v>
                </c:pt>
                <c:pt idx="14">
                  <c:v>6.8750491843280672</c:v>
                </c:pt>
                <c:pt idx="15">
                  <c:v>7.4358973605495633</c:v>
                </c:pt>
                <c:pt idx="16">
                  <c:v>3.2759074803399102</c:v>
                </c:pt>
                <c:pt idx="17">
                  <c:v>0.5549706299832482</c:v>
                </c:pt>
                <c:pt idx="18">
                  <c:v>0.12795567231593308</c:v>
                </c:pt>
              </c:numCache>
            </c:numRef>
          </c:val>
        </c:ser>
        <c:dLbls>
          <c:showLegendKey val="0"/>
          <c:showVal val="0"/>
          <c:showCatName val="0"/>
          <c:showSerName val="0"/>
          <c:showPercent val="0"/>
          <c:showBubbleSize val="0"/>
        </c:dLbls>
        <c:gapWidth val="150"/>
        <c:axId val="106671104"/>
        <c:axId val="99002624"/>
      </c:barChart>
      <c:catAx>
        <c:axId val="106671104"/>
        <c:scaling>
          <c:orientation val="minMax"/>
        </c:scaling>
        <c:delete val="0"/>
        <c:axPos val="b"/>
        <c:numFmt formatCode="General" sourceLinked="1"/>
        <c:majorTickMark val="out"/>
        <c:minorTickMark val="none"/>
        <c:tickLblPos val="nextTo"/>
        <c:crossAx val="99002624"/>
        <c:crosses val="autoZero"/>
        <c:auto val="1"/>
        <c:lblAlgn val="ctr"/>
        <c:lblOffset val="100"/>
        <c:noMultiLvlLbl val="0"/>
      </c:catAx>
      <c:valAx>
        <c:axId val="99002624"/>
        <c:scaling>
          <c:orientation val="minMax"/>
          <c:max val="25"/>
        </c:scaling>
        <c:delete val="0"/>
        <c:axPos val="l"/>
        <c:majorGridlines/>
        <c:numFmt formatCode="0" sourceLinked="0"/>
        <c:majorTickMark val="out"/>
        <c:minorTickMark val="none"/>
        <c:tickLblPos val="nextTo"/>
        <c:crossAx val="106671104"/>
        <c:crosses val="autoZero"/>
        <c:crossBetween val="between"/>
      </c:valAx>
    </c:plotArea>
    <c:legend>
      <c:legendPos val="t"/>
      <c:layout/>
      <c:overlay val="0"/>
    </c:legend>
    <c:plotVisOnly val="1"/>
    <c:dispBlanksAs val="gap"/>
    <c:showDLblsOverMax val="0"/>
  </c:chart>
  <c:spPr>
    <a:ln>
      <a:noFill/>
    </a:ln>
  </c:spPr>
  <c:txPr>
    <a:bodyPr/>
    <a:lstStyle/>
    <a:p>
      <a:pPr>
        <a:defRPr sz="800">
          <a:latin typeface="Arial" pitchFamily="34" charset="0"/>
          <a:cs typeface="Arial" pitchFamily="34" charset="0"/>
        </a:defRPr>
      </a:pPr>
      <a:endParaRPr lang="cs-CZ"/>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0.27518</cdr:x>
      <cdr:y>0.17063</cdr:y>
    </cdr:from>
    <cdr:to>
      <cdr:x>0.38309</cdr:x>
      <cdr:y>0.30952</cdr:y>
    </cdr:to>
    <cdr:sp macro="" textlink="">
      <cdr:nvSpPr>
        <cdr:cNvPr id="2" name="Textfeld 1"/>
        <cdr:cNvSpPr txBox="1"/>
      </cdr:nvSpPr>
      <cdr:spPr>
        <a:xfrm xmlns:a="http://schemas.openxmlformats.org/drawingml/2006/main">
          <a:off x="1457325" y="409575"/>
          <a:ext cx="571501"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67.2%</a:t>
          </a:r>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978FC-00B6-4B17-A148-49FC3D47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32</Pages>
  <Words>10523</Words>
  <Characters>59253</Characters>
  <Application>Microsoft Office Word</Application>
  <DocSecurity>0</DocSecurity>
  <Lines>493</Lines>
  <Paragraphs>139</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G20 and Emerging Europe: Is There Anything Left for the EU to Do</vt:lpstr>
      <vt:lpstr>G20 and Emerging Europe: Is There Anything Left for the EU to Do</vt:lpstr>
      <vt:lpstr>G20 and Emerging Europe: Is There Anything Left for the EU to Do</vt:lpstr>
    </vt:vector>
  </TitlesOfParts>
  <Company>WIIW</Company>
  <LinksUpToDate>false</LinksUpToDate>
  <CharactersWithSpaces>69637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G20 and Emerging Europe: Is There Anything Left for the EU to Do</dc:title>
  <dc:creator>Sabine Grob</dc:creator>
  <cp:lastModifiedBy>Pedagog</cp:lastModifiedBy>
  <cp:revision>21</cp:revision>
  <cp:lastPrinted>2013-11-25T14:02:00Z</cp:lastPrinted>
  <dcterms:created xsi:type="dcterms:W3CDTF">2013-11-25T10:49:00Z</dcterms:created>
  <dcterms:modified xsi:type="dcterms:W3CDTF">2014-03-20T16:58:00Z</dcterms:modified>
</cp:coreProperties>
</file>