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32F19A" w14:textId="77777777" w:rsidR="00E60F58" w:rsidRDefault="00000000">
      <w:pPr>
        <w:jc w:val="center"/>
        <w:rPr>
          <w:b/>
        </w:rPr>
      </w:pPr>
      <w:r>
        <w:rPr>
          <w:b/>
          <w:noProof/>
        </w:rPr>
        <w:drawing>
          <wp:inline distT="0" distB="0" distL="0" distR="0" wp14:anchorId="62055267" wp14:editId="0137240C">
            <wp:extent cx="2143007" cy="1030292"/>
            <wp:effectExtent l="0" t="0" r="0" b="0"/>
            <wp:docPr id="10" name="image6.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Logotipo&#10;&#10;Descripción generada automáticamente"/>
                    <pic:cNvPicPr preferRelativeResize="0"/>
                  </pic:nvPicPr>
                  <pic:blipFill>
                    <a:blip r:embed="rId7"/>
                    <a:srcRect/>
                    <a:stretch>
                      <a:fillRect/>
                    </a:stretch>
                  </pic:blipFill>
                  <pic:spPr>
                    <a:xfrm>
                      <a:off x="0" y="0"/>
                      <a:ext cx="2143007" cy="1030292"/>
                    </a:xfrm>
                    <a:prstGeom prst="rect">
                      <a:avLst/>
                    </a:prstGeom>
                    <a:ln/>
                  </pic:spPr>
                </pic:pic>
              </a:graphicData>
            </a:graphic>
          </wp:inline>
        </w:drawing>
      </w:r>
    </w:p>
    <w:p w14:paraId="016B6416" w14:textId="77777777" w:rsidR="00E60F58" w:rsidRDefault="00E60F58">
      <w:pPr>
        <w:jc w:val="center"/>
        <w:rPr>
          <w:b/>
        </w:rPr>
      </w:pPr>
    </w:p>
    <w:p w14:paraId="0FEB49E1" w14:textId="77777777" w:rsidR="00E60F58" w:rsidRDefault="00000000">
      <w:pPr>
        <w:jc w:val="center"/>
        <w:rPr>
          <w:b/>
        </w:rPr>
      </w:pPr>
      <w:r>
        <w:rPr>
          <w:b/>
        </w:rPr>
        <w:t xml:space="preserve">Elaboración de un modelo de </w:t>
      </w:r>
      <w:proofErr w:type="spellStart"/>
      <w:r>
        <w:rPr>
          <w:b/>
        </w:rPr>
        <w:t>clustering</w:t>
      </w:r>
      <w:proofErr w:type="spellEnd"/>
      <w:r>
        <w:rPr>
          <w:b/>
        </w:rPr>
        <w:t xml:space="preserve"> de clientes del servicio de energía en Antioquia</w:t>
      </w:r>
    </w:p>
    <w:p w14:paraId="507E04D2" w14:textId="77777777" w:rsidR="00E60F58" w:rsidRDefault="00E60F58">
      <w:pPr>
        <w:jc w:val="center"/>
      </w:pPr>
    </w:p>
    <w:p w14:paraId="0D8BC798" w14:textId="77777777" w:rsidR="00E60F58" w:rsidRDefault="00E60F58">
      <w:pPr>
        <w:jc w:val="center"/>
      </w:pPr>
    </w:p>
    <w:p w14:paraId="4674BF2D" w14:textId="77777777" w:rsidR="00E60F58" w:rsidRDefault="00000000">
      <w:pPr>
        <w:jc w:val="center"/>
      </w:pPr>
      <w:bookmarkStart w:id="0" w:name="_gjdgxs" w:colFirst="0" w:colLast="0"/>
      <w:bookmarkEnd w:id="0"/>
      <w:r>
        <w:t xml:space="preserve">Alejandro </w:t>
      </w:r>
      <w:proofErr w:type="spellStart"/>
      <w:r>
        <w:t>Angel</w:t>
      </w:r>
      <w:proofErr w:type="spellEnd"/>
      <w:r>
        <w:t xml:space="preserve"> Ceballos y Pedro Jesus Tarazona Cote</w:t>
      </w:r>
    </w:p>
    <w:p w14:paraId="07D6FA97" w14:textId="77777777" w:rsidR="00E60F58" w:rsidRDefault="00E60F58">
      <w:pPr>
        <w:jc w:val="center"/>
      </w:pPr>
    </w:p>
    <w:p w14:paraId="5D583324" w14:textId="77777777" w:rsidR="00E60F58" w:rsidRDefault="00E60F58">
      <w:pPr>
        <w:jc w:val="center"/>
      </w:pPr>
    </w:p>
    <w:p w14:paraId="1BAEE670" w14:textId="77777777" w:rsidR="00E60F58" w:rsidRDefault="00000000">
      <w:pPr>
        <w:jc w:val="center"/>
      </w:pPr>
      <w:r>
        <w:t xml:space="preserve">Monografía presentada para optar al título de Especialista en Analítica y Ciencia de Datos </w:t>
      </w:r>
    </w:p>
    <w:p w14:paraId="1FCB21EB" w14:textId="77777777" w:rsidR="00E60F58" w:rsidRDefault="00E60F58">
      <w:pPr>
        <w:jc w:val="center"/>
      </w:pPr>
    </w:p>
    <w:p w14:paraId="4EE0F5EF" w14:textId="77777777" w:rsidR="00E60F58" w:rsidRDefault="00E60F58">
      <w:pPr>
        <w:jc w:val="center"/>
      </w:pPr>
    </w:p>
    <w:p w14:paraId="2747A931" w14:textId="77777777" w:rsidR="00E60F58" w:rsidRDefault="00000000">
      <w:pPr>
        <w:jc w:val="center"/>
      </w:pPr>
      <w:bookmarkStart w:id="1" w:name="_30j0zll" w:colFirst="0" w:colLast="0"/>
      <w:bookmarkEnd w:id="1"/>
      <w:r>
        <w:t>Asesor</w:t>
      </w:r>
      <w:r>
        <w:br/>
        <w:t xml:space="preserve">David Manuel Villanueva Valdés, </w:t>
      </w:r>
      <w:proofErr w:type="spellStart"/>
      <w:r>
        <w:t>MSc</w:t>
      </w:r>
      <w:proofErr w:type="spellEnd"/>
    </w:p>
    <w:p w14:paraId="03328EB4" w14:textId="77777777" w:rsidR="00E60F58" w:rsidRDefault="00E60F58">
      <w:pPr>
        <w:pBdr>
          <w:top w:val="nil"/>
          <w:left w:val="nil"/>
          <w:bottom w:val="nil"/>
          <w:right w:val="nil"/>
          <w:between w:val="nil"/>
        </w:pBdr>
        <w:ind w:firstLine="709"/>
        <w:jc w:val="center"/>
        <w:rPr>
          <w:color w:val="000000"/>
        </w:rPr>
      </w:pPr>
    </w:p>
    <w:p w14:paraId="459930F5" w14:textId="77777777" w:rsidR="00E60F58" w:rsidRDefault="00E60F58">
      <w:pPr>
        <w:pBdr>
          <w:top w:val="nil"/>
          <w:left w:val="nil"/>
          <w:bottom w:val="nil"/>
          <w:right w:val="nil"/>
          <w:between w:val="nil"/>
        </w:pBdr>
        <w:ind w:firstLine="709"/>
        <w:jc w:val="center"/>
        <w:rPr>
          <w:color w:val="000000"/>
        </w:rPr>
      </w:pPr>
    </w:p>
    <w:p w14:paraId="20F80F3C" w14:textId="77777777" w:rsidR="00E60F58" w:rsidRDefault="00E60F58">
      <w:pPr>
        <w:pBdr>
          <w:top w:val="nil"/>
          <w:left w:val="nil"/>
          <w:bottom w:val="nil"/>
          <w:right w:val="nil"/>
          <w:between w:val="nil"/>
        </w:pBdr>
        <w:ind w:firstLine="709"/>
        <w:jc w:val="center"/>
        <w:rPr>
          <w:color w:val="000000"/>
        </w:rPr>
      </w:pPr>
    </w:p>
    <w:p w14:paraId="676D2E50" w14:textId="77777777" w:rsidR="00E60F58" w:rsidRDefault="00000000">
      <w:pPr>
        <w:pBdr>
          <w:top w:val="nil"/>
          <w:left w:val="nil"/>
          <w:bottom w:val="nil"/>
          <w:right w:val="nil"/>
          <w:between w:val="nil"/>
        </w:pBdr>
        <w:ind w:firstLine="709"/>
        <w:jc w:val="center"/>
        <w:rPr>
          <w:color w:val="000000"/>
        </w:rPr>
      </w:pPr>
      <w:r>
        <w:rPr>
          <w:color w:val="000000"/>
        </w:rPr>
        <w:tab/>
      </w:r>
    </w:p>
    <w:p w14:paraId="629691C5" w14:textId="77777777" w:rsidR="00E60F58" w:rsidRDefault="00E60F58">
      <w:pPr>
        <w:pBdr>
          <w:top w:val="nil"/>
          <w:left w:val="nil"/>
          <w:bottom w:val="nil"/>
          <w:right w:val="nil"/>
          <w:between w:val="nil"/>
        </w:pBdr>
        <w:ind w:firstLine="709"/>
        <w:jc w:val="center"/>
        <w:rPr>
          <w:color w:val="000000"/>
        </w:rPr>
      </w:pPr>
    </w:p>
    <w:p w14:paraId="4563232F" w14:textId="77777777" w:rsidR="00E60F58" w:rsidRDefault="00000000">
      <w:pPr>
        <w:jc w:val="center"/>
      </w:pPr>
      <w:r>
        <w:t>Universidad de Antioquia</w:t>
      </w:r>
      <w:r>
        <w:br/>
        <w:t>Facultad de Ingeniería</w:t>
      </w:r>
    </w:p>
    <w:p w14:paraId="07499C24" w14:textId="77777777" w:rsidR="00E60F58" w:rsidRDefault="00000000">
      <w:pPr>
        <w:jc w:val="center"/>
      </w:pPr>
      <w:bookmarkStart w:id="2" w:name="_1fob9te" w:colFirst="0" w:colLast="0"/>
      <w:bookmarkEnd w:id="2"/>
      <w:r>
        <w:t>Especialización en Analítica y Ciencia de Datos</w:t>
      </w:r>
    </w:p>
    <w:p w14:paraId="2DF7D14B" w14:textId="77777777" w:rsidR="00E60F58" w:rsidRDefault="00000000">
      <w:pPr>
        <w:jc w:val="center"/>
      </w:pPr>
      <w:r>
        <w:t>Medellín, Antioquia, Colombia</w:t>
      </w:r>
    </w:p>
    <w:p w14:paraId="1724F746" w14:textId="77777777" w:rsidR="00E60F58" w:rsidRDefault="00000000">
      <w:pPr>
        <w:jc w:val="center"/>
        <w:rPr>
          <w:color w:val="2B579A"/>
          <w:shd w:val="clear" w:color="auto" w:fill="E6E6E6"/>
        </w:rPr>
      </w:pPr>
      <w:r>
        <w:t>2024</w:t>
      </w:r>
    </w:p>
    <w:p w14:paraId="002F07C8" w14:textId="77777777" w:rsidR="00E60F58" w:rsidRDefault="00000000">
      <w:pPr>
        <w:jc w:val="center"/>
      </w:pPr>
      <w:r>
        <w:br w:type="page"/>
      </w:r>
    </w:p>
    <w:tbl>
      <w:tblPr>
        <w:tblStyle w:val="a"/>
        <w:tblW w:w="9404"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E60F58" w14:paraId="1A81B0F3" w14:textId="77777777">
        <w:trPr>
          <w:trHeight w:val="397"/>
          <w:jc w:val="center"/>
        </w:trPr>
        <w:tc>
          <w:tcPr>
            <w:tcW w:w="2351" w:type="dxa"/>
            <w:tcBorders>
              <w:top w:val="single" w:sz="12" w:space="0" w:color="538135"/>
              <w:bottom w:val="single" w:sz="12" w:space="0" w:color="538135"/>
            </w:tcBorders>
            <w:vAlign w:val="center"/>
          </w:tcPr>
          <w:p w14:paraId="274A44D8" w14:textId="77777777" w:rsidR="00E60F58" w:rsidRDefault="00000000">
            <w:pPr>
              <w:spacing w:before="60" w:after="60"/>
              <w:jc w:val="center"/>
              <w:rPr>
                <w:b/>
              </w:rPr>
            </w:pPr>
            <w:bookmarkStart w:id="3" w:name="_3znysh7" w:colFirst="0" w:colLast="0"/>
            <w:bookmarkEnd w:id="3"/>
            <w:r>
              <w:rPr>
                <w:b/>
              </w:rPr>
              <w:lastRenderedPageBreak/>
              <w:t>Cita</w:t>
            </w:r>
          </w:p>
        </w:tc>
        <w:tc>
          <w:tcPr>
            <w:tcW w:w="7053" w:type="dxa"/>
            <w:tcBorders>
              <w:top w:val="single" w:sz="12" w:space="0" w:color="538135"/>
              <w:bottom w:val="single" w:sz="12" w:space="0" w:color="538135"/>
            </w:tcBorders>
            <w:vAlign w:val="center"/>
          </w:tcPr>
          <w:p w14:paraId="673FED5B" w14:textId="77777777" w:rsidR="00E60F58" w:rsidRDefault="00000000">
            <w:pPr>
              <w:spacing w:before="60" w:after="60" w:line="276" w:lineRule="auto"/>
              <w:jc w:val="center"/>
            </w:pPr>
            <w:r>
              <w:t>(</w:t>
            </w:r>
            <w:proofErr w:type="spellStart"/>
            <w:r>
              <w:t>Angel</w:t>
            </w:r>
            <w:proofErr w:type="spellEnd"/>
            <w:r>
              <w:t xml:space="preserve"> Ceballos &amp; Tarazona Cote, 2024)</w:t>
            </w:r>
          </w:p>
        </w:tc>
      </w:tr>
      <w:tr w:rsidR="00E60F58" w14:paraId="4E7DCFF1" w14:textId="77777777">
        <w:trPr>
          <w:trHeight w:val="983"/>
          <w:jc w:val="center"/>
        </w:trPr>
        <w:tc>
          <w:tcPr>
            <w:tcW w:w="2351" w:type="dxa"/>
            <w:tcBorders>
              <w:top w:val="single" w:sz="12" w:space="0" w:color="538135"/>
              <w:bottom w:val="single" w:sz="12" w:space="0" w:color="538135"/>
            </w:tcBorders>
            <w:vAlign w:val="center"/>
          </w:tcPr>
          <w:p w14:paraId="7C6E1B89" w14:textId="77777777" w:rsidR="00E60F58" w:rsidRDefault="00000000">
            <w:pPr>
              <w:spacing w:before="60"/>
              <w:jc w:val="center"/>
              <w:rPr>
                <w:b/>
              </w:rPr>
            </w:pPr>
            <w:r>
              <w:rPr>
                <w:b/>
              </w:rPr>
              <w:t>Referencia</w:t>
            </w:r>
          </w:p>
          <w:p w14:paraId="27235EFE" w14:textId="77777777" w:rsidR="00E60F58" w:rsidRDefault="00E60F58">
            <w:pPr>
              <w:jc w:val="center"/>
            </w:pPr>
          </w:p>
          <w:p w14:paraId="12FFF272" w14:textId="77777777" w:rsidR="00E60F58" w:rsidRDefault="00000000">
            <w:pPr>
              <w:jc w:val="center"/>
            </w:pPr>
            <w:r>
              <w:rPr>
                <w:b/>
              </w:rPr>
              <w:t>Estilo APA 7 (2020)</w:t>
            </w:r>
          </w:p>
        </w:tc>
        <w:tc>
          <w:tcPr>
            <w:tcW w:w="7053" w:type="dxa"/>
            <w:tcBorders>
              <w:top w:val="single" w:sz="12" w:space="0" w:color="538135"/>
              <w:bottom w:val="single" w:sz="12" w:space="0" w:color="538135"/>
            </w:tcBorders>
          </w:tcPr>
          <w:p w14:paraId="0004AD6D" w14:textId="77777777" w:rsidR="00E60F58" w:rsidRDefault="00000000">
            <w:pPr>
              <w:spacing w:before="60" w:after="60" w:line="276" w:lineRule="auto"/>
              <w:ind w:left="709" w:hanging="709"/>
            </w:pPr>
            <w:proofErr w:type="spellStart"/>
            <w:r>
              <w:t>Angel</w:t>
            </w:r>
            <w:proofErr w:type="spellEnd"/>
            <w:r>
              <w:t xml:space="preserve"> Ceballos, A., &amp; Tarazona Cote, P. (2024). </w:t>
            </w:r>
            <w:r>
              <w:rPr>
                <w:i/>
              </w:rPr>
              <w:t xml:space="preserve">Elaboración de un modelo de </w:t>
            </w:r>
            <w:proofErr w:type="spellStart"/>
            <w:r>
              <w:rPr>
                <w:i/>
              </w:rPr>
              <w:t>clustering</w:t>
            </w:r>
            <w:proofErr w:type="spellEnd"/>
            <w:r>
              <w:rPr>
                <w:i/>
              </w:rPr>
              <w:t xml:space="preserve"> de clientes del servicio de energía en Antioquia</w:t>
            </w:r>
            <w:r>
              <w:t xml:space="preserve"> [Trabajo de grado especialización]. Universidad de Antioquia, Medellín, Colombia.</w:t>
            </w:r>
          </w:p>
        </w:tc>
      </w:tr>
    </w:tbl>
    <w:p w14:paraId="4B9F23DF" w14:textId="77777777" w:rsidR="00E60F58" w:rsidRDefault="00000000">
      <w:pPr>
        <w:jc w:val="left"/>
        <w:rPr>
          <w:b/>
        </w:rPr>
      </w:pPr>
      <w:r>
        <w:rPr>
          <w:b/>
          <w:noProof/>
        </w:rPr>
        <w:drawing>
          <wp:inline distT="0" distB="0" distL="0" distR="0" wp14:anchorId="3B6E7FAE" wp14:editId="19250D35">
            <wp:extent cx="803637" cy="303715"/>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3D7864C6" wp14:editId="4EBED473">
            <wp:extent cx="750563" cy="261288"/>
            <wp:effectExtent l="0" t="0" r="0" b="0"/>
            <wp:docPr id="11" name="image9.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9.png" descr="Creative Commons en periodismo: qué es y cómo usarlo"/>
                    <pic:cNvPicPr preferRelativeResize="0"/>
                  </pic:nvPicPr>
                  <pic:blipFill>
                    <a:blip r:embed="rId9"/>
                    <a:srcRect t="9349" r="2980" b="7723"/>
                    <a:stretch>
                      <a:fillRect/>
                    </a:stretch>
                  </pic:blipFill>
                  <pic:spPr>
                    <a:xfrm>
                      <a:off x="0" y="0"/>
                      <a:ext cx="750563" cy="261288"/>
                    </a:xfrm>
                    <a:prstGeom prst="rect">
                      <a:avLst/>
                    </a:prstGeom>
                    <a:ln/>
                  </pic:spPr>
                </pic:pic>
              </a:graphicData>
            </a:graphic>
          </wp:inline>
        </w:drawing>
      </w:r>
    </w:p>
    <w:p w14:paraId="3330091D" w14:textId="77777777" w:rsidR="00E60F58" w:rsidRDefault="00E60F58">
      <w:pPr>
        <w:rPr>
          <w:sz w:val="20"/>
          <w:szCs w:val="20"/>
        </w:rPr>
      </w:pPr>
      <w:bookmarkStart w:id="4" w:name="_2et92p0" w:colFirst="0" w:colLast="0"/>
      <w:bookmarkEnd w:id="4"/>
    </w:p>
    <w:p w14:paraId="54DA74FA" w14:textId="77777777" w:rsidR="00E60F58" w:rsidRDefault="00E60F58">
      <w:pPr>
        <w:rPr>
          <w:sz w:val="20"/>
          <w:szCs w:val="20"/>
        </w:rPr>
      </w:pPr>
      <w:bookmarkStart w:id="5" w:name="_tyjcwt" w:colFirst="0" w:colLast="0"/>
      <w:bookmarkEnd w:id="5"/>
    </w:p>
    <w:p w14:paraId="5BC673AF" w14:textId="77777777" w:rsidR="00E60F58" w:rsidRDefault="00000000">
      <w:pPr>
        <w:spacing w:before="120" w:after="120" w:line="276" w:lineRule="auto"/>
        <w:jc w:val="left"/>
        <w:rPr>
          <w:sz w:val="20"/>
          <w:szCs w:val="20"/>
        </w:rPr>
      </w:pPr>
      <w:bookmarkStart w:id="6" w:name="_3dy6vkm" w:colFirst="0" w:colLast="0"/>
      <w:bookmarkEnd w:id="6"/>
      <w:r>
        <w:rPr>
          <w:sz w:val="20"/>
          <w:szCs w:val="20"/>
        </w:rPr>
        <w:t>Especialización en Analítica y Ciencia de Datos, Cohorte</w:t>
      </w:r>
      <w:r>
        <w:rPr>
          <w:b/>
          <w:sz w:val="20"/>
          <w:szCs w:val="20"/>
        </w:rPr>
        <w:t xml:space="preserve"> </w:t>
      </w:r>
      <w:r>
        <w:rPr>
          <w:sz w:val="20"/>
          <w:szCs w:val="20"/>
        </w:rPr>
        <w:t xml:space="preserve">VIII. </w:t>
      </w:r>
    </w:p>
    <w:p w14:paraId="6750EABF" w14:textId="77777777" w:rsidR="00E60F58" w:rsidRDefault="00000000">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264A89FD" w14:textId="77777777" w:rsidR="00E60F58" w:rsidRDefault="00E60F58">
      <w:pPr>
        <w:spacing w:before="120" w:after="120" w:line="276" w:lineRule="auto"/>
        <w:jc w:val="left"/>
        <w:rPr>
          <w:sz w:val="20"/>
          <w:szCs w:val="20"/>
        </w:rPr>
      </w:pPr>
    </w:p>
    <w:p w14:paraId="149C7845" w14:textId="77777777" w:rsidR="00E60F58" w:rsidRDefault="00E60F58">
      <w:pPr>
        <w:spacing w:before="120" w:after="120" w:line="276" w:lineRule="auto"/>
        <w:jc w:val="left"/>
        <w:rPr>
          <w:sz w:val="20"/>
          <w:szCs w:val="20"/>
        </w:rPr>
      </w:pPr>
    </w:p>
    <w:p w14:paraId="51BE9BDF" w14:textId="77777777" w:rsidR="00E60F58" w:rsidRDefault="00E60F58">
      <w:pPr>
        <w:spacing w:line="276" w:lineRule="auto"/>
        <w:jc w:val="left"/>
        <w:rPr>
          <w:sz w:val="20"/>
          <w:szCs w:val="20"/>
        </w:rPr>
      </w:pPr>
    </w:p>
    <w:p w14:paraId="186EABAE" w14:textId="77777777" w:rsidR="00E60F58" w:rsidRDefault="00E60F58">
      <w:pPr>
        <w:rPr>
          <w:sz w:val="20"/>
          <w:szCs w:val="20"/>
        </w:rPr>
      </w:pPr>
      <w:bookmarkStart w:id="7" w:name="_1t3h5sf" w:colFirst="0" w:colLast="0"/>
      <w:bookmarkEnd w:id="7"/>
    </w:p>
    <w:tbl>
      <w:tblPr>
        <w:tblStyle w:val="a0"/>
        <w:tblW w:w="467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E60F58" w14:paraId="61520F56" w14:textId="77777777">
        <w:tc>
          <w:tcPr>
            <w:tcW w:w="2410" w:type="dxa"/>
            <w:vAlign w:val="center"/>
          </w:tcPr>
          <w:p w14:paraId="68BCFABD" w14:textId="77777777" w:rsidR="00E60F58" w:rsidRDefault="00000000">
            <w:r>
              <w:rPr>
                <w:noProof/>
              </w:rPr>
              <w:drawing>
                <wp:inline distT="0" distB="0" distL="0" distR="0" wp14:anchorId="09E9156D" wp14:editId="4DE79B50">
                  <wp:extent cx="1254906" cy="452526"/>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254906" cy="452526"/>
                          </a:xfrm>
                          <a:prstGeom prst="rect">
                            <a:avLst/>
                          </a:prstGeom>
                          <a:ln/>
                        </pic:spPr>
                      </pic:pic>
                    </a:graphicData>
                  </a:graphic>
                </wp:inline>
              </w:drawing>
            </w:r>
          </w:p>
        </w:tc>
        <w:tc>
          <w:tcPr>
            <w:tcW w:w="2268" w:type="dxa"/>
            <w:vAlign w:val="center"/>
          </w:tcPr>
          <w:p w14:paraId="34EC1E45" w14:textId="77777777" w:rsidR="00E60F58" w:rsidRDefault="00000000">
            <w:r>
              <w:rPr>
                <w:noProof/>
              </w:rPr>
              <w:drawing>
                <wp:inline distT="0" distB="0" distL="0" distR="0" wp14:anchorId="493E260D" wp14:editId="7046A054">
                  <wp:extent cx="1249544" cy="458044"/>
                  <wp:effectExtent l="0" t="0" r="0" b="0"/>
                  <wp:docPr id="14" name="image10.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con confianza media"/>
                          <pic:cNvPicPr preferRelativeResize="0"/>
                        </pic:nvPicPr>
                        <pic:blipFill>
                          <a:blip r:embed="rId11"/>
                          <a:srcRect l="13612" t="26359" r="13866" b="26901"/>
                          <a:stretch>
                            <a:fillRect/>
                          </a:stretch>
                        </pic:blipFill>
                        <pic:spPr>
                          <a:xfrm>
                            <a:off x="0" y="0"/>
                            <a:ext cx="1249544" cy="458044"/>
                          </a:xfrm>
                          <a:prstGeom prst="rect">
                            <a:avLst/>
                          </a:prstGeom>
                          <a:ln/>
                        </pic:spPr>
                      </pic:pic>
                    </a:graphicData>
                  </a:graphic>
                </wp:inline>
              </w:drawing>
            </w:r>
          </w:p>
        </w:tc>
      </w:tr>
    </w:tbl>
    <w:p w14:paraId="24234104" w14:textId="77777777" w:rsidR="00E60F58" w:rsidRDefault="00000000">
      <w:pPr>
        <w:spacing w:before="120" w:after="120" w:line="240" w:lineRule="auto"/>
        <w:jc w:val="left"/>
        <w:rPr>
          <w:sz w:val="20"/>
          <w:szCs w:val="20"/>
        </w:rPr>
      </w:pPr>
      <w:bookmarkStart w:id="8" w:name="_4d34og8" w:colFirst="0" w:colLast="0"/>
      <w:bookmarkEnd w:id="8"/>
      <w:r>
        <w:rPr>
          <w:sz w:val="20"/>
          <w:szCs w:val="20"/>
        </w:rPr>
        <w:t>Centro de Documentación Ingeniería (CENDOI)</w:t>
      </w:r>
    </w:p>
    <w:p w14:paraId="77820A12" w14:textId="77777777" w:rsidR="00E60F58" w:rsidRDefault="00E60F58">
      <w:pPr>
        <w:spacing w:before="120" w:after="120" w:line="240" w:lineRule="auto"/>
        <w:rPr>
          <w:b/>
          <w:sz w:val="20"/>
          <w:szCs w:val="20"/>
        </w:rPr>
      </w:pPr>
    </w:p>
    <w:p w14:paraId="52C949A7" w14:textId="77777777" w:rsidR="00E60F58" w:rsidRDefault="00000000">
      <w:pPr>
        <w:spacing w:before="120" w:after="120" w:line="240" w:lineRule="auto"/>
        <w:rPr>
          <w:sz w:val="20"/>
          <w:szCs w:val="20"/>
        </w:rPr>
      </w:pPr>
      <w:r>
        <w:rPr>
          <w:b/>
          <w:sz w:val="20"/>
          <w:szCs w:val="20"/>
        </w:rPr>
        <w:t>Repositorio Institucional:</w:t>
      </w:r>
      <w:r>
        <w:rPr>
          <w:sz w:val="20"/>
          <w:szCs w:val="20"/>
        </w:rPr>
        <w:t xml:space="preserve"> http://bibliotecadigital.udea.edu.co</w:t>
      </w:r>
    </w:p>
    <w:p w14:paraId="0F1B61EA" w14:textId="77777777" w:rsidR="00E60F58" w:rsidRDefault="00E60F58">
      <w:pPr>
        <w:rPr>
          <w:sz w:val="20"/>
          <w:szCs w:val="20"/>
        </w:rPr>
      </w:pPr>
    </w:p>
    <w:p w14:paraId="2888041C" w14:textId="77777777" w:rsidR="00E60F58" w:rsidRDefault="00000000">
      <w:pPr>
        <w:rPr>
          <w:sz w:val="20"/>
          <w:szCs w:val="20"/>
        </w:rPr>
      </w:pPr>
      <w:r>
        <w:rPr>
          <w:sz w:val="20"/>
          <w:szCs w:val="20"/>
        </w:rPr>
        <w:t>Universidad de Antioquia - www.udea.edu.co</w:t>
      </w:r>
    </w:p>
    <w:p w14:paraId="05125F32" w14:textId="77777777" w:rsidR="00E60F58" w:rsidRDefault="00000000">
      <w:pPr>
        <w:spacing w:line="240" w:lineRule="auto"/>
        <w:jc w:val="left"/>
        <w:rPr>
          <w:sz w:val="20"/>
          <w:szCs w:val="20"/>
        </w:rPr>
      </w:pPr>
      <w:r>
        <w:rPr>
          <w:sz w:val="20"/>
          <w:szCs w:val="20"/>
        </w:rPr>
        <w:t xml:space="preserve">Rector: John Jairo Arboleda </w:t>
      </w:r>
      <w:proofErr w:type="spellStart"/>
      <w:r>
        <w:rPr>
          <w:sz w:val="20"/>
          <w:szCs w:val="20"/>
        </w:rPr>
        <w:t>Céspedes</w:t>
      </w:r>
      <w:proofErr w:type="spellEnd"/>
      <w:r>
        <w:rPr>
          <w:sz w:val="20"/>
          <w:szCs w:val="20"/>
        </w:rPr>
        <w:t>.</w:t>
      </w:r>
    </w:p>
    <w:p w14:paraId="2CDABD68" w14:textId="77777777" w:rsidR="00E60F58" w:rsidRDefault="00000000">
      <w:pPr>
        <w:spacing w:line="240" w:lineRule="auto"/>
        <w:jc w:val="left"/>
        <w:rPr>
          <w:sz w:val="20"/>
          <w:szCs w:val="20"/>
        </w:rPr>
      </w:pPr>
      <w:r>
        <w:rPr>
          <w:sz w:val="20"/>
          <w:szCs w:val="20"/>
        </w:rPr>
        <w:t>Decano: Julio Cesar Saldarriaga Molina</w:t>
      </w:r>
    </w:p>
    <w:p w14:paraId="5EA11A1E" w14:textId="77777777" w:rsidR="00E60F58" w:rsidRDefault="00000000">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6573DAD8" w14:textId="77777777" w:rsidR="00E60F58" w:rsidRDefault="00E60F58">
      <w:pPr>
        <w:spacing w:line="276" w:lineRule="auto"/>
        <w:rPr>
          <w:sz w:val="20"/>
          <w:szCs w:val="20"/>
        </w:rPr>
      </w:pPr>
    </w:p>
    <w:p w14:paraId="289F8A87" w14:textId="77777777" w:rsidR="00E60F58" w:rsidRDefault="00000000">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0B9232C4" w14:textId="77777777" w:rsidR="00E60F58" w:rsidRDefault="00E60F58">
      <w:pPr>
        <w:spacing w:after="160" w:line="259" w:lineRule="auto"/>
        <w:jc w:val="left"/>
      </w:pPr>
    </w:p>
    <w:p w14:paraId="02B234E4" w14:textId="77777777" w:rsidR="00E60F58" w:rsidRDefault="00E60F58">
      <w:pPr>
        <w:spacing w:after="160" w:line="259" w:lineRule="auto"/>
        <w:jc w:val="left"/>
      </w:pPr>
    </w:p>
    <w:p w14:paraId="09A3BE56" w14:textId="77777777" w:rsidR="00E60F58" w:rsidRDefault="00E60F58">
      <w:pPr>
        <w:spacing w:after="160" w:line="259" w:lineRule="auto"/>
        <w:jc w:val="left"/>
      </w:pPr>
    </w:p>
    <w:p w14:paraId="69C9A2DD" w14:textId="77777777" w:rsidR="00E60F58" w:rsidRDefault="00E60F58">
      <w:pPr>
        <w:spacing w:after="160" w:line="259" w:lineRule="auto"/>
        <w:jc w:val="left"/>
      </w:pPr>
    </w:p>
    <w:p w14:paraId="7779DCE7" w14:textId="77777777" w:rsidR="00E60F58" w:rsidRDefault="00E60F58">
      <w:pPr>
        <w:spacing w:after="160" w:line="259" w:lineRule="auto"/>
        <w:jc w:val="left"/>
      </w:pPr>
    </w:p>
    <w:p w14:paraId="3EA40555" w14:textId="77777777" w:rsidR="00733CBF" w:rsidRDefault="00733CBF">
      <w:pPr>
        <w:spacing w:after="160" w:line="259" w:lineRule="auto"/>
        <w:jc w:val="left"/>
      </w:pPr>
    </w:p>
    <w:p w14:paraId="191C78AA" w14:textId="77777777" w:rsidR="00E60F58" w:rsidRDefault="00E60F58">
      <w:pPr>
        <w:spacing w:after="160" w:line="259" w:lineRule="auto"/>
        <w:jc w:val="left"/>
      </w:pPr>
    </w:p>
    <w:p w14:paraId="744DD737" w14:textId="77777777" w:rsidR="00E60F58" w:rsidRDefault="00000000">
      <w:pPr>
        <w:jc w:val="center"/>
        <w:rPr>
          <w:b/>
        </w:rPr>
      </w:pPr>
      <w:r>
        <w:rPr>
          <w:b/>
        </w:rPr>
        <w:lastRenderedPageBreak/>
        <w:t>Tabla de contenido</w:t>
      </w:r>
    </w:p>
    <w:p w14:paraId="6946416E" w14:textId="77777777" w:rsidR="00E60F58" w:rsidRDefault="00E60F58">
      <w:pPr>
        <w:spacing w:after="160" w:line="259" w:lineRule="auto"/>
        <w:jc w:val="left"/>
      </w:pPr>
    </w:p>
    <w:sdt>
      <w:sdtPr>
        <w:id w:val="-892266207"/>
        <w:docPartObj>
          <w:docPartGallery w:val="Table of Contents"/>
          <w:docPartUnique/>
        </w:docPartObj>
      </w:sdtPr>
      <w:sdtContent>
        <w:p w14:paraId="4748FAE4" w14:textId="42F07BEE" w:rsidR="00E60F58" w:rsidRDefault="00000000">
          <w:pPr>
            <w:pBdr>
              <w:top w:val="nil"/>
              <w:left w:val="nil"/>
              <w:bottom w:val="nil"/>
              <w:right w:val="nil"/>
              <w:between w:val="nil"/>
            </w:pBdr>
            <w:tabs>
              <w:tab w:val="right" w:pos="9394"/>
              <w:tab w:val="left" w:pos="442"/>
            </w:tabs>
            <w:spacing w:before="240" w:after="240" w:line="240" w:lineRule="auto"/>
            <w:jc w:val="left"/>
            <w:rPr>
              <w:color w:val="000000"/>
              <w:sz w:val="22"/>
              <w:szCs w:val="22"/>
            </w:rPr>
          </w:pPr>
          <w:r>
            <w:fldChar w:fldCharType="begin"/>
          </w:r>
          <w:r>
            <w:instrText xml:space="preserve"> TOC \h \u \z \t "Heading 1,1,Heading 2,2,Heading 3,3,Heading 4,4,Heading 5,5,"</w:instrText>
          </w:r>
          <w:r>
            <w:fldChar w:fldCharType="separate"/>
          </w:r>
          <w:hyperlink w:anchor="_35nkun2">
            <w:r>
              <w:rPr>
                <w:color w:val="000000"/>
              </w:rPr>
              <w:t>1.</w:t>
            </w:r>
          </w:hyperlink>
          <w:r w:rsidR="00733CBF">
            <w:rPr>
              <w:color w:val="000000"/>
            </w:rPr>
            <w:t xml:space="preserve"> </w:t>
          </w:r>
          <w:r w:rsidR="00733CBF">
            <w:t xml:space="preserve"> </w:t>
          </w:r>
          <w:r>
            <w:fldChar w:fldCharType="begin"/>
          </w:r>
          <w:r>
            <w:instrText xml:space="preserve"> PAGEREF _35nkun2 \h </w:instrText>
          </w:r>
          <w:r>
            <w:fldChar w:fldCharType="separate"/>
          </w:r>
          <w:r>
            <w:rPr>
              <w:color w:val="000000"/>
            </w:rPr>
            <w:t>Descripción del problema</w:t>
          </w:r>
          <w:r>
            <w:rPr>
              <w:color w:val="000000"/>
            </w:rPr>
            <w:tab/>
          </w:r>
          <w:r>
            <w:fldChar w:fldCharType="end"/>
          </w:r>
          <w:r>
            <w:rPr>
              <w:sz w:val="22"/>
              <w:szCs w:val="22"/>
            </w:rPr>
            <w:t>7</w:t>
          </w:r>
        </w:p>
        <w:p w14:paraId="55CDE62D" w14:textId="77777777" w:rsidR="00E60F58" w:rsidRDefault="00000000">
          <w:pPr>
            <w:pBdr>
              <w:top w:val="nil"/>
              <w:left w:val="nil"/>
              <w:bottom w:val="nil"/>
              <w:right w:val="nil"/>
              <w:between w:val="nil"/>
            </w:pBdr>
            <w:tabs>
              <w:tab w:val="left" w:pos="958"/>
              <w:tab w:val="right" w:pos="9394"/>
            </w:tabs>
            <w:spacing w:before="240" w:after="240" w:line="240" w:lineRule="auto"/>
            <w:ind w:left="238"/>
            <w:jc w:val="left"/>
            <w:rPr>
              <w:color w:val="000000"/>
              <w:sz w:val="22"/>
              <w:szCs w:val="22"/>
            </w:rPr>
          </w:pPr>
          <w:hyperlink w:anchor="_1ksv4uv">
            <w:r>
              <w:rPr>
                <w:color w:val="000000"/>
              </w:rPr>
              <w:t>1.1.</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color w:val="000000"/>
            </w:rPr>
            <w:t>Problema de negocio</w:t>
          </w:r>
          <w:r>
            <w:rPr>
              <w:color w:val="000000"/>
            </w:rPr>
            <w:tab/>
          </w:r>
          <w:r>
            <w:fldChar w:fldCharType="end"/>
          </w:r>
          <w:r>
            <w:rPr>
              <w:sz w:val="22"/>
              <w:szCs w:val="22"/>
            </w:rPr>
            <w:t>7</w:t>
          </w:r>
        </w:p>
        <w:p w14:paraId="57043505" w14:textId="77777777" w:rsidR="00E60F58" w:rsidRDefault="00000000">
          <w:pPr>
            <w:pBdr>
              <w:top w:val="nil"/>
              <w:left w:val="nil"/>
              <w:bottom w:val="nil"/>
              <w:right w:val="nil"/>
              <w:between w:val="nil"/>
            </w:pBdr>
            <w:tabs>
              <w:tab w:val="left" w:pos="958"/>
              <w:tab w:val="right" w:pos="9394"/>
            </w:tabs>
            <w:spacing w:before="240" w:after="240" w:line="240" w:lineRule="auto"/>
            <w:ind w:left="238"/>
            <w:jc w:val="left"/>
            <w:rPr>
              <w:color w:val="000000"/>
              <w:sz w:val="22"/>
              <w:szCs w:val="22"/>
            </w:rPr>
          </w:pPr>
          <w:hyperlink w:anchor="_44sinio">
            <w:r>
              <w:rPr>
                <w:color w:val="000000"/>
              </w:rPr>
              <w:t>1.2.</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color w:val="000000"/>
            </w:rPr>
            <w:t>Aproximación desde la analítica de datos</w:t>
          </w:r>
          <w:r>
            <w:rPr>
              <w:color w:val="000000"/>
            </w:rPr>
            <w:tab/>
          </w:r>
          <w:r>
            <w:fldChar w:fldCharType="end"/>
          </w:r>
          <w:r>
            <w:rPr>
              <w:sz w:val="22"/>
              <w:szCs w:val="22"/>
            </w:rPr>
            <w:t>9</w:t>
          </w:r>
        </w:p>
        <w:p w14:paraId="5772F780" w14:textId="77777777" w:rsidR="00E60F58" w:rsidRDefault="00000000">
          <w:pPr>
            <w:pBdr>
              <w:top w:val="nil"/>
              <w:left w:val="nil"/>
              <w:bottom w:val="nil"/>
              <w:right w:val="nil"/>
              <w:between w:val="nil"/>
            </w:pBdr>
            <w:tabs>
              <w:tab w:val="left" w:pos="958"/>
              <w:tab w:val="right" w:pos="9394"/>
            </w:tabs>
            <w:spacing w:before="240" w:after="240" w:line="240" w:lineRule="auto"/>
            <w:ind w:left="238"/>
            <w:jc w:val="left"/>
            <w:rPr>
              <w:color w:val="000000"/>
              <w:sz w:val="22"/>
              <w:szCs w:val="22"/>
            </w:rPr>
          </w:pPr>
          <w:hyperlink w:anchor="_z337ya">
            <w:r>
              <w:rPr>
                <w:color w:val="000000"/>
              </w:rPr>
              <w:t>1.3.</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color w:val="000000"/>
            </w:rPr>
            <w:t>Origen de los datos</w:t>
          </w:r>
          <w:r>
            <w:rPr>
              <w:color w:val="000000"/>
            </w:rPr>
            <w:tab/>
          </w:r>
          <w:r>
            <w:fldChar w:fldCharType="end"/>
          </w:r>
          <w:r>
            <w:rPr>
              <w:sz w:val="22"/>
              <w:szCs w:val="22"/>
            </w:rPr>
            <w:t>9</w:t>
          </w:r>
        </w:p>
        <w:p w14:paraId="708DDEE9" w14:textId="77777777" w:rsidR="00E60F58"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3j2qqm3">
            <w:r>
              <w:rPr>
                <w:color w:val="000000"/>
              </w:rPr>
              <w:t>1.4.</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color w:val="000000"/>
            </w:rPr>
            <w:t>Métricas de desempeño</w:t>
          </w:r>
          <w:r>
            <w:rPr>
              <w:color w:val="000000"/>
            </w:rPr>
            <w:tab/>
            <w:t>11</w:t>
          </w:r>
          <w:r>
            <w:fldChar w:fldCharType="end"/>
          </w:r>
        </w:p>
        <w:p w14:paraId="0DAD82B0" w14:textId="4F77E293" w:rsidR="00E60F58" w:rsidRDefault="00000000">
          <w:pPr>
            <w:pBdr>
              <w:top w:val="nil"/>
              <w:left w:val="nil"/>
              <w:bottom w:val="nil"/>
              <w:right w:val="nil"/>
              <w:between w:val="nil"/>
            </w:pBdr>
            <w:tabs>
              <w:tab w:val="right" w:pos="9394"/>
              <w:tab w:val="left" w:pos="442"/>
            </w:tabs>
            <w:spacing w:before="240" w:after="240" w:line="240" w:lineRule="auto"/>
            <w:jc w:val="left"/>
            <w:rPr>
              <w:rFonts w:ascii="Calibri" w:eastAsia="Calibri" w:hAnsi="Calibri" w:cs="Calibri"/>
              <w:color w:val="000000"/>
              <w:sz w:val="22"/>
              <w:szCs w:val="22"/>
            </w:rPr>
          </w:pPr>
          <w:hyperlink w:anchor="_4i7ojhp">
            <w:r>
              <w:rPr>
                <w:color w:val="000000"/>
              </w:rPr>
              <w:t>2.</w:t>
            </w:r>
          </w:hyperlink>
          <w:hyperlink w:anchor="_4i7ojhp"/>
          <w:r w:rsidR="00733CBF">
            <w:rPr>
              <w:rFonts w:ascii="Calibri" w:eastAsia="Calibri" w:hAnsi="Calibri" w:cs="Calibri"/>
              <w:color w:val="000000"/>
              <w:sz w:val="22"/>
              <w:szCs w:val="22"/>
            </w:rPr>
            <w:t xml:space="preserve">  </w:t>
          </w:r>
          <w:r>
            <w:fldChar w:fldCharType="begin"/>
          </w:r>
          <w:r>
            <w:instrText xml:space="preserve"> PAGEREF _4i7ojhp \h </w:instrText>
          </w:r>
          <w:r>
            <w:fldChar w:fldCharType="separate"/>
          </w:r>
          <w:r>
            <w:rPr>
              <w:color w:val="000000"/>
            </w:rPr>
            <w:t>Objetivos</w:t>
          </w:r>
          <w:r>
            <w:rPr>
              <w:color w:val="000000"/>
            </w:rPr>
            <w:tab/>
            <w:t>12</w:t>
          </w:r>
          <w:r>
            <w:fldChar w:fldCharType="end"/>
          </w:r>
        </w:p>
        <w:p w14:paraId="547B5F18" w14:textId="77777777" w:rsidR="00E60F58"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2xcytpi">
            <w:r>
              <w:rPr>
                <w:color w:val="000000"/>
              </w:rPr>
              <w:t>2.1.</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color w:val="000000"/>
            </w:rPr>
            <w:t>Objetivo general</w:t>
          </w:r>
          <w:r>
            <w:rPr>
              <w:color w:val="000000"/>
            </w:rPr>
            <w:tab/>
            <w:t>12</w:t>
          </w:r>
          <w:r>
            <w:fldChar w:fldCharType="end"/>
          </w:r>
        </w:p>
        <w:p w14:paraId="1BFC0EA9" w14:textId="77777777" w:rsidR="00E60F58"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3whwml4">
            <w:r>
              <w:rPr>
                <w:color w:val="000000"/>
              </w:rPr>
              <w:t>2.2.</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color w:val="000000"/>
            </w:rPr>
            <w:t>Objetivos específicos</w:t>
          </w:r>
          <w:r>
            <w:rPr>
              <w:color w:val="000000"/>
            </w:rPr>
            <w:tab/>
            <w:t>12</w:t>
          </w:r>
          <w:r>
            <w:fldChar w:fldCharType="end"/>
          </w:r>
        </w:p>
        <w:p w14:paraId="2FCB354C" w14:textId="46E0888F" w:rsidR="00E60F58" w:rsidRDefault="00000000">
          <w:pPr>
            <w:pBdr>
              <w:top w:val="nil"/>
              <w:left w:val="nil"/>
              <w:bottom w:val="nil"/>
              <w:right w:val="nil"/>
              <w:between w:val="nil"/>
            </w:pBdr>
            <w:tabs>
              <w:tab w:val="right" w:pos="9394"/>
              <w:tab w:val="left" w:pos="442"/>
            </w:tabs>
            <w:spacing w:before="240" w:after="240" w:line="240" w:lineRule="auto"/>
            <w:jc w:val="left"/>
            <w:rPr>
              <w:color w:val="000000"/>
              <w:sz w:val="22"/>
              <w:szCs w:val="22"/>
            </w:rPr>
          </w:pPr>
          <w:hyperlink w:anchor="_2bn6wsx">
            <w:r>
              <w:rPr>
                <w:color w:val="000000"/>
              </w:rPr>
              <w:t>3.</w:t>
            </w:r>
          </w:hyperlink>
          <w:r w:rsidR="00733CBF">
            <w:rPr>
              <w:color w:val="000000"/>
            </w:rPr>
            <w:t xml:space="preserve"> </w:t>
          </w:r>
          <w:r w:rsidR="00733CBF">
            <w:t xml:space="preserve"> </w:t>
          </w:r>
          <w:r>
            <w:fldChar w:fldCharType="begin"/>
          </w:r>
          <w:r>
            <w:instrText xml:space="preserve"> PAGEREF _2bn6wsx \h </w:instrText>
          </w:r>
          <w:r>
            <w:fldChar w:fldCharType="separate"/>
          </w:r>
          <w:r>
            <w:rPr>
              <w:color w:val="000000"/>
            </w:rPr>
            <w:t>Datos</w:t>
          </w:r>
          <w:r>
            <w:rPr>
              <w:color w:val="000000"/>
            </w:rPr>
            <w:tab/>
          </w:r>
          <w:r>
            <w:fldChar w:fldCharType="end"/>
          </w:r>
          <w:r>
            <w:rPr>
              <w:sz w:val="22"/>
              <w:szCs w:val="22"/>
            </w:rPr>
            <w:t>12</w:t>
          </w:r>
        </w:p>
        <w:p w14:paraId="21C87E87" w14:textId="77777777" w:rsidR="00E60F58" w:rsidRDefault="00000000">
          <w:pPr>
            <w:pBdr>
              <w:top w:val="nil"/>
              <w:left w:val="nil"/>
              <w:bottom w:val="nil"/>
              <w:right w:val="nil"/>
              <w:between w:val="nil"/>
            </w:pBdr>
            <w:tabs>
              <w:tab w:val="left" w:pos="958"/>
              <w:tab w:val="right" w:pos="9394"/>
            </w:tabs>
            <w:spacing w:before="240" w:after="240" w:line="240" w:lineRule="auto"/>
            <w:ind w:left="238"/>
            <w:jc w:val="left"/>
            <w:rPr>
              <w:rFonts w:ascii="Calibri" w:eastAsia="Calibri" w:hAnsi="Calibri" w:cs="Calibri"/>
              <w:color w:val="000000"/>
              <w:sz w:val="22"/>
              <w:szCs w:val="22"/>
            </w:rPr>
          </w:pPr>
          <w:hyperlink w:anchor="_qsh70q">
            <w:r>
              <w:rPr>
                <w:color w:val="000000"/>
              </w:rPr>
              <w:t>3.1.</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color w:val="000000"/>
            </w:rPr>
            <w:t>Datos originales</w:t>
          </w:r>
          <w:r>
            <w:rPr>
              <w:color w:val="000000"/>
            </w:rPr>
            <w:tab/>
            <w:t>13</w:t>
          </w:r>
          <w:r>
            <w:fldChar w:fldCharType="end"/>
          </w:r>
        </w:p>
        <w:p w14:paraId="23AAB352" w14:textId="77777777" w:rsidR="00E60F58" w:rsidRDefault="00000000">
          <w:pPr>
            <w:pBdr>
              <w:top w:val="nil"/>
              <w:left w:val="nil"/>
              <w:bottom w:val="nil"/>
              <w:right w:val="nil"/>
              <w:between w:val="nil"/>
            </w:pBdr>
            <w:tabs>
              <w:tab w:val="left" w:pos="958"/>
              <w:tab w:val="right" w:pos="9394"/>
            </w:tabs>
            <w:spacing w:before="240" w:after="240" w:line="240" w:lineRule="auto"/>
            <w:ind w:left="238"/>
            <w:jc w:val="left"/>
            <w:rPr>
              <w:color w:val="000000"/>
              <w:sz w:val="22"/>
              <w:szCs w:val="22"/>
            </w:rPr>
          </w:pPr>
          <w:hyperlink w:anchor="_3as4poj">
            <w:r>
              <w:rPr>
                <w:color w:val="000000"/>
              </w:rPr>
              <w:t>3.2.</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t>Datasets</w:t>
          </w:r>
          <w:r>
            <w:rPr>
              <w:color w:val="000000"/>
            </w:rPr>
            <w:tab/>
          </w:r>
          <w:r>
            <w:fldChar w:fldCharType="end"/>
          </w:r>
          <w:r>
            <w:rPr>
              <w:sz w:val="22"/>
              <w:szCs w:val="22"/>
            </w:rPr>
            <w:t>16</w:t>
          </w:r>
        </w:p>
        <w:p w14:paraId="66AE260E" w14:textId="77777777" w:rsidR="00E60F58" w:rsidRDefault="00000000">
          <w:pPr>
            <w:pBdr>
              <w:top w:val="nil"/>
              <w:left w:val="nil"/>
              <w:bottom w:val="nil"/>
              <w:right w:val="nil"/>
              <w:between w:val="nil"/>
            </w:pBdr>
            <w:tabs>
              <w:tab w:val="left" w:pos="958"/>
              <w:tab w:val="right" w:pos="9394"/>
            </w:tabs>
            <w:spacing w:before="240" w:after="240" w:line="240" w:lineRule="auto"/>
            <w:ind w:left="238"/>
            <w:jc w:val="left"/>
            <w:rPr>
              <w:color w:val="000000"/>
              <w:sz w:val="22"/>
              <w:szCs w:val="22"/>
            </w:rPr>
          </w:pPr>
          <w:hyperlink w:anchor="_1pxezwc">
            <w:r>
              <w:rPr>
                <w:color w:val="000000"/>
              </w:rPr>
              <w:t>3.3.</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color w:val="000000"/>
            </w:rPr>
            <w:t>Analítica descriptiva</w:t>
          </w:r>
          <w:r>
            <w:rPr>
              <w:color w:val="000000"/>
            </w:rPr>
            <w:tab/>
          </w:r>
          <w:r>
            <w:fldChar w:fldCharType="end"/>
          </w:r>
          <w:r>
            <w:rPr>
              <w:sz w:val="22"/>
              <w:szCs w:val="22"/>
            </w:rPr>
            <w:t>18</w:t>
          </w:r>
        </w:p>
        <w:p w14:paraId="41F6DC0D" w14:textId="77777777" w:rsidR="00E60F58" w:rsidRDefault="00000000">
          <w:pPr>
            <w:pBdr>
              <w:top w:val="nil"/>
              <w:left w:val="nil"/>
              <w:bottom w:val="nil"/>
              <w:right w:val="nil"/>
              <w:between w:val="nil"/>
            </w:pBdr>
            <w:tabs>
              <w:tab w:val="right" w:pos="9394"/>
            </w:tabs>
            <w:spacing w:before="240" w:after="240" w:line="240" w:lineRule="auto"/>
            <w:jc w:val="left"/>
            <w:rPr>
              <w:color w:val="000000"/>
              <w:sz w:val="22"/>
              <w:szCs w:val="22"/>
            </w:rPr>
          </w:pPr>
          <w:hyperlink w:anchor="_1jlao46">
            <w:r>
              <w:rPr>
                <w:color w:val="000000"/>
              </w:rPr>
              <w:t>Referencias</w:t>
            </w:r>
            <w:r>
              <w:rPr>
                <w:color w:val="000000"/>
              </w:rPr>
              <w:tab/>
            </w:r>
          </w:hyperlink>
          <w:r>
            <w:rPr>
              <w:sz w:val="22"/>
              <w:szCs w:val="22"/>
            </w:rPr>
            <w:t>24</w:t>
          </w:r>
        </w:p>
        <w:p w14:paraId="3664A6F4" w14:textId="77777777" w:rsidR="00E60F58" w:rsidRDefault="00000000">
          <w:pPr>
            <w:pBdr>
              <w:top w:val="nil"/>
              <w:left w:val="nil"/>
              <w:bottom w:val="nil"/>
              <w:right w:val="nil"/>
              <w:between w:val="nil"/>
            </w:pBdr>
            <w:tabs>
              <w:tab w:val="right" w:pos="9394"/>
            </w:tabs>
            <w:spacing w:before="240" w:after="240" w:line="240" w:lineRule="auto"/>
            <w:jc w:val="left"/>
            <w:rPr>
              <w:color w:val="000000"/>
              <w:sz w:val="22"/>
              <w:szCs w:val="22"/>
            </w:rPr>
          </w:pPr>
          <w:hyperlink w:anchor="_43ky6rz">
            <w:r>
              <w:rPr>
                <w:color w:val="000000"/>
              </w:rPr>
              <w:t>Anexos</w:t>
            </w:r>
            <w:r>
              <w:rPr>
                <w:color w:val="000000"/>
              </w:rPr>
              <w:tab/>
            </w:r>
          </w:hyperlink>
          <w:r>
            <w:rPr>
              <w:sz w:val="22"/>
              <w:szCs w:val="22"/>
            </w:rPr>
            <w:t>26</w:t>
          </w:r>
        </w:p>
        <w:p w14:paraId="4E65BC60" w14:textId="51145F26" w:rsidR="00E60F58" w:rsidRDefault="00000000">
          <w:pPr>
            <w:pBdr>
              <w:top w:val="nil"/>
              <w:left w:val="nil"/>
              <w:bottom w:val="nil"/>
              <w:right w:val="nil"/>
              <w:between w:val="nil"/>
            </w:pBdr>
            <w:tabs>
              <w:tab w:val="right" w:pos="9394"/>
            </w:tabs>
            <w:spacing w:before="240" w:after="240" w:line="240" w:lineRule="auto"/>
            <w:ind w:left="238"/>
            <w:jc w:val="left"/>
          </w:pPr>
          <w:hyperlink w:anchor="_xvir7l">
            <w:r>
              <w:rPr>
                <w:color w:val="000000"/>
              </w:rPr>
              <w:t>Anexo 1. Autoarchivo en Repositorio y documentos de interés</w:t>
            </w:r>
            <w:r>
              <w:rPr>
                <w:color w:val="000000"/>
              </w:rPr>
              <w:tab/>
            </w:r>
            <w:r w:rsidR="009A36B2">
              <w:rPr>
                <w:color w:val="000000"/>
              </w:rPr>
              <w:t>26</w:t>
            </w:r>
          </w:hyperlink>
          <w:r>
            <w:fldChar w:fldCharType="end"/>
          </w:r>
        </w:p>
      </w:sdtContent>
    </w:sdt>
    <w:p w14:paraId="2FF891A2" w14:textId="77777777" w:rsidR="00E60F58" w:rsidRDefault="00000000">
      <w:pPr>
        <w:jc w:val="center"/>
        <w:rPr>
          <w:b/>
        </w:rPr>
      </w:pPr>
      <w:r>
        <w:t xml:space="preserve"> </w:t>
      </w:r>
      <w:r>
        <w:br w:type="page"/>
      </w:r>
    </w:p>
    <w:p w14:paraId="6DF7B6C3" w14:textId="77777777" w:rsidR="00E60F58" w:rsidRDefault="00000000">
      <w:pPr>
        <w:jc w:val="center"/>
        <w:rPr>
          <w:b/>
        </w:rPr>
      </w:pPr>
      <w:r>
        <w:rPr>
          <w:b/>
        </w:rPr>
        <w:lastRenderedPageBreak/>
        <w:t>Lista de tablas</w:t>
      </w:r>
    </w:p>
    <w:p w14:paraId="532B388C" w14:textId="77777777" w:rsidR="00E60F58" w:rsidRDefault="00E60F58"/>
    <w:sdt>
      <w:sdtPr>
        <w:id w:val="1410035485"/>
        <w:docPartObj>
          <w:docPartGallery w:val="Table of Contents"/>
          <w:docPartUnique/>
        </w:docPartObj>
      </w:sdtPr>
      <w:sdtContent>
        <w:p w14:paraId="3C25274E" w14:textId="77777777" w:rsidR="00E60F58" w:rsidRDefault="00000000">
          <w:pPr>
            <w:tabs>
              <w:tab w:val="right" w:pos="9394"/>
            </w:tabs>
            <w:spacing w:before="240" w:after="240" w:line="240" w:lineRule="auto"/>
            <w:jc w:val="left"/>
          </w:pPr>
          <w:r>
            <w:fldChar w:fldCharType="begin"/>
          </w:r>
          <w:r>
            <w:instrText xml:space="preserve"> TOC \h \u \z \t "Heading 1,1,Heading 2,2,Heading 3,3,Heading 4,4,Heading 5,5,Heading 6,6,"</w:instrText>
          </w:r>
          <w:r>
            <w:fldChar w:fldCharType="separate"/>
          </w:r>
          <w:r>
            <w:rPr>
              <w:b/>
            </w:rPr>
            <w:t>Tabla 1</w:t>
          </w:r>
          <w:r>
            <w:t xml:space="preserve"> Riesgos asociados al proyecto</w:t>
          </w:r>
          <w:hyperlink w:anchor="_2u6wntf">
            <w:r>
              <w:tab/>
            </w:r>
          </w:hyperlink>
          <w:r>
            <w:t>10</w:t>
          </w:r>
        </w:p>
        <w:p w14:paraId="7861AA02" w14:textId="77777777" w:rsidR="00E60F58" w:rsidRDefault="00000000">
          <w:pPr>
            <w:pBdr>
              <w:top w:val="nil"/>
              <w:left w:val="nil"/>
              <w:bottom w:val="nil"/>
              <w:right w:val="nil"/>
              <w:between w:val="nil"/>
            </w:pBdr>
            <w:tabs>
              <w:tab w:val="right" w:pos="9394"/>
            </w:tabs>
            <w:spacing w:before="240" w:after="240" w:line="240" w:lineRule="auto"/>
            <w:jc w:val="left"/>
            <w:rPr>
              <w:color w:val="000000"/>
              <w:sz w:val="22"/>
              <w:szCs w:val="22"/>
            </w:rPr>
          </w:pPr>
          <w:r>
            <w:rPr>
              <w:b/>
            </w:rPr>
            <w:t>Tabla 2</w:t>
          </w:r>
          <w:r>
            <w:t xml:space="preserve"> Descripción de los archivos de consumo de servicios</w:t>
          </w:r>
          <w:hyperlink w:anchor="_2u6wntf">
            <w:r>
              <w:rPr>
                <w:color w:val="000000"/>
              </w:rPr>
              <w:tab/>
            </w:r>
          </w:hyperlink>
          <w:r>
            <w:rPr>
              <w:sz w:val="22"/>
              <w:szCs w:val="22"/>
            </w:rPr>
            <w:t>13</w:t>
          </w:r>
        </w:p>
        <w:p w14:paraId="55C4044A" w14:textId="77777777" w:rsidR="00E60F58" w:rsidRDefault="00000000">
          <w:pPr>
            <w:pBdr>
              <w:top w:val="nil"/>
              <w:left w:val="nil"/>
              <w:bottom w:val="nil"/>
              <w:right w:val="nil"/>
              <w:between w:val="nil"/>
            </w:pBdr>
            <w:tabs>
              <w:tab w:val="right" w:pos="9394"/>
            </w:tabs>
            <w:spacing w:before="240" w:after="240" w:line="240" w:lineRule="auto"/>
            <w:jc w:val="left"/>
            <w:rPr>
              <w:color w:val="000000"/>
              <w:sz w:val="22"/>
              <w:szCs w:val="22"/>
            </w:rPr>
          </w:pPr>
          <w:hyperlink w:anchor="_19c6y18">
            <w:r>
              <w:rPr>
                <w:b/>
                <w:color w:val="000000"/>
              </w:rPr>
              <w:t xml:space="preserve">Tabla </w:t>
            </w:r>
          </w:hyperlink>
          <w:hyperlink w:anchor="_19c6y18">
            <w:r>
              <w:rPr>
                <w:b/>
              </w:rPr>
              <w:t>3</w:t>
            </w:r>
          </w:hyperlink>
          <w:hyperlink w:anchor="_19c6y18">
            <w:r>
              <w:rPr>
                <w:color w:val="000000"/>
              </w:rPr>
              <w:t xml:space="preserve"> </w:t>
            </w:r>
          </w:hyperlink>
          <w:hyperlink w:anchor="_19c6y18">
            <w:r>
              <w:t>Diccionario de datos para el archivo de consumo base: BaseEnergia_202408.csv</w:t>
            </w:r>
          </w:hyperlink>
          <w:hyperlink w:anchor="_19c6y18">
            <w:r>
              <w:rPr>
                <w:color w:val="000000"/>
              </w:rPr>
              <w:tab/>
            </w:r>
          </w:hyperlink>
          <w:r>
            <w:rPr>
              <w:sz w:val="22"/>
              <w:szCs w:val="22"/>
            </w:rPr>
            <w:t>14</w:t>
          </w:r>
        </w:p>
        <w:p w14:paraId="5BE56492" w14:textId="77777777" w:rsidR="00E60F58" w:rsidRDefault="00000000">
          <w:pPr>
            <w:pBdr>
              <w:top w:val="nil"/>
              <w:left w:val="nil"/>
              <w:bottom w:val="nil"/>
              <w:right w:val="nil"/>
              <w:between w:val="nil"/>
            </w:pBdr>
            <w:tabs>
              <w:tab w:val="right" w:pos="9394"/>
            </w:tabs>
            <w:spacing w:before="240" w:after="240" w:line="240" w:lineRule="auto"/>
            <w:jc w:val="left"/>
            <w:rPr>
              <w:sz w:val="22"/>
              <w:szCs w:val="22"/>
            </w:rPr>
          </w:pPr>
          <w:hyperlink w:anchor="_3tbugp1">
            <w:r>
              <w:rPr>
                <w:b/>
                <w:color w:val="000000"/>
              </w:rPr>
              <w:t xml:space="preserve">Tabla </w:t>
            </w:r>
          </w:hyperlink>
          <w:hyperlink w:anchor="_3tbugp1">
            <w:r>
              <w:rPr>
                <w:b/>
              </w:rPr>
              <w:t>4</w:t>
            </w:r>
          </w:hyperlink>
          <w:hyperlink w:anchor="_3tbugp1">
            <w:r>
              <w:rPr>
                <w:color w:val="000000"/>
              </w:rPr>
              <w:t xml:space="preserve"> </w:t>
            </w:r>
          </w:hyperlink>
          <w:r>
            <w:t>Descripción de los archivos de PQR para el servicio de energía.</w:t>
          </w:r>
          <w:hyperlink w:anchor="_3tbugp1">
            <w:r>
              <w:rPr>
                <w:color w:val="000000"/>
              </w:rPr>
              <w:tab/>
            </w:r>
          </w:hyperlink>
          <w:r>
            <w:rPr>
              <w:sz w:val="22"/>
              <w:szCs w:val="22"/>
            </w:rPr>
            <w:t>15</w:t>
          </w:r>
        </w:p>
        <w:p w14:paraId="0A501F24" w14:textId="77777777" w:rsidR="00E60F58" w:rsidRDefault="00000000">
          <w:pPr>
            <w:tabs>
              <w:tab w:val="right" w:pos="9394"/>
            </w:tabs>
            <w:spacing w:before="240" w:after="240" w:line="240" w:lineRule="auto"/>
            <w:jc w:val="left"/>
          </w:pPr>
          <w:r>
            <w:rPr>
              <w:b/>
            </w:rPr>
            <w:t xml:space="preserve">Tabla 5 </w:t>
          </w:r>
          <w:r>
            <w:t>Diccionario de datos de los archivos de PQR del servicio de energía</w:t>
          </w:r>
          <w:hyperlink w:anchor="_3tbugp1">
            <w:r>
              <w:tab/>
            </w:r>
          </w:hyperlink>
          <w:r>
            <w:rPr>
              <w:sz w:val="22"/>
              <w:szCs w:val="22"/>
            </w:rPr>
            <w:t>16</w:t>
          </w:r>
          <w:r>
            <w:fldChar w:fldCharType="end"/>
          </w:r>
        </w:p>
      </w:sdtContent>
    </w:sdt>
    <w:p w14:paraId="3EC76359" w14:textId="77777777" w:rsidR="00E60F58" w:rsidRDefault="00000000">
      <w:pPr>
        <w:spacing w:after="160" w:line="259" w:lineRule="auto"/>
        <w:jc w:val="left"/>
      </w:pPr>
      <w:r>
        <w:br w:type="page"/>
      </w:r>
    </w:p>
    <w:p w14:paraId="023B1AD0" w14:textId="77777777" w:rsidR="00E60F58" w:rsidRDefault="00000000">
      <w:pPr>
        <w:jc w:val="center"/>
        <w:rPr>
          <w:b/>
        </w:rPr>
      </w:pPr>
      <w:r>
        <w:rPr>
          <w:b/>
        </w:rPr>
        <w:lastRenderedPageBreak/>
        <w:t>Lista de figuras</w:t>
      </w:r>
    </w:p>
    <w:p w14:paraId="308049FF" w14:textId="77777777" w:rsidR="00E60F58" w:rsidRDefault="00E60F58"/>
    <w:sdt>
      <w:sdtPr>
        <w:id w:val="199594921"/>
        <w:docPartObj>
          <w:docPartGallery w:val="Table of Contents"/>
          <w:docPartUnique/>
        </w:docPartObj>
      </w:sdtPr>
      <w:sdtContent>
        <w:p w14:paraId="44A38A77" w14:textId="77777777" w:rsidR="00E60F58" w:rsidRDefault="00000000">
          <w:pPr>
            <w:pBdr>
              <w:top w:val="nil"/>
              <w:left w:val="nil"/>
              <w:bottom w:val="nil"/>
              <w:right w:val="nil"/>
              <w:between w:val="nil"/>
            </w:pBdr>
            <w:tabs>
              <w:tab w:val="right" w:pos="9394"/>
            </w:tabs>
            <w:spacing w:before="240" w:after="240" w:line="240" w:lineRule="auto"/>
            <w:jc w:val="left"/>
            <w:rPr>
              <w:color w:val="000000"/>
              <w:sz w:val="22"/>
              <w:szCs w:val="22"/>
            </w:rPr>
          </w:pPr>
          <w:r>
            <w:fldChar w:fldCharType="begin"/>
          </w:r>
          <w:r>
            <w:instrText xml:space="preserve"> TOC \h \u \z \t "Heading 1,1,Heading 2,2,Heading 3,3,Heading 4,4,Heading 5,5,Heading 6,6,"</w:instrText>
          </w:r>
          <w:r>
            <w:fldChar w:fldCharType="separate"/>
          </w:r>
          <w:hyperlink w:anchor="_2r0uhxc">
            <w:r>
              <w:rPr>
                <w:b/>
                <w:color w:val="000000"/>
              </w:rPr>
              <w:t>Figura 1</w:t>
            </w:r>
          </w:hyperlink>
          <w:hyperlink w:anchor="_2r0uhxc">
            <w:r>
              <w:rPr>
                <w:color w:val="000000"/>
              </w:rPr>
              <w:t xml:space="preserve"> </w:t>
            </w:r>
          </w:hyperlink>
          <w:hyperlink w:anchor="_2r0uhxc">
            <w:r>
              <w:t>Representación gráfica del proceso de preparación de los datos.</w:t>
            </w:r>
          </w:hyperlink>
          <w:hyperlink w:anchor="_2r0uhxc">
            <w:r>
              <w:rPr>
                <w:color w:val="000000"/>
              </w:rPr>
              <w:tab/>
            </w:r>
          </w:hyperlink>
          <w:r>
            <w:rPr>
              <w:sz w:val="22"/>
              <w:szCs w:val="22"/>
            </w:rPr>
            <w:t>16</w:t>
          </w:r>
        </w:p>
        <w:p w14:paraId="5103C501" w14:textId="77777777" w:rsidR="00E60F58" w:rsidRDefault="00000000">
          <w:pPr>
            <w:pBdr>
              <w:top w:val="nil"/>
              <w:left w:val="nil"/>
              <w:bottom w:val="nil"/>
              <w:right w:val="nil"/>
              <w:between w:val="nil"/>
            </w:pBdr>
            <w:tabs>
              <w:tab w:val="right" w:pos="9394"/>
            </w:tabs>
            <w:spacing w:before="240" w:after="240" w:line="240" w:lineRule="auto"/>
            <w:jc w:val="left"/>
            <w:rPr>
              <w:sz w:val="22"/>
              <w:szCs w:val="22"/>
            </w:rPr>
          </w:pPr>
          <w:hyperlink w:anchor="_1664s55">
            <w:r>
              <w:rPr>
                <w:b/>
                <w:color w:val="000000"/>
              </w:rPr>
              <w:t>Figura 2</w:t>
            </w:r>
          </w:hyperlink>
          <w:hyperlink w:anchor="_1664s55">
            <w:r>
              <w:rPr>
                <w:color w:val="000000"/>
              </w:rPr>
              <w:t xml:space="preserve"> </w:t>
            </w:r>
          </w:hyperlink>
          <w:hyperlink w:anchor="_1664s55">
            <w:r>
              <w:t>Vista del DataFrame resultante de la unión de los archivos de consumo y PQR procesados</w:t>
            </w:r>
          </w:hyperlink>
          <w:hyperlink w:anchor="_1664s55">
            <w:r>
              <w:rPr>
                <w:color w:val="000000"/>
              </w:rPr>
              <w:tab/>
            </w:r>
          </w:hyperlink>
          <w:r>
            <w:rPr>
              <w:sz w:val="22"/>
              <w:szCs w:val="22"/>
            </w:rPr>
            <w:t>18</w:t>
          </w:r>
        </w:p>
        <w:p w14:paraId="18A9A609" w14:textId="77777777" w:rsidR="00E60F58" w:rsidRDefault="00000000">
          <w:pPr>
            <w:tabs>
              <w:tab w:val="right" w:pos="9394"/>
            </w:tabs>
            <w:spacing w:before="240" w:after="240" w:line="240" w:lineRule="auto"/>
            <w:jc w:val="left"/>
            <w:rPr>
              <w:sz w:val="22"/>
              <w:szCs w:val="22"/>
            </w:rPr>
          </w:pPr>
          <w:hyperlink w:anchor="_1664s55">
            <w:r>
              <w:rPr>
                <w:b/>
              </w:rPr>
              <w:t>Figura 3</w:t>
            </w:r>
          </w:hyperlink>
          <w:hyperlink w:anchor="_1664s55">
            <w:r>
              <w:t xml:space="preserve"> Conteo de PPS por Tipo de Medida</w:t>
            </w:r>
            <w:r>
              <w:tab/>
            </w:r>
          </w:hyperlink>
          <w:r>
            <w:rPr>
              <w:sz w:val="22"/>
              <w:szCs w:val="22"/>
            </w:rPr>
            <w:t>19</w:t>
          </w:r>
        </w:p>
        <w:p w14:paraId="3F53659C" w14:textId="77777777" w:rsidR="00E60F58" w:rsidRDefault="00000000">
          <w:pPr>
            <w:tabs>
              <w:tab w:val="right" w:pos="9394"/>
            </w:tabs>
            <w:spacing w:before="240" w:after="240" w:line="240" w:lineRule="auto"/>
            <w:jc w:val="left"/>
            <w:rPr>
              <w:sz w:val="22"/>
              <w:szCs w:val="22"/>
            </w:rPr>
          </w:pPr>
          <w:hyperlink w:anchor="_1664s55">
            <w:r>
              <w:rPr>
                <w:b/>
              </w:rPr>
              <w:t>Figura 4</w:t>
            </w:r>
          </w:hyperlink>
          <w:hyperlink w:anchor="_1664s55">
            <w:r>
              <w:t xml:space="preserve"> Conteo de PPS por Ubicación</w:t>
            </w:r>
            <w:r>
              <w:tab/>
            </w:r>
          </w:hyperlink>
          <w:r>
            <w:rPr>
              <w:sz w:val="22"/>
              <w:szCs w:val="22"/>
            </w:rPr>
            <w:t>19</w:t>
          </w:r>
        </w:p>
        <w:p w14:paraId="7D6DF04E" w14:textId="77777777" w:rsidR="00E60F58" w:rsidRDefault="00000000">
          <w:pPr>
            <w:tabs>
              <w:tab w:val="right" w:pos="9394"/>
            </w:tabs>
            <w:spacing w:before="240" w:after="240" w:line="240" w:lineRule="auto"/>
            <w:jc w:val="left"/>
            <w:rPr>
              <w:sz w:val="22"/>
              <w:szCs w:val="22"/>
            </w:rPr>
          </w:pPr>
          <w:hyperlink w:anchor="_1664s55">
            <w:r>
              <w:rPr>
                <w:b/>
              </w:rPr>
              <w:t>Figura 5</w:t>
            </w:r>
          </w:hyperlink>
          <w:hyperlink w:anchor="_1664s55">
            <w:r>
              <w:t xml:space="preserve"> Conteo de PPS por TipoAreaEspecial</w:t>
            </w:r>
            <w:r>
              <w:tab/>
            </w:r>
          </w:hyperlink>
          <w:r>
            <w:rPr>
              <w:sz w:val="22"/>
              <w:szCs w:val="22"/>
            </w:rPr>
            <w:t>20</w:t>
          </w:r>
        </w:p>
        <w:p w14:paraId="7DA8C9FB" w14:textId="77777777" w:rsidR="00E60F58" w:rsidRDefault="00000000">
          <w:pPr>
            <w:tabs>
              <w:tab w:val="right" w:pos="9394"/>
            </w:tabs>
            <w:spacing w:before="240" w:after="240" w:line="240" w:lineRule="auto"/>
            <w:jc w:val="left"/>
            <w:rPr>
              <w:sz w:val="22"/>
              <w:szCs w:val="22"/>
            </w:rPr>
          </w:pPr>
          <w:hyperlink w:anchor="_1664s55">
            <w:r>
              <w:rPr>
                <w:b/>
              </w:rPr>
              <w:t>Figura 6</w:t>
            </w:r>
          </w:hyperlink>
          <w:hyperlink w:anchor="_1664s55">
            <w:r>
              <w:t xml:space="preserve"> Conteo de PPS por Uso - Estrato</w:t>
            </w:r>
            <w:r>
              <w:tab/>
            </w:r>
          </w:hyperlink>
          <w:r>
            <w:rPr>
              <w:sz w:val="22"/>
              <w:szCs w:val="22"/>
            </w:rPr>
            <w:t>21</w:t>
          </w:r>
        </w:p>
        <w:p w14:paraId="4F59A6E2" w14:textId="77777777" w:rsidR="00E60F58" w:rsidRDefault="00000000">
          <w:pPr>
            <w:tabs>
              <w:tab w:val="right" w:pos="9394"/>
            </w:tabs>
            <w:spacing w:before="240" w:after="240" w:line="240" w:lineRule="auto"/>
            <w:jc w:val="left"/>
            <w:rPr>
              <w:sz w:val="22"/>
              <w:szCs w:val="22"/>
            </w:rPr>
          </w:pPr>
          <w:hyperlink w:anchor="_1664s55">
            <w:r>
              <w:rPr>
                <w:b/>
              </w:rPr>
              <w:t>Figura 7</w:t>
            </w:r>
          </w:hyperlink>
          <w:hyperlink w:anchor="_1664s55">
            <w:r>
              <w:t xml:space="preserve"> Conteo de PPS por Región</w:t>
            </w:r>
          </w:hyperlink>
          <w:hyperlink w:anchor="_1664s55">
            <w:r>
              <w:tab/>
              <w:t>2</w:t>
            </w:r>
          </w:hyperlink>
          <w:r>
            <w:rPr>
              <w:sz w:val="22"/>
              <w:szCs w:val="22"/>
            </w:rPr>
            <w:t>1</w:t>
          </w:r>
        </w:p>
        <w:p w14:paraId="3D63F9F4" w14:textId="77777777" w:rsidR="00E60F58" w:rsidRDefault="00000000">
          <w:pPr>
            <w:tabs>
              <w:tab w:val="right" w:pos="9394"/>
            </w:tabs>
            <w:spacing w:before="240" w:after="240" w:line="240" w:lineRule="auto"/>
            <w:jc w:val="left"/>
            <w:rPr>
              <w:sz w:val="22"/>
              <w:szCs w:val="22"/>
            </w:rPr>
          </w:pPr>
          <w:hyperlink w:anchor="_1664s55">
            <w:r>
              <w:rPr>
                <w:b/>
              </w:rPr>
              <w:t>Figura 8</w:t>
            </w:r>
          </w:hyperlink>
          <w:hyperlink w:anchor="_1664s55">
            <w:r>
              <w:t xml:space="preserve"> Describe de consumo de energía por Uso - Estrato</w:t>
            </w:r>
            <w:r>
              <w:tab/>
              <w:t>22</w:t>
            </w:r>
          </w:hyperlink>
        </w:p>
        <w:p w14:paraId="3F78D4EA" w14:textId="77777777" w:rsidR="00E60F58" w:rsidRDefault="00000000">
          <w:pPr>
            <w:tabs>
              <w:tab w:val="right" w:pos="9394"/>
            </w:tabs>
            <w:spacing w:before="240" w:after="240" w:line="240" w:lineRule="auto"/>
            <w:jc w:val="left"/>
          </w:pPr>
          <w:hyperlink w:anchor="_1664s55">
            <w:r>
              <w:rPr>
                <w:b/>
              </w:rPr>
              <w:t>Figura 9</w:t>
            </w:r>
          </w:hyperlink>
          <w:hyperlink w:anchor="_1664s55">
            <w:r>
              <w:t xml:space="preserve"> Describe de consumo de energía por Región</w:t>
            </w:r>
            <w:r>
              <w:tab/>
              <w:t>2</w:t>
            </w:r>
          </w:hyperlink>
          <w:r>
            <w:t>3</w:t>
          </w:r>
          <w:r>
            <w:fldChar w:fldCharType="end"/>
          </w:r>
        </w:p>
      </w:sdtContent>
    </w:sdt>
    <w:p w14:paraId="198CF598" w14:textId="77777777" w:rsidR="00E60F58" w:rsidRDefault="00E60F58">
      <w:pPr>
        <w:pBdr>
          <w:top w:val="nil"/>
          <w:left w:val="nil"/>
          <w:bottom w:val="nil"/>
          <w:right w:val="nil"/>
          <w:between w:val="nil"/>
        </w:pBdr>
        <w:ind w:firstLine="680"/>
        <w:rPr>
          <w:color w:val="000000"/>
        </w:rPr>
      </w:pPr>
    </w:p>
    <w:p w14:paraId="4FB680DD" w14:textId="77777777" w:rsidR="00E60F58" w:rsidRDefault="00E60F58"/>
    <w:p w14:paraId="277A846A" w14:textId="77777777" w:rsidR="00E60F58" w:rsidRDefault="00E60F58"/>
    <w:p w14:paraId="2236A017" w14:textId="77777777" w:rsidR="00E60F58" w:rsidRDefault="00000000">
      <w:pPr>
        <w:spacing w:after="160" w:line="259" w:lineRule="auto"/>
        <w:jc w:val="left"/>
      </w:pPr>
      <w:r>
        <w:br w:type="page"/>
      </w:r>
    </w:p>
    <w:p w14:paraId="24A85412" w14:textId="77777777" w:rsidR="00E60F58" w:rsidRDefault="00000000">
      <w:pPr>
        <w:jc w:val="center"/>
        <w:rPr>
          <w:b/>
        </w:rPr>
      </w:pPr>
      <w:bookmarkStart w:id="9" w:name="_2s8eyo1" w:colFirst="0" w:colLast="0"/>
      <w:bookmarkEnd w:id="9"/>
      <w:r>
        <w:rPr>
          <w:b/>
        </w:rPr>
        <w:lastRenderedPageBreak/>
        <w:t>Siglas, acrónimos y abreviaturas</w:t>
      </w:r>
    </w:p>
    <w:p w14:paraId="68ADF57A" w14:textId="77777777" w:rsidR="00E60F58" w:rsidRDefault="00E60F58"/>
    <w:p w14:paraId="74AF3956" w14:textId="77777777" w:rsidR="00E60F58" w:rsidRDefault="00000000">
      <w:r>
        <w:rPr>
          <w:b/>
        </w:rPr>
        <w:t>EPM</w:t>
      </w:r>
      <w:r>
        <w:tab/>
      </w:r>
      <w:r>
        <w:tab/>
      </w:r>
      <w:r>
        <w:tab/>
        <w:t>Empresas Públicas de Medellín</w:t>
      </w:r>
    </w:p>
    <w:p w14:paraId="0137874A" w14:textId="77777777" w:rsidR="00E60F58" w:rsidRDefault="00000000">
      <w:r>
        <w:rPr>
          <w:b/>
        </w:rPr>
        <w:t>PPS</w:t>
      </w:r>
      <w:r>
        <w:tab/>
      </w:r>
      <w:r>
        <w:tab/>
      </w:r>
      <w:r>
        <w:tab/>
        <w:t>Puntos de Prestación de Servicio</w:t>
      </w:r>
    </w:p>
    <w:p w14:paraId="4A4DDCDA" w14:textId="77777777" w:rsidR="00E60F58" w:rsidRDefault="00000000">
      <w:r>
        <w:rPr>
          <w:b/>
        </w:rPr>
        <w:t>MME</w:t>
      </w:r>
      <w:r>
        <w:tab/>
      </w:r>
      <w:r>
        <w:tab/>
      </w:r>
      <w:r>
        <w:tab/>
        <w:t>Ministerio de Minas y Energía</w:t>
      </w:r>
    </w:p>
    <w:p w14:paraId="281E6F2A" w14:textId="77777777" w:rsidR="00E60F58" w:rsidRDefault="00000000">
      <w:r>
        <w:rPr>
          <w:b/>
        </w:rPr>
        <w:t>SUI</w:t>
      </w:r>
      <w:r>
        <w:tab/>
      </w:r>
      <w:r>
        <w:tab/>
      </w:r>
      <w:r>
        <w:tab/>
        <w:t>Sistema Único de Información</w:t>
      </w:r>
    </w:p>
    <w:p w14:paraId="329B66A4" w14:textId="77777777" w:rsidR="00E60F58" w:rsidRDefault="00000000">
      <w:r>
        <w:rPr>
          <w:b/>
        </w:rPr>
        <w:t>SSPD</w:t>
      </w:r>
      <w:r>
        <w:tab/>
      </w:r>
      <w:r>
        <w:tab/>
      </w:r>
      <w:r>
        <w:tab/>
        <w:t>Superintendencia de Servicios Públicos Domiciliarios</w:t>
      </w:r>
    </w:p>
    <w:p w14:paraId="0EBD66E4" w14:textId="77777777" w:rsidR="00E60F58" w:rsidRDefault="00000000">
      <w:r>
        <w:rPr>
          <w:b/>
        </w:rPr>
        <w:t>PQR</w:t>
      </w:r>
      <w:r>
        <w:tab/>
      </w:r>
      <w:r>
        <w:tab/>
      </w:r>
      <w:r>
        <w:tab/>
        <w:t>Peticiones Quejas y Reclamos</w:t>
      </w:r>
    </w:p>
    <w:p w14:paraId="1320ECFB" w14:textId="77777777" w:rsidR="00E60F58" w:rsidRDefault="00000000">
      <w:r>
        <w:rPr>
          <w:b/>
        </w:rPr>
        <w:t>CVI</w:t>
      </w:r>
      <w:r>
        <w:tab/>
      </w:r>
      <w:r>
        <w:tab/>
      </w:r>
      <w:r>
        <w:tab/>
      </w:r>
      <w:proofErr w:type="spellStart"/>
      <w:proofErr w:type="gramStart"/>
      <w:r>
        <w:t>Cluster</w:t>
      </w:r>
      <w:proofErr w:type="spellEnd"/>
      <w:proofErr w:type="gramEnd"/>
      <w:r>
        <w:t xml:space="preserve"> </w:t>
      </w:r>
      <w:proofErr w:type="spellStart"/>
      <w:r>
        <w:t>Validity</w:t>
      </w:r>
      <w:proofErr w:type="spellEnd"/>
      <w:r>
        <w:t xml:space="preserve"> </w:t>
      </w:r>
      <w:proofErr w:type="spellStart"/>
      <w:r>
        <w:t>Index</w:t>
      </w:r>
      <w:proofErr w:type="spellEnd"/>
    </w:p>
    <w:p w14:paraId="71301CD7" w14:textId="77777777" w:rsidR="00E60F58" w:rsidRDefault="00E60F58"/>
    <w:p w14:paraId="5DCF6521" w14:textId="77777777" w:rsidR="00E60F58" w:rsidRDefault="00E60F58"/>
    <w:p w14:paraId="78679B18" w14:textId="77777777" w:rsidR="00E60F58" w:rsidRDefault="00E60F58"/>
    <w:p w14:paraId="39B5EE71" w14:textId="77777777" w:rsidR="00E60F58" w:rsidRDefault="00E60F58"/>
    <w:p w14:paraId="13892F4F" w14:textId="77777777" w:rsidR="00E60F58" w:rsidRDefault="00E60F58"/>
    <w:p w14:paraId="10E89D67" w14:textId="77777777" w:rsidR="00E60F58" w:rsidRDefault="00E60F58"/>
    <w:p w14:paraId="46EB38A2" w14:textId="77777777" w:rsidR="00E60F58" w:rsidRDefault="00E60F58"/>
    <w:p w14:paraId="48E86BE1" w14:textId="77777777" w:rsidR="00E60F58" w:rsidRDefault="00E60F58"/>
    <w:p w14:paraId="177F6617" w14:textId="77777777" w:rsidR="00E60F58" w:rsidRDefault="00E60F58"/>
    <w:p w14:paraId="0D7C418C" w14:textId="77777777" w:rsidR="00E60F58" w:rsidRDefault="00E60F58"/>
    <w:p w14:paraId="72EB4C62" w14:textId="77777777" w:rsidR="00E60F58" w:rsidRDefault="00E60F58"/>
    <w:p w14:paraId="47DE321A" w14:textId="77777777" w:rsidR="00E60F58" w:rsidRDefault="00E60F58"/>
    <w:p w14:paraId="3234FBDE" w14:textId="77777777" w:rsidR="00E60F58" w:rsidRDefault="00E60F58"/>
    <w:p w14:paraId="35AF471F" w14:textId="77777777" w:rsidR="00E60F58" w:rsidRDefault="00E60F58"/>
    <w:p w14:paraId="20483114" w14:textId="77777777" w:rsidR="00E60F58" w:rsidRDefault="00E60F58"/>
    <w:p w14:paraId="0C8F8451" w14:textId="77777777" w:rsidR="00E60F58" w:rsidRDefault="00E60F58"/>
    <w:p w14:paraId="78D3C5CE" w14:textId="77777777" w:rsidR="00E60F58" w:rsidRDefault="00000000">
      <w:pPr>
        <w:spacing w:after="160" w:line="259" w:lineRule="auto"/>
        <w:jc w:val="left"/>
        <w:rPr>
          <w:b/>
        </w:rPr>
      </w:pPr>
      <w:bookmarkStart w:id="10" w:name="_lnxbz9" w:colFirst="0" w:colLast="0"/>
      <w:bookmarkEnd w:id="10"/>
      <w:r>
        <w:br w:type="page"/>
      </w:r>
    </w:p>
    <w:p w14:paraId="6F585A62" w14:textId="4C146F50" w:rsidR="00E60F58" w:rsidRDefault="00000000" w:rsidP="00733CBF">
      <w:pPr>
        <w:pStyle w:val="Ttulo1"/>
        <w:numPr>
          <w:ilvl w:val="0"/>
          <w:numId w:val="10"/>
        </w:numPr>
      </w:pPr>
      <w:bookmarkStart w:id="11" w:name="_35nkun2" w:colFirst="0" w:colLast="0"/>
      <w:bookmarkEnd w:id="11"/>
      <w:r w:rsidRPr="00733CBF">
        <w:lastRenderedPageBreak/>
        <w:t>Descripción</w:t>
      </w:r>
      <w:r>
        <w:t xml:space="preserve"> del problema</w:t>
      </w:r>
    </w:p>
    <w:p w14:paraId="2B9046D5" w14:textId="77777777" w:rsidR="00E60F58" w:rsidRDefault="00000000">
      <w:pPr>
        <w:ind w:firstLine="708"/>
      </w:pPr>
      <w:r>
        <w:t xml:space="preserve">El direccionamiento estratégico y el informe de gestión del año 2023 de Empresas Públicas de Medellín (EPM), establece brindar soluciones ágiles e innovadoras para sus más de 2,8 millones de clientes en el departamento de Antioquia ubicando al cliente como pilar principal </w:t>
      </w:r>
      <w:hyperlink r:id="rId12">
        <w:r>
          <w:t>[1]</w:t>
        </w:r>
      </w:hyperlink>
      <w:r>
        <w:t xml:space="preserve"> </w:t>
      </w:r>
      <w:hyperlink r:id="rId13">
        <w:r>
          <w:t>[2]</w:t>
        </w:r>
      </w:hyperlink>
      <w:r>
        <w:t xml:space="preserve">. La percepción de los clientes frente a EPM, las cuales se detallan en el </w:t>
      </w:r>
      <w:r>
        <w:rPr>
          <w:b/>
        </w:rPr>
        <w:t>Anexo 1</w:t>
      </w:r>
      <w:r>
        <w:t xml:space="preserve">, realizadas de forma interna y externa tales como las elaboradas por la firma merco o el informe “Medellín cómo vamos”, indican una disminución en la que la experiencia del cliente juega un papel fundamental, por lo que se hace relevante generar estrategias encaminadas en mejorar dicha percepción. Adicionalmente, también puede evidenciarse que la experiencia del cliente es importante en empresas del sector de </w:t>
      </w:r>
      <w:proofErr w:type="spellStart"/>
      <w:r>
        <w:rPr>
          <w:i/>
        </w:rPr>
        <w:t>utilities</w:t>
      </w:r>
      <w:proofErr w:type="spellEnd"/>
      <w:r>
        <w:rPr>
          <w:i/>
        </w:rPr>
        <w:t xml:space="preserve">, </w:t>
      </w:r>
      <w:proofErr w:type="gramStart"/>
      <w:r>
        <w:t>como</w:t>
      </w:r>
      <w:proofErr w:type="gramEnd"/>
      <w:r>
        <w:t xml:space="preserve"> por ejemplo, en la empresa de servicios públicos de Ocaña ESPO S.A. ESP, en donde se realizó una medición de experiencia del cliente con los servicios prestados por la entidad, se identificaron falencias en la calidad de los servicios derivando en una propuesta de solución basado en dicha medición </w:t>
      </w:r>
      <w:hyperlink r:id="rId14">
        <w:r>
          <w:t>[3]</w:t>
        </w:r>
      </w:hyperlink>
      <w:r>
        <w:t>.</w:t>
      </w:r>
    </w:p>
    <w:p w14:paraId="58FA1C24" w14:textId="77777777" w:rsidR="00E60F58" w:rsidRDefault="00000000">
      <w:pPr>
        <w:ind w:firstLine="708"/>
      </w:pPr>
      <w:r>
        <w:t xml:space="preserve">A través de la elaboración de un modelo de </w:t>
      </w:r>
      <w:proofErr w:type="spellStart"/>
      <w:r>
        <w:rPr>
          <w:i/>
        </w:rPr>
        <w:t>clustering</w:t>
      </w:r>
      <w:proofErr w:type="spellEnd"/>
      <w:r>
        <w:rPr>
          <w:i/>
        </w:rPr>
        <w:t>,</w:t>
      </w:r>
      <w:r>
        <w:t xml:space="preserve"> analizando los patrones de consumo de los Puntos de Prestación de Servicio (PPS) de EPM correspondientes al servicio de energía, con datos históricos de 3 años de consumo de los servicios públicos domiciliarios de los diferentes PPS con sus respectivas características, se pretende suministrar insumos a diferentes dependencias de EPM con el fin de que estas enfoquen estrategias de servicios personalizados acorde a la necesidad de cada cliente contribuyendo al mejoramiento de los indicadores referenciados anteriormente.</w:t>
      </w:r>
    </w:p>
    <w:p w14:paraId="0E1664DA" w14:textId="77777777" w:rsidR="00E60F58" w:rsidRDefault="00E60F58">
      <w:pPr>
        <w:ind w:firstLine="708"/>
      </w:pPr>
    </w:p>
    <w:p w14:paraId="0C27B586" w14:textId="77777777" w:rsidR="00E60F58" w:rsidRDefault="00000000">
      <w:pPr>
        <w:pStyle w:val="Ttulo2"/>
        <w:numPr>
          <w:ilvl w:val="1"/>
          <w:numId w:val="6"/>
        </w:numPr>
      </w:pPr>
      <w:bookmarkStart w:id="12" w:name="_1ksv4uv" w:colFirst="0" w:colLast="0"/>
      <w:bookmarkEnd w:id="12"/>
      <w:r>
        <w:t xml:space="preserve"> Problema de negocio</w:t>
      </w:r>
    </w:p>
    <w:p w14:paraId="6A6B7D3D" w14:textId="77777777" w:rsidR="00E60F58" w:rsidRDefault="00000000">
      <w:pPr>
        <w:ind w:firstLine="708"/>
      </w:pPr>
      <w:r>
        <w:t xml:space="preserve">En la actualidad, en las empresas prestadoras de servicios públicos de energía en Colombia, la experiencia del cliente viene tomando relevancia en sus estrategias de relacionamiento con sus clientes debido al aumento del ámbito competitivo que se viene dando en la comercialización del servicio de energía motivado, entre otros, por la resolución 40072 de 2018 del Ministerio de Minas y Energía (MME) en donde se establecen sistemas de medición avanzadas en el que dentro de sus objetivos se encuentra “Dinamizar la competencia en la comercialización minorista de energía eléctrica y generar nuevos modelos de negocio y servicios.” </w:t>
      </w:r>
      <w:hyperlink r:id="rId15">
        <w:r>
          <w:t>[4]</w:t>
        </w:r>
      </w:hyperlink>
      <w:r>
        <w:t>.</w:t>
      </w:r>
    </w:p>
    <w:p w14:paraId="38B089C4" w14:textId="77777777" w:rsidR="00E60F58" w:rsidRDefault="00E60F58">
      <w:pPr>
        <w:ind w:firstLine="708"/>
      </w:pPr>
    </w:p>
    <w:p w14:paraId="67A200AA" w14:textId="77777777" w:rsidR="00E60F58" w:rsidRDefault="00000000">
      <w:pPr>
        <w:ind w:firstLine="708"/>
      </w:pPr>
      <w:r>
        <w:lastRenderedPageBreak/>
        <w:t>Como se expuso en el anterior apartado, la experiencia del cliente juega un papel fundamental, debido a que la generación de valor en la reputación depende de cómo sus grupos de interés la califican, dicha calificación determina el nivel de reputación de esta y un factor que incide dentro de ella es la experiencia del cliente (</w:t>
      </w:r>
      <w:proofErr w:type="spellStart"/>
      <w:r>
        <w:rPr>
          <w:i/>
        </w:rPr>
        <w:t>Customer</w:t>
      </w:r>
      <w:proofErr w:type="spellEnd"/>
      <w:r>
        <w:rPr>
          <w:i/>
        </w:rPr>
        <w:t xml:space="preserve"> </w:t>
      </w:r>
      <w:proofErr w:type="spellStart"/>
      <w:r>
        <w:rPr>
          <w:i/>
        </w:rPr>
        <w:t>Experience</w:t>
      </w:r>
      <w:proofErr w:type="spellEnd"/>
      <w:r>
        <w:t xml:space="preserve">); que desde el ámbito empresarial, se asocia a las emociones que se generan en los clientes como consecuencia de las decisiones y acciones que se realizan desde dicha compañía </w:t>
      </w:r>
      <w:hyperlink r:id="rId16">
        <w:r>
          <w:t>[5]</w:t>
        </w:r>
      </w:hyperlink>
      <w:r>
        <w:t xml:space="preserve">. Además, el hecho de que exista competencia en el mercado de la comercialización de energía </w:t>
      </w:r>
      <w:proofErr w:type="gramStart"/>
      <w:r>
        <w:t>eléctrica,</w:t>
      </w:r>
      <w:proofErr w:type="gramEnd"/>
      <w:r>
        <w:t xml:space="preserve"> conduce a las organizaciones cuyos clientes pueden elegir a cualquier comercializadora, tal como se realiza hoy en día en las empresas de telecomunicaciones en Colombia. Por lo tanto, las grandes empresas han entendido que una organización que se enfoque al cliente tendrá éxito si logra tomar decisiones estratégicas de marketing, operativas y organizacionales, basado en mantener un permanente conocimiento de su cliente bajo sus motivaciones, preferencias y comportamientos </w:t>
      </w:r>
      <w:hyperlink r:id="rId17">
        <w:r>
          <w:t>[6]</w:t>
        </w:r>
      </w:hyperlink>
      <w:r>
        <w:t>.</w:t>
      </w:r>
    </w:p>
    <w:p w14:paraId="4D005924" w14:textId="77777777" w:rsidR="00E60F58" w:rsidRDefault="00E60F58">
      <w:pPr>
        <w:ind w:firstLine="708"/>
      </w:pPr>
    </w:p>
    <w:p w14:paraId="21689CB0" w14:textId="77777777" w:rsidR="00E60F58" w:rsidRDefault="00000000">
      <w:pPr>
        <w:ind w:firstLine="708"/>
      </w:pPr>
      <w:r>
        <w:t xml:space="preserve">Para el caso de EPM, teniendo en cuenta el establecimiento del cliente como pilar fundamental, hace necesario que desde la compañía se tenga una asistencia proactiva de los clientes en donde se ofrecen soluciones antes de que el cliente tenga que contactar el servicio al cliente de forma personalizada y lo más consecuente posible a las necesidades de los clientes. </w:t>
      </w:r>
    </w:p>
    <w:p w14:paraId="454FC0E9" w14:textId="77777777" w:rsidR="00E60F58" w:rsidRDefault="00E60F58">
      <w:pPr>
        <w:ind w:firstLine="708"/>
      </w:pPr>
    </w:p>
    <w:p w14:paraId="1FA89498" w14:textId="77777777" w:rsidR="00E60F58" w:rsidRDefault="00000000">
      <w:pPr>
        <w:ind w:firstLine="708"/>
      </w:pPr>
      <w:r>
        <w:t xml:space="preserve">Debido a la diversidad de los clientes de EPM por circunstancias tales como: el alto volumen de clientes, la cobertura amplia  del servicio en diferentes territorios, tipos de comportamientos de consumo, condiciones económicas, usos del servicio, entre otros, se hace complejo ofrecer dichas soluciones o estrategias con la finalidad de responder a las necesidades de los clientes de forma personalizada, por lo tanto, se plantea la elaboración de una caracterización de los clientes a través de la creación de un modelo de </w:t>
      </w:r>
      <w:proofErr w:type="spellStart"/>
      <w:r>
        <w:rPr>
          <w:i/>
        </w:rPr>
        <w:t>clustering</w:t>
      </w:r>
      <w:proofErr w:type="spellEnd"/>
      <w:r>
        <w:rPr>
          <w:i/>
        </w:rPr>
        <w:t xml:space="preserve"> </w:t>
      </w:r>
      <w:r>
        <w:t xml:space="preserve">para analizar los patrones de consumo en los PPS de EPM, específicamente en relación con el servicio de energía, en donde se busca utilizar datos históricos de consumo de los servicios públicos domiciliarios registrados en los últimos tres años. Este análisis se desarrollará considerando las características particulares de cada PPS y tiene como objetivo proporcionar información valiosa a las distintas áreas de la compañía. Con esta información, se espera que dichas áreas puedan diseñar estrategias de servicios </w:t>
      </w:r>
      <w:r>
        <w:lastRenderedPageBreak/>
        <w:t>personalizados que respondan mejor a las necesidades de cada cliente, contribuyendo así a la mejora de la medición de la percepción de los clientes frente a EPM.</w:t>
      </w:r>
    </w:p>
    <w:p w14:paraId="21595EEA" w14:textId="77777777" w:rsidR="00E60F58" w:rsidRDefault="00E60F58"/>
    <w:p w14:paraId="7C9B0CB9" w14:textId="77777777" w:rsidR="00E60F58" w:rsidRDefault="00E60F58"/>
    <w:p w14:paraId="63440D9D" w14:textId="77777777" w:rsidR="00E60F58" w:rsidRDefault="00000000">
      <w:pPr>
        <w:pStyle w:val="Ttulo2"/>
        <w:numPr>
          <w:ilvl w:val="1"/>
          <w:numId w:val="6"/>
        </w:numPr>
      </w:pPr>
      <w:bookmarkStart w:id="13" w:name="_44sinio" w:colFirst="0" w:colLast="0"/>
      <w:bookmarkEnd w:id="13"/>
      <w:r>
        <w:t xml:space="preserve"> Aproximación desde la analítica de datos </w:t>
      </w:r>
    </w:p>
    <w:p w14:paraId="44CB3C57" w14:textId="77777777" w:rsidR="00E60F58" w:rsidRDefault="00000000">
      <w:pPr>
        <w:pBdr>
          <w:top w:val="nil"/>
          <w:left w:val="nil"/>
          <w:bottom w:val="nil"/>
          <w:right w:val="nil"/>
          <w:between w:val="nil"/>
        </w:pBdr>
        <w:ind w:firstLine="709"/>
      </w:pPr>
      <w:bookmarkStart w:id="14" w:name="_mbt303mnm4hi" w:colFirst="0" w:colLast="0"/>
      <w:bookmarkEnd w:id="14"/>
      <w:r>
        <w:t xml:space="preserve">Se busca utilizar datos históricos de consumo en un marco de tiempo de 3 años correspondiente a los servicios públicos domiciliarios, para la creación de un modelo de </w:t>
      </w:r>
      <w:proofErr w:type="spellStart"/>
      <w:r>
        <w:rPr>
          <w:i/>
        </w:rPr>
        <w:t>clustering</w:t>
      </w:r>
      <w:proofErr w:type="spellEnd"/>
      <w:r>
        <w:t xml:space="preserve"> que permita analizar los patrones de consumo en los PPS de EPM e identificar información que pueda servir como insumo para el desarrollo de futuras estrategias de comunicación, orientadas a educar a los usuarios sobre el uso racional de la energía o a advertir sobre posibles fallos técnicos, sin embargo, cabe resaltar que el proyecto no contempla la implementación de dichas estrategias de comunicación, ni propondrá sugerencias específicas para mejorar el consumo energético en caso de detectar anomalías.</w:t>
      </w:r>
    </w:p>
    <w:p w14:paraId="43D6BC8F" w14:textId="77777777" w:rsidR="00E60F58" w:rsidRDefault="00E60F58">
      <w:pPr>
        <w:pBdr>
          <w:top w:val="nil"/>
          <w:left w:val="nil"/>
          <w:bottom w:val="nil"/>
          <w:right w:val="nil"/>
          <w:between w:val="nil"/>
        </w:pBdr>
        <w:ind w:firstLine="709"/>
      </w:pPr>
      <w:bookmarkStart w:id="15" w:name="_5maddhfs8io5" w:colFirst="0" w:colLast="0"/>
      <w:bookmarkEnd w:id="15"/>
    </w:p>
    <w:p w14:paraId="200C8375" w14:textId="77777777" w:rsidR="00E60F58" w:rsidRDefault="00000000">
      <w:pPr>
        <w:pBdr>
          <w:top w:val="nil"/>
          <w:left w:val="nil"/>
          <w:bottom w:val="nil"/>
          <w:right w:val="nil"/>
          <w:between w:val="nil"/>
        </w:pBdr>
        <w:ind w:firstLine="709"/>
      </w:pPr>
      <w:bookmarkStart w:id="16" w:name="_9vm43aobivn3" w:colFirst="0" w:colLast="0"/>
      <w:bookmarkEnd w:id="16"/>
      <w:r>
        <w:t xml:space="preserve">Es conocido que </w:t>
      </w:r>
      <w:proofErr w:type="gramStart"/>
      <w:r>
        <w:t>el potencial analítico de los datos de consumo energético son comúnmente</w:t>
      </w:r>
      <w:proofErr w:type="gramEnd"/>
      <w:r>
        <w:t xml:space="preserve"> desaprovechados </w:t>
      </w:r>
      <w:hyperlink r:id="rId18">
        <w:r>
          <w:t>[7]</w:t>
        </w:r>
      </w:hyperlink>
      <w:r>
        <w:t xml:space="preserve">. Según Liu y Yen </w:t>
      </w:r>
      <w:hyperlink r:id="rId19">
        <w:r>
          <w:t>[8]</w:t>
        </w:r>
      </w:hyperlink>
      <w:r>
        <w:t xml:space="preserve">, el desarrollo y gestión de servicios en el sector público puede ser mejorado por medio de herramientas de analítica de datos, por lo que el estudio de estos podría representar un valor agregado al brindar conocimiento sobre los clientes, potencialmente reducir los tiempos de reacción, incentivar el consumo sostenible de energía </w:t>
      </w:r>
      <w:hyperlink r:id="rId20">
        <w:r>
          <w:t>[9]</w:t>
        </w:r>
      </w:hyperlink>
      <w:r>
        <w:t xml:space="preserve"> y por consiguiente, reforzar su experiencia positiva.</w:t>
      </w:r>
    </w:p>
    <w:p w14:paraId="1B1BDA40" w14:textId="77777777" w:rsidR="00E60F58" w:rsidRDefault="00E60F58">
      <w:pPr>
        <w:pBdr>
          <w:top w:val="nil"/>
          <w:left w:val="nil"/>
          <w:bottom w:val="nil"/>
          <w:right w:val="nil"/>
          <w:between w:val="nil"/>
        </w:pBdr>
      </w:pPr>
      <w:bookmarkStart w:id="17" w:name="_aa7tfsjhiz24" w:colFirst="0" w:colLast="0"/>
      <w:bookmarkEnd w:id="17"/>
    </w:p>
    <w:p w14:paraId="16908C50" w14:textId="77777777" w:rsidR="00E60F58" w:rsidRDefault="00000000">
      <w:pPr>
        <w:pBdr>
          <w:top w:val="nil"/>
          <w:left w:val="nil"/>
          <w:bottom w:val="nil"/>
          <w:right w:val="nil"/>
          <w:between w:val="nil"/>
        </w:pBdr>
        <w:ind w:firstLine="709"/>
      </w:pPr>
      <w:bookmarkStart w:id="18" w:name="_ic0o5rs1qh6e" w:colFirst="0" w:colLast="0"/>
      <w:bookmarkEnd w:id="18"/>
      <w:r>
        <w:t xml:space="preserve">Por ejemplo, desde el </w:t>
      </w:r>
      <w:proofErr w:type="spellStart"/>
      <w:r>
        <w:rPr>
          <w:i/>
        </w:rPr>
        <w:t>Laboratory</w:t>
      </w:r>
      <w:proofErr w:type="spellEnd"/>
      <w:r>
        <w:rPr>
          <w:i/>
        </w:rPr>
        <w:t xml:space="preserve"> </w:t>
      </w:r>
      <w:proofErr w:type="spellStart"/>
      <w:r>
        <w:rPr>
          <w:i/>
        </w:rPr>
        <w:t>for</w:t>
      </w:r>
      <w:proofErr w:type="spellEnd"/>
      <w:r>
        <w:rPr>
          <w:i/>
        </w:rPr>
        <w:t xml:space="preserve"> Open </w:t>
      </w:r>
      <w:proofErr w:type="spellStart"/>
      <w:r>
        <w:rPr>
          <w:i/>
        </w:rPr>
        <w:t>Systems</w:t>
      </w:r>
      <w:proofErr w:type="spellEnd"/>
      <w:r>
        <w:rPr>
          <w:i/>
        </w:rPr>
        <w:t xml:space="preserve"> and Networks</w:t>
      </w:r>
      <w:r>
        <w:t xml:space="preserve">, se han implementado modelos de segmentación sobre datos de consumo energético </w:t>
      </w:r>
      <w:hyperlink r:id="rId21">
        <w:r>
          <w:t>[10]</w:t>
        </w:r>
      </w:hyperlink>
      <w:r>
        <w:t>, con el fin de caracterizar los diferentes patrones de consumo y se resalta el valor de los grupos generados por su utilidad para la formulación de estrategias de gestión del consumo energético y planeación de red, detección de posibles robos de energía, fallas en medidores o consumos irregulares.</w:t>
      </w:r>
    </w:p>
    <w:p w14:paraId="4263A258" w14:textId="77777777" w:rsidR="00E60F58" w:rsidRDefault="00E60F58">
      <w:pPr>
        <w:pBdr>
          <w:top w:val="nil"/>
          <w:left w:val="nil"/>
          <w:bottom w:val="nil"/>
          <w:right w:val="nil"/>
          <w:between w:val="nil"/>
        </w:pBdr>
        <w:ind w:firstLine="709"/>
      </w:pPr>
      <w:bookmarkStart w:id="19" w:name="_9yiej6t53q9f" w:colFirst="0" w:colLast="0"/>
      <w:bookmarkEnd w:id="19"/>
    </w:p>
    <w:p w14:paraId="0357D62D" w14:textId="77777777" w:rsidR="00E60F58" w:rsidRDefault="00000000">
      <w:pPr>
        <w:pBdr>
          <w:top w:val="nil"/>
          <w:left w:val="nil"/>
          <w:bottom w:val="nil"/>
          <w:right w:val="nil"/>
          <w:between w:val="nil"/>
        </w:pBdr>
        <w:ind w:firstLine="709"/>
      </w:pPr>
      <w:bookmarkStart w:id="20" w:name="_pidup5q3bydf" w:colFirst="0" w:colLast="0"/>
      <w:bookmarkEnd w:id="20"/>
      <w:r>
        <w:t xml:space="preserve">En Colombia, Celsia, empresa dedicada a la generación y comercialización de energías renovables, cuenta con un sistema de monitoreo inteligente de energía, el cual ha permitido reducir consumos energéticos de sus clientes hasta un 30% </w:t>
      </w:r>
      <w:hyperlink r:id="rId22">
        <w:r>
          <w:t>[11]</w:t>
        </w:r>
      </w:hyperlink>
      <w:r>
        <w:t xml:space="preserve">. Por otro lado, </w:t>
      </w:r>
      <w:proofErr w:type="spellStart"/>
      <w:r>
        <w:t>EnelX</w:t>
      </w:r>
      <w:proofErr w:type="spellEnd"/>
      <w:r>
        <w:t xml:space="preserve">, es una empresa que </w:t>
      </w:r>
      <w:r>
        <w:lastRenderedPageBreak/>
        <w:t xml:space="preserve">impulsa la transformación energética de sus clientes ofreciendo servicios de gestión del consumo energético basado en análisis de </w:t>
      </w:r>
      <w:proofErr w:type="gramStart"/>
      <w:r>
        <w:t>los mismos</w:t>
      </w:r>
      <w:proofErr w:type="gramEnd"/>
      <w:r>
        <w:t xml:space="preserve"> </w:t>
      </w:r>
      <w:hyperlink r:id="rId23">
        <w:r>
          <w:t>[12]</w:t>
        </w:r>
      </w:hyperlink>
      <w:r>
        <w:t>.</w:t>
      </w:r>
    </w:p>
    <w:p w14:paraId="5BC02568" w14:textId="77777777" w:rsidR="00E60F58" w:rsidRDefault="00E60F58">
      <w:pPr>
        <w:pBdr>
          <w:top w:val="nil"/>
          <w:left w:val="nil"/>
          <w:bottom w:val="nil"/>
          <w:right w:val="nil"/>
          <w:between w:val="nil"/>
        </w:pBdr>
        <w:ind w:firstLine="709"/>
      </w:pPr>
      <w:bookmarkStart w:id="21" w:name="_ryic7lhwopz8" w:colFirst="0" w:colLast="0"/>
      <w:bookmarkEnd w:id="21"/>
    </w:p>
    <w:p w14:paraId="7567F54C" w14:textId="77777777" w:rsidR="00E60F58" w:rsidRDefault="00000000">
      <w:pPr>
        <w:pBdr>
          <w:top w:val="nil"/>
          <w:left w:val="nil"/>
          <w:bottom w:val="nil"/>
          <w:right w:val="nil"/>
          <w:between w:val="nil"/>
        </w:pBdr>
        <w:ind w:firstLine="709"/>
      </w:pPr>
      <w:bookmarkStart w:id="22" w:name="_s6ydu4jsggo7" w:colFirst="0" w:colLast="0"/>
      <w:bookmarkEnd w:id="22"/>
      <w:r>
        <w:t xml:space="preserve">Este enfoque basado en datos podría incrementar el conocimiento de los clientes y de sus posibles necesidades </w:t>
      </w:r>
      <w:proofErr w:type="gramStart"/>
      <w:r>
        <w:t>de acuerdo a</w:t>
      </w:r>
      <w:proofErr w:type="gramEnd"/>
      <w:r>
        <w:t xml:space="preserve"> sus patrones de consumo. De igual forma, se podría esperar la detección de consumos inusuales y anomalías que no podrían ser vistos por medio de los métodos convencionales.</w:t>
      </w:r>
    </w:p>
    <w:p w14:paraId="303A61BE" w14:textId="77777777" w:rsidR="00E60F58" w:rsidRDefault="00E60F58">
      <w:pPr>
        <w:pBdr>
          <w:top w:val="nil"/>
          <w:left w:val="nil"/>
          <w:bottom w:val="nil"/>
          <w:right w:val="nil"/>
          <w:between w:val="nil"/>
        </w:pBdr>
      </w:pPr>
      <w:bookmarkStart w:id="23" w:name="_wxltyd8dwt39" w:colFirst="0" w:colLast="0"/>
      <w:bookmarkEnd w:id="23"/>
    </w:p>
    <w:p w14:paraId="4AC476B0" w14:textId="77777777" w:rsidR="00E60F58" w:rsidRDefault="00000000">
      <w:pPr>
        <w:pBdr>
          <w:top w:val="nil"/>
          <w:left w:val="nil"/>
          <w:bottom w:val="nil"/>
          <w:right w:val="nil"/>
          <w:between w:val="nil"/>
        </w:pBdr>
        <w:ind w:firstLine="709"/>
      </w:pPr>
      <w:bookmarkStart w:id="24" w:name="_ylvuoqwa78ir" w:colFirst="0" w:colLast="0"/>
      <w:bookmarkEnd w:id="24"/>
      <w:r>
        <w:t>Es importante considerar los riesgos asociados a la ejecución y desarrollo de este proyecto, consideramos que estos pueden estar agrupados por categorías como se presenta en la siguiente tabla.</w:t>
      </w:r>
    </w:p>
    <w:p w14:paraId="6E0A0E68" w14:textId="77777777" w:rsidR="00E60F58" w:rsidRDefault="00E60F58">
      <w:pPr>
        <w:pBdr>
          <w:top w:val="nil"/>
          <w:left w:val="nil"/>
          <w:bottom w:val="nil"/>
          <w:right w:val="nil"/>
          <w:between w:val="nil"/>
        </w:pBdr>
      </w:pPr>
      <w:bookmarkStart w:id="25" w:name="_tjnxyeg7r2ud" w:colFirst="0" w:colLast="0"/>
      <w:bookmarkEnd w:id="25"/>
    </w:p>
    <w:p w14:paraId="12D7AF22" w14:textId="77777777" w:rsidR="00E60F58" w:rsidRDefault="00000000">
      <w:pPr>
        <w:pBdr>
          <w:top w:val="nil"/>
          <w:left w:val="nil"/>
          <w:bottom w:val="nil"/>
          <w:right w:val="nil"/>
          <w:between w:val="nil"/>
        </w:pBdr>
        <w:rPr>
          <w:b/>
        </w:rPr>
      </w:pPr>
      <w:bookmarkStart w:id="26" w:name="_ftbxolle725" w:colFirst="0" w:colLast="0"/>
      <w:bookmarkEnd w:id="26"/>
      <w:r>
        <w:rPr>
          <w:b/>
        </w:rPr>
        <w:t>Tabla 1</w:t>
      </w:r>
    </w:p>
    <w:p w14:paraId="77666EDC" w14:textId="77777777" w:rsidR="00E60F58" w:rsidRDefault="00000000">
      <w:pPr>
        <w:pBdr>
          <w:top w:val="nil"/>
          <w:left w:val="nil"/>
          <w:bottom w:val="nil"/>
          <w:right w:val="nil"/>
          <w:between w:val="nil"/>
        </w:pBdr>
        <w:rPr>
          <w:i/>
        </w:rPr>
      </w:pPr>
      <w:bookmarkStart w:id="27" w:name="_55xykj90sifz" w:colFirst="0" w:colLast="0"/>
      <w:bookmarkEnd w:id="27"/>
      <w:r>
        <w:rPr>
          <w:i/>
        </w:rPr>
        <w:t>Riesgos asociados al proyecto</w:t>
      </w:r>
    </w:p>
    <w:tbl>
      <w:tblPr>
        <w:tblStyle w:val="a1"/>
        <w:tblW w:w="9018"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05"/>
        <w:gridCol w:w="7413"/>
      </w:tblGrid>
      <w:tr w:rsidR="00E60F58" w14:paraId="7FC9C121" w14:textId="77777777">
        <w:trPr>
          <w:trHeight w:val="315"/>
          <w:jc w:val="center"/>
        </w:trPr>
        <w:tc>
          <w:tcPr>
            <w:tcW w:w="1605" w:type="dxa"/>
            <w:tcBorders>
              <w:top w:val="single" w:sz="6" w:space="0" w:color="000000"/>
              <w:bottom w:val="single" w:sz="6" w:space="0" w:color="000000"/>
            </w:tcBorders>
            <w:tcMar>
              <w:top w:w="40" w:type="dxa"/>
              <w:left w:w="40" w:type="dxa"/>
              <w:bottom w:w="40" w:type="dxa"/>
              <w:right w:w="40" w:type="dxa"/>
            </w:tcMar>
            <w:vAlign w:val="bottom"/>
          </w:tcPr>
          <w:p w14:paraId="2FB7E103" w14:textId="77777777" w:rsidR="00E60F58" w:rsidRDefault="00000000">
            <w:pPr>
              <w:widowControl w:val="0"/>
              <w:spacing w:line="276" w:lineRule="auto"/>
              <w:jc w:val="center"/>
              <w:rPr>
                <w:b/>
                <w:sz w:val="20"/>
                <w:szCs w:val="20"/>
              </w:rPr>
            </w:pPr>
            <w:r>
              <w:rPr>
                <w:b/>
                <w:sz w:val="20"/>
                <w:szCs w:val="20"/>
              </w:rPr>
              <w:t>Tipos de Riesgos</w:t>
            </w:r>
          </w:p>
        </w:tc>
        <w:tc>
          <w:tcPr>
            <w:tcW w:w="7413" w:type="dxa"/>
            <w:tcBorders>
              <w:top w:val="single" w:sz="6" w:space="0" w:color="000000"/>
              <w:bottom w:val="single" w:sz="6" w:space="0" w:color="000000"/>
            </w:tcBorders>
            <w:tcMar>
              <w:top w:w="40" w:type="dxa"/>
              <w:left w:w="40" w:type="dxa"/>
              <w:bottom w:w="40" w:type="dxa"/>
              <w:right w:w="40" w:type="dxa"/>
            </w:tcMar>
            <w:vAlign w:val="bottom"/>
          </w:tcPr>
          <w:p w14:paraId="3C4009EE" w14:textId="77777777" w:rsidR="00E60F58" w:rsidRDefault="00000000">
            <w:pPr>
              <w:widowControl w:val="0"/>
              <w:spacing w:line="276" w:lineRule="auto"/>
              <w:jc w:val="center"/>
              <w:rPr>
                <w:b/>
                <w:sz w:val="20"/>
                <w:szCs w:val="20"/>
              </w:rPr>
            </w:pPr>
            <w:r>
              <w:rPr>
                <w:b/>
                <w:sz w:val="20"/>
                <w:szCs w:val="20"/>
              </w:rPr>
              <w:t>Riesgos</w:t>
            </w:r>
          </w:p>
        </w:tc>
      </w:tr>
      <w:tr w:rsidR="00E60F58" w14:paraId="195E0BF3" w14:textId="77777777">
        <w:trPr>
          <w:trHeight w:val="315"/>
          <w:jc w:val="center"/>
        </w:trPr>
        <w:tc>
          <w:tcPr>
            <w:tcW w:w="1605" w:type="dxa"/>
            <w:vMerge w:val="restart"/>
            <w:tcMar>
              <w:top w:w="40" w:type="dxa"/>
              <w:left w:w="40" w:type="dxa"/>
              <w:bottom w:w="40" w:type="dxa"/>
              <w:right w:w="40" w:type="dxa"/>
            </w:tcMar>
          </w:tcPr>
          <w:p w14:paraId="7A030EBD" w14:textId="77777777" w:rsidR="00E60F58" w:rsidRDefault="00000000">
            <w:pPr>
              <w:widowControl w:val="0"/>
              <w:spacing w:line="276" w:lineRule="auto"/>
              <w:jc w:val="left"/>
              <w:rPr>
                <w:b/>
                <w:sz w:val="20"/>
                <w:szCs w:val="20"/>
              </w:rPr>
            </w:pPr>
            <w:r>
              <w:rPr>
                <w:b/>
                <w:sz w:val="20"/>
                <w:szCs w:val="20"/>
              </w:rPr>
              <w:t>Técnicos</w:t>
            </w:r>
          </w:p>
        </w:tc>
        <w:tc>
          <w:tcPr>
            <w:tcW w:w="7413" w:type="dxa"/>
            <w:tcMar>
              <w:top w:w="40" w:type="dxa"/>
              <w:left w:w="40" w:type="dxa"/>
              <w:bottom w:w="40" w:type="dxa"/>
              <w:right w:w="40" w:type="dxa"/>
            </w:tcMar>
            <w:vAlign w:val="bottom"/>
          </w:tcPr>
          <w:p w14:paraId="62595D52" w14:textId="77777777" w:rsidR="00E60F58" w:rsidRDefault="00000000">
            <w:pPr>
              <w:widowControl w:val="0"/>
              <w:spacing w:line="276" w:lineRule="auto"/>
              <w:jc w:val="left"/>
              <w:rPr>
                <w:sz w:val="20"/>
                <w:szCs w:val="20"/>
              </w:rPr>
            </w:pPr>
            <w:r>
              <w:rPr>
                <w:sz w:val="20"/>
                <w:szCs w:val="20"/>
              </w:rPr>
              <w:t>Resolución temporal insuficiente, al no tener disponibilidad de una mayor granularidad de los datos, podrían perderse patrones importantes.</w:t>
            </w:r>
          </w:p>
        </w:tc>
      </w:tr>
      <w:tr w:rsidR="00E60F58" w14:paraId="2D2E9781" w14:textId="77777777">
        <w:trPr>
          <w:trHeight w:val="315"/>
          <w:jc w:val="center"/>
        </w:trPr>
        <w:tc>
          <w:tcPr>
            <w:tcW w:w="1605" w:type="dxa"/>
            <w:vMerge/>
            <w:shd w:val="clear" w:color="auto" w:fill="auto"/>
            <w:tcMar>
              <w:top w:w="100" w:type="dxa"/>
              <w:left w:w="100" w:type="dxa"/>
              <w:bottom w:w="100" w:type="dxa"/>
              <w:right w:w="100" w:type="dxa"/>
            </w:tcMar>
          </w:tcPr>
          <w:p w14:paraId="47FD381A" w14:textId="77777777" w:rsidR="00E60F58" w:rsidRDefault="00E60F58">
            <w:pPr>
              <w:widowControl w:val="0"/>
              <w:spacing w:line="276" w:lineRule="auto"/>
              <w:jc w:val="left"/>
              <w:rPr>
                <w:rFonts w:ascii="Arial" w:eastAsia="Arial" w:hAnsi="Arial" w:cs="Arial"/>
                <w:sz w:val="20"/>
                <w:szCs w:val="20"/>
              </w:rPr>
            </w:pPr>
          </w:p>
        </w:tc>
        <w:tc>
          <w:tcPr>
            <w:tcW w:w="7413" w:type="dxa"/>
            <w:shd w:val="clear" w:color="auto" w:fill="auto"/>
            <w:tcMar>
              <w:top w:w="40" w:type="dxa"/>
              <w:left w:w="40" w:type="dxa"/>
              <w:bottom w:w="40" w:type="dxa"/>
              <w:right w:w="40" w:type="dxa"/>
            </w:tcMar>
            <w:vAlign w:val="bottom"/>
          </w:tcPr>
          <w:p w14:paraId="585E1A94" w14:textId="77777777" w:rsidR="00E60F58" w:rsidRDefault="00000000">
            <w:pPr>
              <w:widowControl w:val="0"/>
              <w:spacing w:line="276" w:lineRule="auto"/>
              <w:jc w:val="left"/>
              <w:rPr>
                <w:sz w:val="20"/>
                <w:szCs w:val="20"/>
              </w:rPr>
            </w:pPr>
            <w:r>
              <w:rPr>
                <w:sz w:val="20"/>
                <w:szCs w:val="20"/>
              </w:rPr>
              <w:t xml:space="preserve">Los algoritmos de </w:t>
            </w:r>
            <w:proofErr w:type="spellStart"/>
            <w:r>
              <w:rPr>
                <w:i/>
                <w:sz w:val="20"/>
                <w:szCs w:val="20"/>
              </w:rPr>
              <w:t>clustering</w:t>
            </w:r>
            <w:proofErr w:type="spellEnd"/>
            <w:r>
              <w:rPr>
                <w:sz w:val="20"/>
                <w:szCs w:val="20"/>
              </w:rPr>
              <w:t xml:space="preserve">, especialmente en </w:t>
            </w:r>
            <w:proofErr w:type="spellStart"/>
            <w:r>
              <w:rPr>
                <w:i/>
                <w:sz w:val="20"/>
                <w:szCs w:val="20"/>
              </w:rPr>
              <w:t>datasets</w:t>
            </w:r>
            <w:proofErr w:type="spellEnd"/>
            <w:r>
              <w:rPr>
                <w:sz w:val="20"/>
                <w:szCs w:val="20"/>
              </w:rPr>
              <w:t xml:space="preserve"> grandes, pueden ser computacionalmente intensivos, lo que dificulta experimentos exhaustivos </w:t>
            </w:r>
            <w:hyperlink r:id="rId24">
              <w:r>
                <w:rPr>
                  <w:sz w:val="20"/>
                  <w:szCs w:val="20"/>
                </w:rPr>
                <w:t>[13]</w:t>
              </w:r>
            </w:hyperlink>
            <w:r>
              <w:rPr>
                <w:sz w:val="20"/>
                <w:szCs w:val="20"/>
              </w:rPr>
              <w:t>.</w:t>
            </w:r>
          </w:p>
        </w:tc>
      </w:tr>
      <w:tr w:rsidR="00E60F58" w14:paraId="29C8B488" w14:textId="77777777">
        <w:trPr>
          <w:trHeight w:val="315"/>
          <w:jc w:val="center"/>
        </w:trPr>
        <w:tc>
          <w:tcPr>
            <w:tcW w:w="1605" w:type="dxa"/>
            <w:vMerge/>
            <w:shd w:val="clear" w:color="auto" w:fill="auto"/>
            <w:tcMar>
              <w:top w:w="100" w:type="dxa"/>
              <w:left w:w="100" w:type="dxa"/>
              <w:bottom w:w="100" w:type="dxa"/>
              <w:right w:w="100" w:type="dxa"/>
            </w:tcMar>
          </w:tcPr>
          <w:p w14:paraId="6F76ED60" w14:textId="77777777" w:rsidR="00E60F58" w:rsidRDefault="00E60F58">
            <w:pPr>
              <w:widowControl w:val="0"/>
              <w:spacing w:line="276" w:lineRule="auto"/>
              <w:jc w:val="left"/>
              <w:rPr>
                <w:rFonts w:ascii="Arial" w:eastAsia="Arial" w:hAnsi="Arial" w:cs="Arial"/>
                <w:sz w:val="20"/>
                <w:szCs w:val="20"/>
              </w:rPr>
            </w:pPr>
          </w:p>
        </w:tc>
        <w:tc>
          <w:tcPr>
            <w:tcW w:w="7413" w:type="dxa"/>
            <w:shd w:val="clear" w:color="auto" w:fill="auto"/>
            <w:tcMar>
              <w:top w:w="40" w:type="dxa"/>
              <w:left w:w="40" w:type="dxa"/>
              <w:bottom w:w="40" w:type="dxa"/>
              <w:right w:w="40" w:type="dxa"/>
            </w:tcMar>
            <w:vAlign w:val="bottom"/>
          </w:tcPr>
          <w:p w14:paraId="407D80F3" w14:textId="77777777" w:rsidR="00E60F58" w:rsidRDefault="00000000">
            <w:pPr>
              <w:widowControl w:val="0"/>
              <w:spacing w:line="276" w:lineRule="auto"/>
              <w:jc w:val="left"/>
              <w:rPr>
                <w:sz w:val="20"/>
                <w:szCs w:val="20"/>
              </w:rPr>
            </w:pPr>
            <w:r>
              <w:rPr>
                <w:sz w:val="20"/>
                <w:szCs w:val="20"/>
              </w:rPr>
              <w:t>Recursos de cómputo, al trabajar con múltiples fuentes de datos de gran volumen, es posible que el mismo procesamiento de los datos sea dispendioso.</w:t>
            </w:r>
          </w:p>
        </w:tc>
      </w:tr>
      <w:tr w:rsidR="00E60F58" w14:paraId="5F095602" w14:textId="77777777">
        <w:trPr>
          <w:trHeight w:val="315"/>
          <w:jc w:val="center"/>
        </w:trPr>
        <w:tc>
          <w:tcPr>
            <w:tcW w:w="1605" w:type="dxa"/>
            <w:vMerge w:val="restart"/>
            <w:tcBorders>
              <w:bottom w:val="single" w:sz="6" w:space="0" w:color="000000"/>
            </w:tcBorders>
            <w:shd w:val="clear" w:color="auto" w:fill="auto"/>
            <w:tcMar>
              <w:top w:w="40" w:type="dxa"/>
              <w:left w:w="40" w:type="dxa"/>
              <w:bottom w:w="40" w:type="dxa"/>
              <w:right w:w="40" w:type="dxa"/>
            </w:tcMar>
          </w:tcPr>
          <w:p w14:paraId="13C29F79" w14:textId="77777777" w:rsidR="00E60F58" w:rsidRDefault="00000000">
            <w:pPr>
              <w:widowControl w:val="0"/>
              <w:spacing w:line="276" w:lineRule="auto"/>
              <w:jc w:val="left"/>
              <w:rPr>
                <w:b/>
                <w:sz w:val="20"/>
                <w:szCs w:val="20"/>
              </w:rPr>
            </w:pPr>
            <w:r>
              <w:rPr>
                <w:b/>
                <w:sz w:val="20"/>
                <w:szCs w:val="20"/>
              </w:rPr>
              <w:t>Éticos y Sociales</w:t>
            </w:r>
          </w:p>
        </w:tc>
        <w:tc>
          <w:tcPr>
            <w:tcW w:w="7413" w:type="dxa"/>
            <w:shd w:val="clear" w:color="auto" w:fill="auto"/>
            <w:tcMar>
              <w:top w:w="40" w:type="dxa"/>
              <w:left w:w="40" w:type="dxa"/>
              <w:bottom w:w="40" w:type="dxa"/>
              <w:right w:w="40" w:type="dxa"/>
            </w:tcMar>
            <w:vAlign w:val="bottom"/>
          </w:tcPr>
          <w:p w14:paraId="2C6CA52C" w14:textId="77777777" w:rsidR="00E60F58" w:rsidRDefault="00000000">
            <w:pPr>
              <w:widowControl w:val="0"/>
              <w:spacing w:line="276" w:lineRule="auto"/>
              <w:jc w:val="left"/>
              <w:rPr>
                <w:sz w:val="20"/>
                <w:szCs w:val="20"/>
              </w:rPr>
            </w:pPr>
            <w:r>
              <w:rPr>
                <w:sz w:val="20"/>
                <w:szCs w:val="20"/>
              </w:rPr>
              <w:t xml:space="preserve">Los </w:t>
            </w:r>
            <w:proofErr w:type="spellStart"/>
            <w:proofErr w:type="gramStart"/>
            <w:r>
              <w:rPr>
                <w:i/>
                <w:sz w:val="20"/>
                <w:szCs w:val="20"/>
              </w:rPr>
              <w:t>clusters</w:t>
            </w:r>
            <w:proofErr w:type="spellEnd"/>
            <w:proofErr w:type="gramEnd"/>
            <w:r>
              <w:rPr>
                <w:sz w:val="20"/>
                <w:szCs w:val="20"/>
              </w:rPr>
              <w:t xml:space="preserve"> podrían identificar indirectamente características sensibles como nivel socioeconómico, ubicación geográfica, o patrones que podrían ser interpretados como discriminatorios.</w:t>
            </w:r>
          </w:p>
        </w:tc>
      </w:tr>
      <w:tr w:rsidR="00E60F58" w14:paraId="2A806F0D" w14:textId="77777777">
        <w:trPr>
          <w:trHeight w:val="315"/>
          <w:jc w:val="center"/>
        </w:trPr>
        <w:tc>
          <w:tcPr>
            <w:tcW w:w="1605" w:type="dxa"/>
            <w:vMerge/>
            <w:tcBorders>
              <w:bottom w:val="single" w:sz="6" w:space="0" w:color="000000"/>
            </w:tcBorders>
            <w:shd w:val="clear" w:color="auto" w:fill="auto"/>
            <w:tcMar>
              <w:top w:w="100" w:type="dxa"/>
              <w:left w:w="100" w:type="dxa"/>
              <w:bottom w:w="100" w:type="dxa"/>
              <w:right w:w="100" w:type="dxa"/>
            </w:tcMar>
          </w:tcPr>
          <w:p w14:paraId="04358071" w14:textId="77777777" w:rsidR="00E60F58" w:rsidRDefault="00E60F58">
            <w:pPr>
              <w:widowControl w:val="0"/>
              <w:spacing w:line="276" w:lineRule="auto"/>
              <w:jc w:val="left"/>
              <w:rPr>
                <w:rFonts w:ascii="Arial" w:eastAsia="Arial" w:hAnsi="Arial" w:cs="Arial"/>
                <w:sz w:val="20"/>
                <w:szCs w:val="20"/>
              </w:rPr>
            </w:pPr>
          </w:p>
        </w:tc>
        <w:tc>
          <w:tcPr>
            <w:tcW w:w="7413" w:type="dxa"/>
            <w:tcBorders>
              <w:bottom w:val="single" w:sz="6" w:space="0" w:color="000000"/>
            </w:tcBorders>
            <w:shd w:val="clear" w:color="auto" w:fill="auto"/>
            <w:tcMar>
              <w:top w:w="40" w:type="dxa"/>
              <w:left w:w="40" w:type="dxa"/>
              <w:bottom w:w="40" w:type="dxa"/>
              <w:right w:w="40" w:type="dxa"/>
            </w:tcMar>
            <w:vAlign w:val="bottom"/>
          </w:tcPr>
          <w:p w14:paraId="138D303E" w14:textId="77777777" w:rsidR="00E60F58" w:rsidRDefault="00000000">
            <w:pPr>
              <w:widowControl w:val="0"/>
              <w:spacing w:line="276" w:lineRule="auto"/>
              <w:jc w:val="left"/>
              <w:rPr>
                <w:sz w:val="20"/>
                <w:szCs w:val="20"/>
              </w:rPr>
            </w:pPr>
            <w:r>
              <w:rPr>
                <w:sz w:val="20"/>
                <w:szCs w:val="20"/>
              </w:rPr>
              <w:t xml:space="preserve">Las estrategias a implementar por las dependencias derivadas de los </w:t>
            </w:r>
            <w:proofErr w:type="spellStart"/>
            <w:proofErr w:type="gramStart"/>
            <w:r>
              <w:rPr>
                <w:i/>
                <w:sz w:val="20"/>
                <w:szCs w:val="20"/>
              </w:rPr>
              <w:t>clusters</w:t>
            </w:r>
            <w:proofErr w:type="spellEnd"/>
            <w:r>
              <w:rPr>
                <w:i/>
                <w:sz w:val="20"/>
                <w:szCs w:val="20"/>
              </w:rPr>
              <w:t>,</w:t>
            </w:r>
            <w:proofErr w:type="gramEnd"/>
            <w:r>
              <w:rPr>
                <w:sz w:val="20"/>
                <w:szCs w:val="20"/>
              </w:rPr>
              <w:t xml:space="preserve"> podrían favorecer a ciertos grupos de clientes en detrimento de otros.</w:t>
            </w:r>
          </w:p>
        </w:tc>
      </w:tr>
    </w:tbl>
    <w:p w14:paraId="1C3105DD" w14:textId="77777777" w:rsidR="00E60F58" w:rsidRDefault="00E60F58">
      <w:pPr>
        <w:pStyle w:val="Ttulo2"/>
        <w:ind w:left="360"/>
      </w:pPr>
      <w:bookmarkStart w:id="28" w:name="_jlepwv9nujzh" w:colFirst="0" w:colLast="0"/>
      <w:bookmarkEnd w:id="28"/>
    </w:p>
    <w:p w14:paraId="1FBAB558" w14:textId="77777777" w:rsidR="00E60F58" w:rsidRDefault="00000000">
      <w:pPr>
        <w:pStyle w:val="Ttulo2"/>
        <w:numPr>
          <w:ilvl w:val="1"/>
          <w:numId w:val="6"/>
        </w:numPr>
      </w:pPr>
      <w:bookmarkStart w:id="29" w:name="_z337ya" w:colFirst="0" w:colLast="0"/>
      <w:bookmarkEnd w:id="29"/>
      <w:r>
        <w:t xml:space="preserve"> Origen de los datos</w:t>
      </w:r>
    </w:p>
    <w:p w14:paraId="58CBC470" w14:textId="77777777" w:rsidR="00E60F58" w:rsidRDefault="00000000">
      <w:pPr>
        <w:pBdr>
          <w:top w:val="nil"/>
          <w:left w:val="nil"/>
          <w:bottom w:val="nil"/>
          <w:right w:val="nil"/>
          <w:between w:val="nil"/>
        </w:pBdr>
        <w:ind w:firstLine="709"/>
      </w:pPr>
      <w:r>
        <w:t xml:space="preserve">El conjunto de datos para el servicio de energía fue obtenido de los formatos CSV certificados o pendientes por certificar por EPM al Sistema Único de Información (SUI) de la Superintendencia de Servicios Públicos Domiciliarios (SSPD), correspondiente al inventario de </w:t>
      </w:r>
      <w:r>
        <w:lastRenderedPageBreak/>
        <w:t>suscriptores y facturación, adicionalmente, fueron complementados por medio de consultas en SQL Server con información de la bodega comercial de datos ALFA de EPM.</w:t>
      </w:r>
    </w:p>
    <w:p w14:paraId="1C3BE3DE" w14:textId="77777777" w:rsidR="00E60F58" w:rsidRDefault="00E60F58">
      <w:pPr>
        <w:pBdr>
          <w:top w:val="nil"/>
          <w:left w:val="nil"/>
          <w:bottom w:val="nil"/>
          <w:right w:val="nil"/>
          <w:between w:val="nil"/>
        </w:pBdr>
        <w:ind w:firstLine="709"/>
      </w:pPr>
    </w:p>
    <w:p w14:paraId="40A173B2" w14:textId="77777777" w:rsidR="00E60F58" w:rsidRDefault="00000000">
      <w:pPr>
        <w:pBdr>
          <w:top w:val="nil"/>
          <w:left w:val="nil"/>
          <w:bottom w:val="nil"/>
          <w:right w:val="nil"/>
          <w:between w:val="nil"/>
        </w:pBdr>
        <w:ind w:firstLine="709"/>
      </w:pPr>
      <w:r>
        <w:t>Para el caso de las Peticiones Quejas y Reclamos (PQR), los servicios de acueducto, alcantarillado y gas, la información fue obtenida mediante consultas en SQL Server a tablas que se encuentran consignadas en la bodega comercial de datos ALFA de EPM.</w:t>
      </w:r>
    </w:p>
    <w:p w14:paraId="0CE04869" w14:textId="77777777" w:rsidR="00E60F58" w:rsidRDefault="00E60F58">
      <w:pPr>
        <w:pBdr>
          <w:top w:val="nil"/>
          <w:left w:val="nil"/>
          <w:bottom w:val="nil"/>
          <w:right w:val="nil"/>
          <w:between w:val="nil"/>
        </w:pBdr>
        <w:ind w:firstLine="709"/>
      </w:pPr>
    </w:p>
    <w:p w14:paraId="1346A855" w14:textId="77777777" w:rsidR="00E60F58" w:rsidRDefault="00000000">
      <w:pPr>
        <w:pBdr>
          <w:top w:val="nil"/>
          <w:left w:val="nil"/>
          <w:bottom w:val="nil"/>
          <w:right w:val="nil"/>
          <w:between w:val="nil"/>
        </w:pBdr>
        <w:ind w:firstLine="709"/>
      </w:pPr>
      <w:r>
        <w:t>Todos los conjuntos de datos fueron obtenidos para un periodo de tiempo de enero de 2021 a agosto de 2024, teniendo como resultado 5 archivos (4 de servicios públicos y 1 de PQR) para cada mes del periodo, resultando en un total de 225 archivos CSV.</w:t>
      </w:r>
    </w:p>
    <w:p w14:paraId="18B48399" w14:textId="77777777" w:rsidR="00E60F58" w:rsidRDefault="00E60F58">
      <w:pPr>
        <w:pBdr>
          <w:top w:val="nil"/>
          <w:left w:val="nil"/>
          <w:bottom w:val="nil"/>
          <w:right w:val="nil"/>
          <w:between w:val="nil"/>
        </w:pBdr>
        <w:ind w:firstLine="709"/>
      </w:pPr>
    </w:p>
    <w:p w14:paraId="60293954" w14:textId="77777777" w:rsidR="00E60F58" w:rsidRDefault="00000000">
      <w:pPr>
        <w:pBdr>
          <w:top w:val="nil"/>
          <w:left w:val="nil"/>
          <w:bottom w:val="nil"/>
          <w:right w:val="nil"/>
          <w:between w:val="nil"/>
        </w:pBdr>
        <w:ind w:firstLine="709"/>
      </w:pPr>
      <w:r>
        <w:t>La información se encuentra debidamente anonimizada para cada PPS, garantizando la protección de los datos personales de los clientes, sin embargo, la información puede considerarse clasificada y reservada por lo que el conjunto de datos será utilizado exclusivamente para la finalidad de este proyecto y el detalle de la información no será compartido a terceros.</w:t>
      </w:r>
    </w:p>
    <w:p w14:paraId="288946ED" w14:textId="77777777" w:rsidR="00E60F58" w:rsidRDefault="00E60F58">
      <w:pPr>
        <w:pBdr>
          <w:top w:val="nil"/>
          <w:left w:val="nil"/>
          <w:bottom w:val="nil"/>
          <w:right w:val="nil"/>
          <w:between w:val="nil"/>
        </w:pBdr>
        <w:ind w:firstLine="709"/>
        <w:rPr>
          <w:color w:val="FF0000"/>
        </w:rPr>
      </w:pPr>
    </w:p>
    <w:p w14:paraId="3572ABCB" w14:textId="77777777" w:rsidR="00E60F58" w:rsidRDefault="00000000">
      <w:pPr>
        <w:pStyle w:val="Ttulo2"/>
        <w:numPr>
          <w:ilvl w:val="1"/>
          <w:numId w:val="6"/>
        </w:numPr>
      </w:pPr>
      <w:bookmarkStart w:id="30" w:name="_3j2qqm3" w:colFirst="0" w:colLast="0"/>
      <w:bookmarkEnd w:id="30"/>
      <w:r>
        <w:t xml:space="preserve"> Métricas de desempeño</w:t>
      </w:r>
    </w:p>
    <w:p w14:paraId="0B355F58" w14:textId="77777777" w:rsidR="00E60F58" w:rsidRDefault="00000000">
      <w:pPr>
        <w:pBdr>
          <w:top w:val="nil"/>
          <w:left w:val="nil"/>
          <w:bottom w:val="nil"/>
          <w:right w:val="nil"/>
          <w:between w:val="nil"/>
        </w:pBdr>
      </w:pPr>
      <w:r>
        <w:tab/>
        <w:t xml:space="preserve">Se busca seleccionar un modelo de </w:t>
      </w:r>
      <w:proofErr w:type="spellStart"/>
      <w:r>
        <w:rPr>
          <w:i/>
        </w:rPr>
        <w:t>clustering</w:t>
      </w:r>
      <w:proofErr w:type="spellEnd"/>
      <w:r>
        <w:rPr>
          <w:i/>
        </w:rPr>
        <w:t xml:space="preserve"> </w:t>
      </w:r>
      <w:r>
        <w:t xml:space="preserve">que agrupe los usuarios en grupos </w:t>
      </w:r>
      <w:proofErr w:type="gramStart"/>
      <w:r>
        <w:t>de acuerdo a</w:t>
      </w:r>
      <w:proofErr w:type="gramEnd"/>
      <w:r>
        <w:t xml:space="preserve"> patrones de consumo similares entre sí, por lo que se debe evaluar la capacidad de cada variación del modelo de agrupar los clientes a partir de unos lineamientos predefinidos. Es conocido que distintos modelos se ajustan mejor a diferentes conjuntos de datos </w:t>
      </w:r>
      <w:hyperlink r:id="rId25">
        <w:r>
          <w:t>[14]</w:t>
        </w:r>
      </w:hyperlink>
      <w:r>
        <w:t xml:space="preserve"> y para este caso, se pretende seleccionar un número fijo de </w:t>
      </w:r>
      <w:proofErr w:type="spellStart"/>
      <w:r>
        <w:rPr>
          <w:i/>
        </w:rPr>
        <w:t>clusters</w:t>
      </w:r>
      <w:proofErr w:type="spellEnd"/>
      <w:r>
        <w:t xml:space="preserve"> que puedan ser fácilmente atendidos por las dependencias respectivas dentro de EPM, con esta restricción, es necesario seleccionar un </w:t>
      </w:r>
      <w:proofErr w:type="spellStart"/>
      <w:r>
        <w:rPr>
          <w:i/>
        </w:rPr>
        <w:t>Cluster</w:t>
      </w:r>
      <w:proofErr w:type="spellEnd"/>
      <w:r>
        <w:rPr>
          <w:i/>
        </w:rPr>
        <w:t xml:space="preserve"> </w:t>
      </w:r>
      <w:proofErr w:type="spellStart"/>
      <w:r>
        <w:rPr>
          <w:i/>
        </w:rPr>
        <w:t>Validity</w:t>
      </w:r>
      <w:proofErr w:type="spellEnd"/>
      <w:r>
        <w:rPr>
          <w:i/>
        </w:rPr>
        <w:t xml:space="preserve"> </w:t>
      </w:r>
      <w:proofErr w:type="spellStart"/>
      <w:r>
        <w:rPr>
          <w:i/>
        </w:rPr>
        <w:t>Index</w:t>
      </w:r>
      <w:proofErr w:type="spellEnd"/>
      <w:r>
        <w:rPr>
          <w:i/>
        </w:rPr>
        <w:t xml:space="preserve"> </w:t>
      </w:r>
      <w:r>
        <w:t xml:space="preserve">(CVI) que priorice la métrica que mejor describa el caso de estudio </w:t>
      </w:r>
      <w:hyperlink r:id="rId26">
        <w:r>
          <w:t>[15]</w:t>
        </w:r>
      </w:hyperlink>
      <w:r>
        <w:t xml:space="preserve">. Para este caso se pretende usar índices internos, ya que no se tiene conocimiento previo de las etiquetas de los </w:t>
      </w:r>
      <w:proofErr w:type="spellStart"/>
      <w:r>
        <w:rPr>
          <w:i/>
        </w:rPr>
        <w:t>clusters</w:t>
      </w:r>
      <w:proofErr w:type="spellEnd"/>
      <w:r>
        <w:t xml:space="preserve"> a los que pertenece cada usuario, específicamente, se utilizará el Coeficiente de Silueta, que permite medir qué tan similar es un elemento a su propio </w:t>
      </w:r>
      <w:proofErr w:type="spellStart"/>
      <w:r>
        <w:rPr>
          <w:i/>
        </w:rPr>
        <w:t>cluster</w:t>
      </w:r>
      <w:proofErr w:type="spellEnd"/>
      <w:r>
        <w:rPr>
          <w:i/>
        </w:rPr>
        <w:t xml:space="preserve"> </w:t>
      </w:r>
      <w:r>
        <w:t xml:space="preserve">comparado con los demás </w:t>
      </w:r>
      <w:proofErr w:type="spellStart"/>
      <w:r>
        <w:rPr>
          <w:i/>
        </w:rPr>
        <w:t>clusters</w:t>
      </w:r>
      <w:proofErr w:type="spellEnd"/>
      <w:r>
        <w:rPr>
          <w:i/>
        </w:rPr>
        <w:t xml:space="preserve"> </w:t>
      </w:r>
      <w:r>
        <w:t xml:space="preserve">y para la selección del número óptimo de grupos a generar se implementa el método del codo; en general, se pretende escoger el modelo que entregue las segmentaciones más compactas entre sus propios elementos y más separadas entre segmentos distintos. Estas propiedades garantizan que cada </w:t>
      </w:r>
      <w:r>
        <w:lastRenderedPageBreak/>
        <w:t>segmento generado tenga usuarios con características y patrones de consumo similares, por lo que estos usuarios compartirán necesidades similares entre sí, que podrán ser atendidas por medio de estrategias enfocadas a sus requerimientos específicos.</w:t>
      </w:r>
    </w:p>
    <w:p w14:paraId="19976938" w14:textId="77777777" w:rsidR="00E60F58" w:rsidRDefault="00E60F58">
      <w:pPr>
        <w:pBdr>
          <w:top w:val="nil"/>
          <w:left w:val="nil"/>
          <w:bottom w:val="nil"/>
          <w:right w:val="nil"/>
          <w:between w:val="nil"/>
        </w:pBdr>
      </w:pPr>
    </w:p>
    <w:p w14:paraId="60AC504D" w14:textId="77777777" w:rsidR="00E60F58" w:rsidRDefault="00000000">
      <w:pPr>
        <w:pStyle w:val="Ttulo1"/>
        <w:numPr>
          <w:ilvl w:val="0"/>
          <w:numId w:val="6"/>
        </w:numPr>
      </w:pPr>
      <w:bookmarkStart w:id="31" w:name="_4i7ojhp" w:colFirst="0" w:colLast="0"/>
      <w:bookmarkEnd w:id="31"/>
      <w:r>
        <w:t>Objetivos</w:t>
      </w:r>
    </w:p>
    <w:p w14:paraId="4D917456" w14:textId="77777777" w:rsidR="00E60F58" w:rsidRDefault="00000000">
      <w:pPr>
        <w:pStyle w:val="Ttulo2"/>
        <w:numPr>
          <w:ilvl w:val="1"/>
          <w:numId w:val="6"/>
        </w:numPr>
      </w:pPr>
      <w:bookmarkStart w:id="32" w:name="_2xcytpi" w:colFirst="0" w:colLast="0"/>
      <w:bookmarkEnd w:id="32"/>
      <w:r>
        <w:t xml:space="preserve"> Objetivo general</w:t>
      </w:r>
    </w:p>
    <w:p w14:paraId="6028E354" w14:textId="77777777" w:rsidR="00E60F58" w:rsidRDefault="00000000">
      <w:pPr>
        <w:ind w:firstLine="708"/>
      </w:pPr>
      <w:bookmarkStart w:id="33" w:name="_qew6hmxokbbk" w:colFirst="0" w:colLast="0"/>
      <w:bookmarkEnd w:id="33"/>
      <w:r>
        <w:t>Caracterizar los PPS del servicio de energía asociado al mercado regulado de EPM en el departamento de Antioquia, basado en información adquirida en el periodo de tiempo de enero de 2021 a agosto de 2024, con el fin de proveer un insumo a las diferentes dependencias de EPM de modo que estas enfoquen esfuerzos de gestión en pro de mejorar la experiencia del cliente.</w:t>
      </w:r>
    </w:p>
    <w:p w14:paraId="1BA5F06C" w14:textId="77777777" w:rsidR="00E60F58" w:rsidRDefault="00E60F58">
      <w:pPr>
        <w:ind w:firstLine="708"/>
      </w:pPr>
      <w:bookmarkStart w:id="34" w:name="_qc2nco3ujdi6" w:colFirst="0" w:colLast="0"/>
      <w:bookmarkEnd w:id="34"/>
    </w:p>
    <w:p w14:paraId="48053015" w14:textId="77777777" w:rsidR="00E60F58" w:rsidRDefault="00E60F58">
      <w:pPr>
        <w:ind w:firstLine="708"/>
      </w:pPr>
    </w:p>
    <w:p w14:paraId="0A126F19" w14:textId="77777777" w:rsidR="00E60F58" w:rsidRDefault="00000000">
      <w:pPr>
        <w:pStyle w:val="Ttulo2"/>
        <w:numPr>
          <w:ilvl w:val="1"/>
          <w:numId w:val="6"/>
        </w:numPr>
      </w:pPr>
      <w:bookmarkStart w:id="35" w:name="_3whwml4" w:colFirst="0" w:colLast="0"/>
      <w:bookmarkEnd w:id="35"/>
      <w:r>
        <w:t xml:space="preserve"> Objetivos específicos</w:t>
      </w:r>
    </w:p>
    <w:p w14:paraId="003CC0EB" w14:textId="77777777" w:rsidR="00E60F58" w:rsidRDefault="00000000">
      <w:pPr>
        <w:numPr>
          <w:ilvl w:val="0"/>
          <w:numId w:val="5"/>
        </w:numPr>
        <w:pBdr>
          <w:top w:val="nil"/>
          <w:left w:val="nil"/>
          <w:bottom w:val="nil"/>
          <w:right w:val="nil"/>
          <w:between w:val="nil"/>
        </w:pBdr>
        <w:ind w:left="360"/>
      </w:pPr>
      <w:r>
        <w:t>Consolidar la información histórica en el marco de tiempo definido, con el fin de generar un registro único por cada PPS, identificando las variables relevantes que inciden en la caracterización del patrón de consumo de estos.</w:t>
      </w:r>
    </w:p>
    <w:p w14:paraId="35C198A4" w14:textId="77777777" w:rsidR="00E60F58" w:rsidRDefault="00000000">
      <w:pPr>
        <w:numPr>
          <w:ilvl w:val="0"/>
          <w:numId w:val="5"/>
        </w:numPr>
        <w:pBdr>
          <w:top w:val="nil"/>
          <w:left w:val="nil"/>
          <w:bottom w:val="nil"/>
          <w:right w:val="nil"/>
          <w:between w:val="nil"/>
        </w:pBdr>
        <w:ind w:left="360"/>
      </w:pPr>
      <w:r>
        <w:t xml:space="preserve">Determinar las características de tamaño y densidad de los segmentos a generar, con base al insumo que se desee suministrar para seleccionar un </w:t>
      </w:r>
      <w:proofErr w:type="spellStart"/>
      <w:proofErr w:type="gramStart"/>
      <w:r>
        <w:rPr>
          <w:i/>
        </w:rPr>
        <w:t>Cluster</w:t>
      </w:r>
      <w:proofErr w:type="spellEnd"/>
      <w:proofErr w:type="gramEnd"/>
      <w:r>
        <w:rPr>
          <w:i/>
        </w:rPr>
        <w:t xml:space="preserve"> </w:t>
      </w:r>
      <w:proofErr w:type="spellStart"/>
      <w:r>
        <w:rPr>
          <w:i/>
        </w:rPr>
        <w:t>Validity</w:t>
      </w:r>
      <w:proofErr w:type="spellEnd"/>
      <w:r>
        <w:rPr>
          <w:i/>
        </w:rPr>
        <w:t xml:space="preserve"> </w:t>
      </w:r>
      <w:proofErr w:type="spellStart"/>
      <w:r>
        <w:rPr>
          <w:i/>
        </w:rPr>
        <w:t>Index</w:t>
      </w:r>
      <w:proofErr w:type="spellEnd"/>
      <w:r>
        <w:t xml:space="preserve"> (CVI) que priorice las características deseadas.</w:t>
      </w:r>
    </w:p>
    <w:p w14:paraId="5F0997EE" w14:textId="77777777" w:rsidR="00E60F58" w:rsidRDefault="00000000">
      <w:pPr>
        <w:numPr>
          <w:ilvl w:val="0"/>
          <w:numId w:val="5"/>
        </w:numPr>
        <w:pBdr>
          <w:top w:val="nil"/>
          <w:left w:val="nil"/>
          <w:bottom w:val="nil"/>
          <w:right w:val="nil"/>
          <w:between w:val="nil"/>
        </w:pBdr>
        <w:ind w:left="360"/>
      </w:pPr>
      <w:r>
        <w:t>Desarrollar y comparar diferentes modelos de segmentación con base al CVI seleccionado.</w:t>
      </w:r>
    </w:p>
    <w:p w14:paraId="0E167136" w14:textId="77777777" w:rsidR="00E60F58" w:rsidRDefault="00000000">
      <w:pPr>
        <w:numPr>
          <w:ilvl w:val="0"/>
          <w:numId w:val="5"/>
        </w:numPr>
        <w:pBdr>
          <w:top w:val="nil"/>
          <w:left w:val="nil"/>
          <w:bottom w:val="nil"/>
          <w:right w:val="nil"/>
          <w:between w:val="nil"/>
        </w:pBdr>
        <w:ind w:left="360"/>
      </w:pPr>
      <w:r>
        <w:t xml:space="preserve">Describir los </w:t>
      </w:r>
      <w:proofErr w:type="spellStart"/>
      <w:proofErr w:type="gramStart"/>
      <w:r>
        <w:t>clusters</w:t>
      </w:r>
      <w:proofErr w:type="spellEnd"/>
      <w:proofErr w:type="gramEnd"/>
      <w:r>
        <w:t xml:space="preserve"> generados desde la perspectiva de negocio, para proveer como insumo a las dependencias respectivas.</w:t>
      </w:r>
    </w:p>
    <w:p w14:paraId="0E01DFBD" w14:textId="77777777" w:rsidR="00E60F58" w:rsidRDefault="00E60F58">
      <w:pPr>
        <w:pBdr>
          <w:top w:val="nil"/>
          <w:left w:val="nil"/>
          <w:bottom w:val="nil"/>
          <w:right w:val="nil"/>
          <w:between w:val="nil"/>
        </w:pBdr>
        <w:ind w:left="720"/>
      </w:pPr>
    </w:p>
    <w:p w14:paraId="78F11532" w14:textId="77777777" w:rsidR="00E60F58" w:rsidRDefault="00000000">
      <w:pPr>
        <w:pStyle w:val="Ttulo1"/>
        <w:numPr>
          <w:ilvl w:val="0"/>
          <w:numId w:val="6"/>
        </w:numPr>
      </w:pPr>
      <w:bookmarkStart w:id="36" w:name="_2bn6wsx" w:colFirst="0" w:colLast="0"/>
      <w:bookmarkEnd w:id="36"/>
      <w:r>
        <w:t>Datos</w:t>
      </w:r>
    </w:p>
    <w:p w14:paraId="53C72090" w14:textId="77777777" w:rsidR="00E60F58" w:rsidRDefault="00000000">
      <w:pPr>
        <w:ind w:firstLine="720"/>
      </w:pPr>
      <w:r>
        <w:t xml:space="preserve">En esta sección, se presentan las características de procedencia de los datos empleados durante este proyecto, descripción de las variables y tipos de datos de las mismas, transformaciones y particularidades de cada una de ellas, como también el análisis </w:t>
      </w:r>
      <w:proofErr w:type="gramStart"/>
      <w:r>
        <w:t>descriptivo  con</w:t>
      </w:r>
      <w:proofErr w:type="gramEnd"/>
      <w:r>
        <w:t xml:space="preserve"> el fin de entender las propiedades y utilidad de la información para el modelo a desarrollar.</w:t>
      </w:r>
    </w:p>
    <w:p w14:paraId="193928D4" w14:textId="77777777" w:rsidR="00E60F58" w:rsidRDefault="00E60F58"/>
    <w:p w14:paraId="40E011CD" w14:textId="77777777" w:rsidR="00E60F58" w:rsidRDefault="00000000">
      <w:pPr>
        <w:pStyle w:val="Ttulo2"/>
        <w:numPr>
          <w:ilvl w:val="1"/>
          <w:numId w:val="6"/>
        </w:numPr>
      </w:pPr>
      <w:bookmarkStart w:id="37" w:name="_qsh70q" w:colFirst="0" w:colLast="0"/>
      <w:bookmarkEnd w:id="37"/>
      <w:r>
        <w:lastRenderedPageBreak/>
        <w:t xml:space="preserve"> Datos originales</w:t>
      </w:r>
    </w:p>
    <w:p w14:paraId="6F17B592" w14:textId="77777777" w:rsidR="00E60F58" w:rsidRDefault="00000000">
      <w:pPr>
        <w:ind w:firstLine="709"/>
      </w:pPr>
      <w:r>
        <w:t xml:space="preserve"> Cada archivo consigna la información de las características y consumos de los servicios de acueducto, alcantarillado, energía, gas, y adicionalmente información de PQR, para cada uno de los PPS.</w:t>
      </w:r>
    </w:p>
    <w:p w14:paraId="7B9D828B" w14:textId="77777777" w:rsidR="00E60F58" w:rsidRDefault="00E60F58">
      <w:pPr>
        <w:ind w:firstLine="709"/>
      </w:pPr>
    </w:p>
    <w:p w14:paraId="64A60CE6" w14:textId="77777777" w:rsidR="00E60F58" w:rsidRDefault="00000000">
      <w:pPr>
        <w:ind w:firstLine="720"/>
      </w:pPr>
      <w:r>
        <w:t xml:space="preserve">Se dispone de datos de consumo de energía eléctrica de clientes anonimizados entre los años 2021 y 2024 del departamento de Antioquia, esta información, se compone de varios archivos CSV, como se menciona en la </w:t>
      </w:r>
      <w:r>
        <w:rPr>
          <w:b/>
        </w:rPr>
        <w:t>Sección 1.3</w:t>
      </w:r>
      <w:r>
        <w:t xml:space="preserve">, producto de consultas SQL realizadas a la base de datos comercial de EPM asociada a reportes sobre la facturación de consumo energético, registro de </w:t>
      </w:r>
      <w:proofErr w:type="spellStart"/>
      <w:r>
        <w:t>PQRs</w:t>
      </w:r>
      <w:proofErr w:type="spellEnd"/>
      <w:r>
        <w:t xml:space="preserve"> y consumos de los servicios de acueducto, alcantarillado y gas.</w:t>
      </w:r>
    </w:p>
    <w:p w14:paraId="5149BDE1" w14:textId="77777777" w:rsidR="00E60F58" w:rsidRDefault="00E60F58">
      <w:pPr>
        <w:ind w:firstLine="720"/>
      </w:pPr>
    </w:p>
    <w:p w14:paraId="150630EA" w14:textId="77777777" w:rsidR="00E60F58" w:rsidRDefault="00000000">
      <w:pPr>
        <w:ind w:firstLine="720"/>
        <w:rPr>
          <w:b/>
        </w:rPr>
      </w:pPr>
      <w:r>
        <w:t>A continuación, se presenta la descripción de los archivos utilizados para los consumos, estos son 4 archivos mensuales correspondientes a cada servicio considerado.</w:t>
      </w:r>
    </w:p>
    <w:p w14:paraId="298F421F" w14:textId="77777777" w:rsidR="00E60F58" w:rsidRDefault="00E60F58">
      <w:pPr>
        <w:jc w:val="left"/>
        <w:rPr>
          <w:b/>
        </w:rPr>
      </w:pPr>
      <w:bookmarkStart w:id="38" w:name="_o40wo44cq972" w:colFirst="0" w:colLast="0"/>
      <w:bookmarkEnd w:id="38"/>
    </w:p>
    <w:p w14:paraId="77E8732E" w14:textId="77777777" w:rsidR="00E60F58" w:rsidRDefault="00000000">
      <w:pPr>
        <w:jc w:val="left"/>
      </w:pPr>
      <w:r>
        <w:rPr>
          <w:b/>
        </w:rPr>
        <w:t>Tabla 2</w:t>
      </w:r>
      <w:r>
        <w:br/>
      </w:r>
      <w:r>
        <w:rPr>
          <w:i/>
        </w:rPr>
        <w:t>Descripción de los archivos de consumo de servicios.</w:t>
      </w:r>
    </w:p>
    <w:tbl>
      <w:tblPr>
        <w:tblStyle w:val="a2"/>
        <w:tblW w:w="901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36"/>
        <w:gridCol w:w="2838"/>
        <w:gridCol w:w="4241"/>
      </w:tblGrid>
      <w:tr w:rsidR="00E60F58" w14:paraId="10BC96D1" w14:textId="77777777">
        <w:trPr>
          <w:trHeight w:val="315"/>
          <w:jc w:val="center"/>
        </w:trPr>
        <w:tc>
          <w:tcPr>
            <w:tcW w:w="1935" w:type="dxa"/>
            <w:tcMar>
              <w:top w:w="40" w:type="dxa"/>
              <w:left w:w="40" w:type="dxa"/>
              <w:bottom w:w="40" w:type="dxa"/>
              <w:right w:w="40" w:type="dxa"/>
            </w:tcMar>
            <w:vAlign w:val="bottom"/>
          </w:tcPr>
          <w:p w14:paraId="2B979656" w14:textId="77777777" w:rsidR="00E60F58" w:rsidRDefault="00000000">
            <w:pPr>
              <w:widowControl w:val="0"/>
              <w:spacing w:line="276" w:lineRule="auto"/>
              <w:jc w:val="center"/>
              <w:rPr>
                <w:rFonts w:ascii="Arial" w:eastAsia="Arial" w:hAnsi="Arial" w:cs="Arial"/>
                <w:sz w:val="20"/>
                <w:szCs w:val="20"/>
              </w:rPr>
            </w:pPr>
            <w:r>
              <w:rPr>
                <w:b/>
                <w:sz w:val="18"/>
                <w:szCs w:val="18"/>
              </w:rPr>
              <w:t>Elemento</w:t>
            </w:r>
          </w:p>
        </w:tc>
        <w:tc>
          <w:tcPr>
            <w:tcW w:w="2838" w:type="dxa"/>
            <w:tcMar>
              <w:top w:w="40" w:type="dxa"/>
              <w:left w:w="40" w:type="dxa"/>
              <w:bottom w:w="40" w:type="dxa"/>
              <w:right w:w="40" w:type="dxa"/>
            </w:tcMar>
            <w:vAlign w:val="bottom"/>
          </w:tcPr>
          <w:p w14:paraId="716F26FF" w14:textId="77777777" w:rsidR="00E60F58" w:rsidRDefault="00000000">
            <w:pPr>
              <w:widowControl w:val="0"/>
              <w:spacing w:line="276" w:lineRule="auto"/>
              <w:jc w:val="center"/>
              <w:rPr>
                <w:rFonts w:ascii="Arial" w:eastAsia="Arial" w:hAnsi="Arial" w:cs="Arial"/>
                <w:sz w:val="20"/>
                <w:szCs w:val="20"/>
              </w:rPr>
            </w:pPr>
            <w:r>
              <w:rPr>
                <w:b/>
                <w:sz w:val="18"/>
                <w:szCs w:val="18"/>
              </w:rPr>
              <w:t>Descripción</w:t>
            </w:r>
          </w:p>
        </w:tc>
        <w:tc>
          <w:tcPr>
            <w:tcW w:w="4241" w:type="dxa"/>
            <w:tcMar>
              <w:top w:w="40" w:type="dxa"/>
              <w:left w:w="40" w:type="dxa"/>
              <w:bottom w:w="40" w:type="dxa"/>
              <w:right w:w="40" w:type="dxa"/>
            </w:tcMar>
            <w:vAlign w:val="bottom"/>
          </w:tcPr>
          <w:p w14:paraId="503808F6" w14:textId="77777777" w:rsidR="00E60F58" w:rsidRDefault="00000000">
            <w:pPr>
              <w:widowControl w:val="0"/>
              <w:spacing w:line="276" w:lineRule="auto"/>
              <w:jc w:val="center"/>
              <w:rPr>
                <w:rFonts w:ascii="Arial" w:eastAsia="Arial" w:hAnsi="Arial" w:cs="Arial"/>
                <w:sz w:val="20"/>
                <w:szCs w:val="20"/>
              </w:rPr>
            </w:pPr>
            <w:r>
              <w:rPr>
                <w:b/>
                <w:sz w:val="18"/>
                <w:szCs w:val="18"/>
              </w:rPr>
              <w:t>Ejemplo</w:t>
            </w:r>
          </w:p>
        </w:tc>
      </w:tr>
      <w:tr w:rsidR="00E60F58" w14:paraId="412262A4" w14:textId="77777777">
        <w:trPr>
          <w:trHeight w:val="315"/>
          <w:jc w:val="center"/>
        </w:trPr>
        <w:tc>
          <w:tcPr>
            <w:tcW w:w="1935" w:type="dxa"/>
            <w:tcMar>
              <w:top w:w="40" w:type="dxa"/>
              <w:left w:w="40" w:type="dxa"/>
              <w:bottom w:w="40" w:type="dxa"/>
              <w:right w:w="40" w:type="dxa"/>
            </w:tcMar>
          </w:tcPr>
          <w:p w14:paraId="2DF29469" w14:textId="77777777" w:rsidR="00E60F58" w:rsidRDefault="00000000">
            <w:pPr>
              <w:widowControl w:val="0"/>
              <w:spacing w:line="276" w:lineRule="auto"/>
              <w:jc w:val="left"/>
              <w:rPr>
                <w:rFonts w:ascii="Arial" w:eastAsia="Arial" w:hAnsi="Arial" w:cs="Arial"/>
                <w:sz w:val="20"/>
                <w:szCs w:val="20"/>
              </w:rPr>
            </w:pPr>
            <w:r>
              <w:rPr>
                <w:sz w:val="18"/>
                <w:szCs w:val="18"/>
              </w:rPr>
              <w:t>Formato de nombre</w:t>
            </w:r>
          </w:p>
        </w:tc>
        <w:tc>
          <w:tcPr>
            <w:tcW w:w="2838" w:type="dxa"/>
            <w:tcMar>
              <w:top w:w="40" w:type="dxa"/>
              <w:left w:w="40" w:type="dxa"/>
              <w:bottom w:w="40" w:type="dxa"/>
              <w:right w:w="40" w:type="dxa"/>
            </w:tcMar>
            <w:vAlign w:val="bottom"/>
          </w:tcPr>
          <w:p w14:paraId="4E345ABB" w14:textId="77777777" w:rsidR="00E60F58" w:rsidRDefault="00000000">
            <w:pPr>
              <w:widowControl w:val="0"/>
              <w:spacing w:line="276" w:lineRule="auto"/>
              <w:jc w:val="left"/>
              <w:rPr>
                <w:rFonts w:ascii="Arial" w:eastAsia="Arial" w:hAnsi="Arial" w:cs="Arial"/>
                <w:sz w:val="20"/>
                <w:szCs w:val="20"/>
              </w:rPr>
            </w:pPr>
            <w:proofErr w:type="gramStart"/>
            <w:r>
              <w:rPr>
                <w:sz w:val="18"/>
                <w:szCs w:val="18"/>
              </w:rPr>
              <w:t>Base[</w:t>
            </w:r>
            <w:proofErr w:type="gramEnd"/>
            <w:r>
              <w:rPr>
                <w:sz w:val="18"/>
                <w:szCs w:val="18"/>
              </w:rPr>
              <w:t>Servicio]_YYYYMM.csv</w:t>
            </w:r>
          </w:p>
        </w:tc>
        <w:tc>
          <w:tcPr>
            <w:tcW w:w="4241" w:type="dxa"/>
            <w:tcMar>
              <w:top w:w="40" w:type="dxa"/>
              <w:left w:w="40" w:type="dxa"/>
              <w:bottom w:w="40" w:type="dxa"/>
              <w:right w:w="40" w:type="dxa"/>
            </w:tcMar>
            <w:vAlign w:val="bottom"/>
          </w:tcPr>
          <w:p w14:paraId="4989A8ED" w14:textId="77777777" w:rsidR="00E60F58" w:rsidRDefault="00000000">
            <w:pPr>
              <w:widowControl w:val="0"/>
              <w:spacing w:line="276" w:lineRule="auto"/>
              <w:jc w:val="left"/>
              <w:rPr>
                <w:rFonts w:ascii="Arial" w:eastAsia="Arial" w:hAnsi="Arial" w:cs="Arial"/>
                <w:sz w:val="20"/>
                <w:szCs w:val="20"/>
              </w:rPr>
            </w:pPr>
            <w:r>
              <w:rPr>
                <w:sz w:val="18"/>
                <w:szCs w:val="18"/>
              </w:rPr>
              <w:t>BaseEnergia_202408.csv, BaseAcueducto_202304.csv</w:t>
            </w:r>
          </w:p>
        </w:tc>
      </w:tr>
      <w:tr w:rsidR="00E60F58" w14:paraId="36C81367" w14:textId="77777777">
        <w:trPr>
          <w:trHeight w:val="315"/>
          <w:jc w:val="center"/>
        </w:trPr>
        <w:tc>
          <w:tcPr>
            <w:tcW w:w="1935" w:type="dxa"/>
            <w:tcMar>
              <w:top w:w="40" w:type="dxa"/>
              <w:left w:w="40" w:type="dxa"/>
              <w:bottom w:w="40" w:type="dxa"/>
              <w:right w:w="40" w:type="dxa"/>
            </w:tcMar>
          </w:tcPr>
          <w:p w14:paraId="5F2EFF8C" w14:textId="77777777" w:rsidR="00E60F58" w:rsidRDefault="00000000">
            <w:pPr>
              <w:widowControl w:val="0"/>
              <w:spacing w:line="276" w:lineRule="auto"/>
              <w:jc w:val="left"/>
              <w:rPr>
                <w:rFonts w:ascii="Arial" w:eastAsia="Arial" w:hAnsi="Arial" w:cs="Arial"/>
                <w:sz w:val="20"/>
                <w:szCs w:val="20"/>
              </w:rPr>
            </w:pPr>
            <w:r>
              <w:rPr>
                <w:sz w:val="18"/>
                <w:szCs w:val="18"/>
              </w:rPr>
              <w:t xml:space="preserve">Servicios </w:t>
            </w:r>
            <w:proofErr w:type="spellStart"/>
            <w:r>
              <w:rPr>
                <w:sz w:val="18"/>
                <w:szCs w:val="18"/>
              </w:rPr>
              <w:t>incluídos</w:t>
            </w:r>
            <w:proofErr w:type="spellEnd"/>
          </w:p>
        </w:tc>
        <w:tc>
          <w:tcPr>
            <w:tcW w:w="2838" w:type="dxa"/>
            <w:tcMar>
              <w:top w:w="40" w:type="dxa"/>
              <w:left w:w="40" w:type="dxa"/>
              <w:bottom w:w="40" w:type="dxa"/>
              <w:right w:w="40" w:type="dxa"/>
            </w:tcMar>
            <w:vAlign w:val="bottom"/>
          </w:tcPr>
          <w:p w14:paraId="290E9320" w14:textId="77777777" w:rsidR="00E60F58" w:rsidRDefault="00000000">
            <w:pPr>
              <w:widowControl w:val="0"/>
              <w:spacing w:line="276" w:lineRule="auto"/>
              <w:jc w:val="left"/>
              <w:rPr>
                <w:rFonts w:ascii="Arial" w:eastAsia="Arial" w:hAnsi="Arial" w:cs="Arial"/>
                <w:sz w:val="20"/>
                <w:szCs w:val="20"/>
              </w:rPr>
            </w:pPr>
            <w:r>
              <w:rPr>
                <w:sz w:val="18"/>
                <w:szCs w:val="18"/>
              </w:rPr>
              <w:t>Acueducto, Alcantarillado, Gas, Energía</w:t>
            </w:r>
          </w:p>
        </w:tc>
        <w:tc>
          <w:tcPr>
            <w:tcW w:w="4241" w:type="dxa"/>
            <w:tcMar>
              <w:top w:w="40" w:type="dxa"/>
              <w:left w:w="40" w:type="dxa"/>
              <w:bottom w:w="40" w:type="dxa"/>
              <w:right w:w="40" w:type="dxa"/>
            </w:tcMar>
            <w:vAlign w:val="bottom"/>
          </w:tcPr>
          <w:p w14:paraId="2F2EF05E" w14:textId="77777777" w:rsidR="00E60F58" w:rsidRDefault="00E60F58">
            <w:pPr>
              <w:widowControl w:val="0"/>
              <w:spacing w:line="276" w:lineRule="auto"/>
              <w:jc w:val="left"/>
              <w:rPr>
                <w:rFonts w:ascii="Arial" w:eastAsia="Arial" w:hAnsi="Arial" w:cs="Arial"/>
                <w:sz w:val="20"/>
                <w:szCs w:val="20"/>
              </w:rPr>
            </w:pPr>
          </w:p>
        </w:tc>
      </w:tr>
      <w:tr w:rsidR="00E60F58" w14:paraId="3B27E142" w14:textId="77777777">
        <w:trPr>
          <w:trHeight w:val="315"/>
          <w:jc w:val="center"/>
        </w:trPr>
        <w:tc>
          <w:tcPr>
            <w:tcW w:w="1935" w:type="dxa"/>
            <w:tcMar>
              <w:top w:w="40" w:type="dxa"/>
              <w:left w:w="40" w:type="dxa"/>
              <w:bottom w:w="40" w:type="dxa"/>
              <w:right w:w="40" w:type="dxa"/>
            </w:tcMar>
          </w:tcPr>
          <w:p w14:paraId="349D144F" w14:textId="77777777" w:rsidR="00E60F58" w:rsidRDefault="00000000">
            <w:pPr>
              <w:widowControl w:val="0"/>
              <w:spacing w:line="276" w:lineRule="auto"/>
              <w:jc w:val="left"/>
              <w:rPr>
                <w:rFonts w:ascii="Arial" w:eastAsia="Arial" w:hAnsi="Arial" w:cs="Arial"/>
                <w:sz w:val="20"/>
                <w:szCs w:val="20"/>
              </w:rPr>
            </w:pPr>
            <w:r>
              <w:rPr>
                <w:sz w:val="18"/>
                <w:szCs w:val="18"/>
              </w:rPr>
              <w:t>Periodicidad</w:t>
            </w:r>
          </w:p>
        </w:tc>
        <w:tc>
          <w:tcPr>
            <w:tcW w:w="2838" w:type="dxa"/>
            <w:tcMar>
              <w:top w:w="40" w:type="dxa"/>
              <w:left w:w="40" w:type="dxa"/>
              <w:bottom w:w="40" w:type="dxa"/>
              <w:right w:w="40" w:type="dxa"/>
            </w:tcMar>
            <w:vAlign w:val="bottom"/>
          </w:tcPr>
          <w:p w14:paraId="0920F5E4" w14:textId="77777777" w:rsidR="00E60F58" w:rsidRDefault="00000000">
            <w:pPr>
              <w:widowControl w:val="0"/>
              <w:spacing w:line="276" w:lineRule="auto"/>
              <w:jc w:val="left"/>
              <w:rPr>
                <w:rFonts w:ascii="Arial" w:eastAsia="Arial" w:hAnsi="Arial" w:cs="Arial"/>
                <w:sz w:val="20"/>
                <w:szCs w:val="20"/>
              </w:rPr>
            </w:pPr>
            <w:r>
              <w:rPr>
                <w:sz w:val="18"/>
                <w:szCs w:val="18"/>
              </w:rPr>
              <w:t>Mensual</w:t>
            </w:r>
          </w:p>
        </w:tc>
        <w:tc>
          <w:tcPr>
            <w:tcW w:w="4241" w:type="dxa"/>
            <w:tcMar>
              <w:top w:w="40" w:type="dxa"/>
              <w:left w:w="40" w:type="dxa"/>
              <w:bottom w:w="40" w:type="dxa"/>
              <w:right w:w="40" w:type="dxa"/>
            </w:tcMar>
            <w:vAlign w:val="bottom"/>
          </w:tcPr>
          <w:p w14:paraId="5085E17A" w14:textId="77777777" w:rsidR="00E60F58" w:rsidRDefault="00E60F58">
            <w:pPr>
              <w:widowControl w:val="0"/>
              <w:spacing w:line="276" w:lineRule="auto"/>
              <w:jc w:val="left"/>
              <w:rPr>
                <w:rFonts w:ascii="Arial" w:eastAsia="Arial" w:hAnsi="Arial" w:cs="Arial"/>
                <w:sz w:val="20"/>
                <w:szCs w:val="20"/>
              </w:rPr>
            </w:pPr>
          </w:p>
        </w:tc>
      </w:tr>
      <w:tr w:rsidR="00E60F58" w14:paraId="01E28C82" w14:textId="77777777">
        <w:trPr>
          <w:trHeight w:val="315"/>
          <w:jc w:val="center"/>
        </w:trPr>
        <w:tc>
          <w:tcPr>
            <w:tcW w:w="1935" w:type="dxa"/>
            <w:tcMar>
              <w:top w:w="40" w:type="dxa"/>
              <w:left w:w="40" w:type="dxa"/>
              <w:bottom w:w="40" w:type="dxa"/>
              <w:right w:w="40" w:type="dxa"/>
            </w:tcMar>
          </w:tcPr>
          <w:p w14:paraId="03F975F3" w14:textId="77777777" w:rsidR="00E60F58" w:rsidRDefault="00000000">
            <w:pPr>
              <w:widowControl w:val="0"/>
              <w:spacing w:line="276" w:lineRule="auto"/>
              <w:jc w:val="left"/>
              <w:rPr>
                <w:rFonts w:ascii="Arial" w:eastAsia="Arial" w:hAnsi="Arial" w:cs="Arial"/>
                <w:sz w:val="20"/>
                <w:szCs w:val="20"/>
              </w:rPr>
            </w:pPr>
            <w:r>
              <w:rPr>
                <w:sz w:val="18"/>
                <w:szCs w:val="18"/>
              </w:rPr>
              <w:t>Formato de archivo</w:t>
            </w:r>
          </w:p>
        </w:tc>
        <w:tc>
          <w:tcPr>
            <w:tcW w:w="2838" w:type="dxa"/>
            <w:tcMar>
              <w:top w:w="40" w:type="dxa"/>
              <w:left w:w="40" w:type="dxa"/>
              <w:bottom w:w="40" w:type="dxa"/>
              <w:right w:w="40" w:type="dxa"/>
            </w:tcMar>
            <w:vAlign w:val="bottom"/>
          </w:tcPr>
          <w:p w14:paraId="142E9E02" w14:textId="77777777" w:rsidR="00E60F58" w:rsidRDefault="00000000">
            <w:pPr>
              <w:widowControl w:val="0"/>
              <w:spacing w:line="276" w:lineRule="auto"/>
              <w:jc w:val="left"/>
              <w:rPr>
                <w:rFonts w:ascii="Arial" w:eastAsia="Arial" w:hAnsi="Arial" w:cs="Arial"/>
                <w:sz w:val="20"/>
                <w:szCs w:val="20"/>
              </w:rPr>
            </w:pPr>
            <w:r>
              <w:rPr>
                <w:sz w:val="18"/>
                <w:szCs w:val="18"/>
              </w:rPr>
              <w:t>CSV</w:t>
            </w:r>
          </w:p>
        </w:tc>
        <w:tc>
          <w:tcPr>
            <w:tcW w:w="4241" w:type="dxa"/>
            <w:tcMar>
              <w:top w:w="40" w:type="dxa"/>
              <w:left w:w="40" w:type="dxa"/>
              <w:bottom w:w="40" w:type="dxa"/>
              <w:right w:w="40" w:type="dxa"/>
            </w:tcMar>
            <w:vAlign w:val="bottom"/>
          </w:tcPr>
          <w:p w14:paraId="5B706514" w14:textId="77777777" w:rsidR="00E60F58" w:rsidRDefault="00E60F58">
            <w:pPr>
              <w:widowControl w:val="0"/>
              <w:spacing w:line="276" w:lineRule="auto"/>
              <w:jc w:val="left"/>
              <w:rPr>
                <w:rFonts w:ascii="Arial" w:eastAsia="Arial" w:hAnsi="Arial" w:cs="Arial"/>
                <w:sz w:val="20"/>
                <w:szCs w:val="20"/>
              </w:rPr>
            </w:pPr>
          </w:p>
        </w:tc>
      </w:tr>
      <w:tr w:rsidR="00E60F58" w14:paraId="00454FDA" w14:textId="77777777">
        <w:trPr>
          <w:trHeight w:val="495"/>
          <w:jc w:val="center"/>
        </w:trPr>
        <w:tc>
          <w:tcPr>
            <w:tcW w:w="1935" w:type="dxa"/>
            <w:tcMar>
              <w:top w:w="40" w:type="dxa"/>
              <w:left w:w="40" w:type="dxa"/>
              <w:bottom w:w="40" w:type="dxa"/>
              <w:right w:w="40" w:type="dxa"/>
            </w:tcMar>
          </w:tcPr>
          <w:p w14:paraId="6B34FB57" w14:textId="77777777" w:rsidR="00E60F58" w:rsidRDefault="00000000">
            <w:pPr>
              <w:widowControl w:val="0"/>
              <w:spacing w:line="276" w:lineRule="auto"/>
              <w:jc w:val="left"/>
              <w:rPr>
                <w:rFonts w:ascii="Arial" w:eastAsia="Arial" w:hAnsi="Arial" w:cs="Arial"/>
                <w:sz w:val="20"/>
                <w:szCs w:val="20"/>
              </w:rPr>
            </w:pPr>
            <w:r>
              <w:rPr>
                <w:sz w:val="18"/>
                <w:szCs w:val="18"/>
              </w:rPr>
              <w:t>Tamaño promedio (MB)</w:t>
            </w:r>
          </w:p>
        </w:tc>
        <w:tc>
          <w:tcPr>
            <w:tcW w:w="2838" w:type="dxa"/>
            <w:tcMar>
              <w:top w:w="40" w:type="dxa"/>
              <w:left w:w="40" w:type="dxa"/>
              <w:bottom w:w="40" w:type="dxa"/>
              <w:right w:w="40" w:type="dxa"/>
            </w:tcMar>
            <w:vAlign w:val="bottom"/>
          </w:tcPr>
          <w:p w14:paraId="6A9B2793" w14:textId="77777777" w:rsidR="00E60F58" w:rsidRDefault="00000000">
            <w:pPr>
              <w:widowControl w:val="0"/>
              <w:spacing w:line="276" w:lineRule="auto"/>
              <w:jc w:val="left"/>
              <w:rPr>
                <w:rFonts w:ascii="Arial" w:eastAsia="Arial" w:hAnsi="Arial" w:cs="Arial"/>
                <w:sz w:val="20"/>
                <w:szCs w:val="20"/>
              </w:rPr>
            </w:pPr>
            <w:r>
              <w:rPr>
                <w:sz w:val="18"/>
                <w:szCs w:val="18"/>
              </w:rPr>
              <w:t>118.1 - 665.1 por archivo dependiendo del servicio</w:t>
            </w:r>
          </w:p>
        </w:tc>
        <w:tc>
          <w:tcPr>
            <w:tcW w:w="4241" w:type="dxa"/>
            <w:tcMar>
              <w:top w:w="40" w:type="dxa"/>
              <w:left w:w="40" w:type="dxa"/>
              <w:bottom w:w="40" w:type="dxa"/>
              <w:right w:w="40" w:type="dxa"/>
            </w:tcMar>
            <w:vAlign w:val="bottom"/>
          </w:tcPr>
          <w:p w14:paraId="5D4A239E" w14:textId="77777777" w:rsidR="00E60F58" w:rsidRDefault="00E60F58">
            <w:pPr>
              <w:widowControl w:val="0"/>
              <w:spacing w:line="276" w:lineRule="auto"/>
              <w:jc w:val="left"/>
              <w:rPr>
                <w:rFonts w:ascii="Arial" w:eastAsia="Arial" w:hAnsi="Arial" w:cs="Arial"/>
                <w:sz w:val="20"/>
                <w:szCs w:val="20"/>
              </w:rPr>
            </w:pPr>
          </w:p>
        </w:tc>
      </w:tr>
      <w:tr w:rsidR="00E60F58" w14:paraId="6AD44461" w14:textId="77777777">
        <w:trPr>
          <w:trHeight w:val="495"/>
          <w:jc w:val="center"/>
        </w:trPr>
        <w:tc>
          <w:tcPr>
            <w:tcW w:w="1935" w:type="dxa"/>
            <w:tcMar>
              <w:top w:w="40" w:type="dxa"/>
              <w:left w:w="40" w:type="dxa"/>
              <w:bottom w:w="40" w:type="dxa"/>
              <w:right w:w="40" w:type="dxa"/>
            </w:tcMar>
          </w:tcPr>
          <w:p w14:paraId="7E14FD70" w14:textId="77777777" w:rsidR="00E60F58" w:rsidRDefault="00000000">
            <w:pPr>
              <w:widowControl w:val="0"/>
              <w:spacing w:line="276" w:lineRule="auto"/>
              <w:jc w:val="left"/>
              <w:rPr>
                <w:rFonts w:ascii="Arial" w:eastAsia="Arial" w:hAnsi="Arial" w:cs="Arial"/>
                <w:sz w:val="20"/>
                <w:szCs w:val="20"/>
              </w:rPr>
            </w:pPr>
            <w:r>
              <w:rPr>
                <w:sz w:val="18"/>
                <w:szCs w:val="18"/>
              </w:rPr>
              <w:t>Registros por archivo</w:t>
            </w:r>
          </w:p>
        </w:tc>
        <w:tc>
          <w:tcPr>
            <w:tcW w:w="2838" w:type="dxa"/>
            <w:tcMar>
              <w:top w:w="40" w:type="dxa"/>
              <w:left w:w="40" w:type="dxa"/>
              <w:bottom w:w="40" w:type="dxa"/>
              <w:right w:w="40" w:type="dxa"/>
            </w:tcMar>
            <w:vAlign w:val="bottom"/>
          </w:tcPr>
          <w:p w14:paraId="064BA814" w14:textId="77777777" w:rsidR="00E60F58" w:rsidRDefault="00000000">
            <w:pPr>
              <w:widowControl w:val="0"/>
              <w:spacing w:line="276" w:lineRule="auto"/>
              <w:jc w:val="left"/>
              <w:rPr>
                <w:rFonts w:ascii="Arial" w:eastAsia="Arial" w:hAnsi="Arial" w:cs="Arial"/>
                <w:sz w:val="20"/>
                <w:szCs w:val="20"/>
              </w:rPr>
            </w:pPr>
            <w:r>
              <w:rPr>
                <w:sz w:val="18"/>
                <w:szCs w:val="18"/>
              </w:rPr>
              <w:t>1,401,539 - 2,855,490 dependiendo del servicio y del mes</w:t>
            </w:r>
          </w:p>
        </w:tc>
        <w:tc>
          <w:tcPr>
            <w:tcW w:w="4241" w:type="dxa"/>
            <w:tcMar>
              <w:top w:w="40" w:type="dxa"/>
              <w:left w:w="40" w:type="dxa"/>
              <w:bottom w:w="40" w:type="dxa"/>
              <w:right w:w="40" w:type="dxa"/>
            </w:tcMar>
            <w:vAlign w:val="bottom"/>
          </w:tcPr>
          <w:p w14:paraId="1F7BC8D5" w14:textId="77777777" w:rsidR="00E60F58" w:rsidRDefault="00E60F58">
            <w:pPr>
              <w:widowControl w:val="0"/>
              <w:spacing w:line="276" w:lineRule="auto"/>
              <w:jc w:val="left"/>
              <w:rPr>
                <w:rFonts w:ascii="Arial" w:eastAsia="Arial" w:hAnsi="Arial" w:cs="Arial"/>
                <w:sz w:val="20"/>
                <w:szCs w:val="20"/>
              </w:rPr>
            </w:pPr>
          </w:p>
        </w:tc>
      </w:tr>
      <w:tr w:rsidR="00E60F58" w14:paraId="2491CB14" w14:textId="77777777">
        <w:trPr>
          <w:trHeight w:val="315"/>
          <w:jc w:val="center"/>
        </w:trPr>
        <w:tc>
          <w:tcPr>
            <w:tcW w:w="1935" w:type="dxa"/>
            <w:tcMar>
              <w:top w:w="40" w:type="dxa"/>
              <w:left w:w="40" w:type="dxa"/>
              <w:bottom w:w="40" w:type="dxa"/>
              <w:right w:w="40" w:type="dxa"/>
            </w:tcMar>
          </w:tcPr>
          <w:p w14:paraId="6C50357F" w14:textId="77777777" w:rsidR="00E60F58" w:rsidRDefault="00000000">
            <w:pPr>
              <w:widowControl w:val="0"/>
              <w:spacing w:line="276" w:lineRule="auto"/>
              <w:jc w:val="left"/>
              <w:rPr>
                <w:rFonts w:ascii="Arial" w:eastAsia="Arial" w:hAnsi="Arial" w:cs="Arial"/>
                <w:sz w:val="20"/>
                <w:szCs w:val="20"/>
              </w:rPr>
            </w:pPr>
            <w:r>
              <w:rPr>
                <w:sz w:val="18"/>
                <w:szCs w:val="18"/>
              </w:rPr>
              <w:t>Columnas comunes</w:t>
            </w:r>
          </w:p>
        </w:tc>
        <w:tc>
          <w:tcPr>
            <w:tcW w:w="2838" w:type="dxa"/>
            <w:tcMar>
              <w:top w:w="40" w:type="dxa"/>
              <w:left w:w="40" w:type="dxa"/>
              <w:bottom w:w="40" w:type="dxa"/>
              <w:right w:w="40" w:type="dxa"/>
            </w:tcMar>
            <w:vAlign w:val="bottom"/>
          </w:tcPr>
          <w:p w14:paraId="5C213781" w14:textId="77777777" w:rsidR="00E60F58" w:rsidRDefault="00000000">
            <w:pPr>
              <w:widowControl w:val="0"/>
              <w:spacing w:line="276" w:lineRule="auto"/>
              <w:jc w:val="left"/>
              <w:rPr>
                <w:rFonts w:ascii="Arial" w:eastAsia="Arial" w:hAnsi="Arial" w:cs="Arial"/>
                <w:sz w:val="20"/>
                <w:szCs w:val="20"/>
              </w:rPr>
            </w:pPr>
            <w:proofErr w:type="spellStart"/>
            <w:r>
              <w:rPr>
                <w:sz w:val="18"/>
                <w:szCs w:val="18"/>
              </w:rPr>
              <w:t>IDD_PPS_Anonimo</w:t>
            </w:r>
            <w:proofErr w:type="spellEnd"/>
            <w:r>
              <w:rPr>
                <w:sz w:val="18"/>
                <w:szCs w:val="18"/>
              </w:rPr>
              <w:t xml:space="preserve">, </w:t>
            </w:r>
            <w:proofErr w:type="gramStart"/>
            <w:r>
              <w:rPr>
                <w:sz w:val="18"/>
                <w:szCs w:val="18"/>
              </w:rPr>
              <w:t>Consumo[</w:t>
            </w:r>
            <w:proofErr w:type="gramEnd"/>
            <w:r>
              <w:rPr>
                <w:sz w:val="18"/>
                <w:szCs w:val="18"/>
              </w:rPr>
              <w:t>Servicio]_YYYYMM</w:t>
            </w:r>
          </w:p>
        </w:tc>
        <w:tc>
          <w:tcPr>
            <w:tcW w:w="4241" w:type="dxa"/>
            <w:tcMar>
              <w:top w:w="40" w:type="dxa"/>
              <w:left w:w="40" w:type="dxa"/>
              <w:bottom w:w="40" w:type="dxa"/>
              <w:right w:w="40" w:type="dxa"/>
            </w:tcMar>
            <w:vAlign w:val="bottom"/>
          </w:tcPr>
          <w:p w14:paraId="015B3F23" w14:textId="77777777" w:rsidR="00E60F58" w:rsidRDefault="00000000">
            <w:pPr>
              <w:widowControl w:val="0"/>
              <w:spacing w:line="276" w:lineRule="auto"/>
              <w:jc w:val="left"/>
              <w:rPr>
                <w:sz w:val="18"/>
                <w:szCs w:val="18"/>
              </w:rPr>
            </w:pPr>
            <w:r>
              <w:rPr>
                <w:sz w:val="18"/>
                <w:szCs w:val="18"/>
              </w:rPr>
              <w:t>ConsumoEnergia_202408</w:t>
            </w:r>
          </w:p>
        </w:tc>
      </w:tr>
    </w:tbl>
    <w:p w14:paraId="08287BF0" w14:textId="77777777" w:rsidR="00E60F58" w:rsidRDefault="00E60F58">
      <w:pPr>
        <w:jc w:val="left"/>
      </w:pPr>
    </w:p>
    <w:p w14:paraId="1427519D" w14:textId="77777777" w:rsidR="00E60F58" w:rsidRDefault="00000000">
      <w:r>
        <w:tab/>
        <w:t xml:space="preserve">De los archivos de consumo de energía se utiliza el del mes más reciente como base – BaseEnergia_202408.csv – para establecer las características de cada PPS. En la siguiente tabla se presenta el diccionario de datos del archivo base, el cual contiene además de las columnas comunes </w:t>
      </w:r>
      <w:r>
        <w:lastRenderedPageBreak/>
        <w:t xml:space="preserve">que contienen los demás archivos de consumo presentadas en la </w:t>
      </w:r>
      <w:r>
        <w:rPr>
          <w:b/>
        </w:rPr>
        <w:t>Tabla 2</w:t>
      </w:r>
      <w:r>
        <w:t>, las características adicionales que se toman como referencia para cada PPS durante todo el análisis.</w:t>
      </w:r>
    </w:p>
    <w:p w14:paraId="43729E55" w14:textId="77777777" w:rsidR="00E60F58" w:rsidRDefault="00E60F58"/>
    <w:p w14:paraId="1F30FE1B" w14:textId="77777777" w:rsidR="00E60F58" w:rsidRDefault="00000000">
      <w:pPr>
        <w:jc w:val="left"/>
      </w:pPr>
      <w:bookmarkStart w:id="39" w:name="_19c6y18" w:colFirst="0" w:colLast="0"/>
      <w:bookmarkEnd w:id="39"/>
      <w:r>
        <w:rPr>
          <w:b/>
        </w:rPr>
        <w:t>Tabla 3</w:t>
      </w:r>
      <w:r>
        <w:br/>
      </w:r>
      <w:r>
        <w:rPr>
          <w:i/>
        </w:rPr>
        <w:t>Diccionario de datos para el archivo de consumo base: BaseEnergia_202408.csv.</w:t>
      </w:r>
    </w:p>
    <w:tbl>
      <w:tblPr>
        <w:tblStyle w:val="a3"/>
        <w:tblW w:w="802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65"/>
        <w:gridCol w:w="3645"/>
        <w:gridCol w:w="1215"/>
      </w:tblGrid>
      <w:tr w:rsidR="00E60F58" w14:paraId="38FA1124" w14:textId="77777777">
        <w:trPr>
          <w:trHeight w:val="315"/>
          <w:jc w:val="center"/>
        </w:trPr>
        <w:tc>
          <w:tcPr>
            <w:tcW w:w="3165" w:type="dxa"/>
            <w:tcMar>
              <w:top w:w="40" w:type="dxa"/>
              <w:left w:w="40" w:type="dxa"/>
              <w:bottom w:w="40" w:type="dxa"/>
              <w:right w:w="40" w:type="dxa"/>
            </w:tcMar>
            <w:vAlign w:val="bottom"/>
          </w:tcPr>
          <w:p w14:paraId="35911E16" w14:textId="77777777" w:rsidR="00E60F58" w:rsidRDefault="00000000">
            <w:pPr>
              <w:widowControl w:val="0"/>
              <w:spacing w:line="276" w:lineRule="auto"/>
              <w:jc w:val="left"/>
              <w:rPr>
                <w:rFonts w:ascii="Arial" w:eastAsia="Arial" w:hAnsi="Arial" w:cs="Arial"/>
                <w:sz w:val="20"/>
                <w:szCs w:val="20"/>
              </w:rPr>
            </w:pPr>
            <w:r>
              <w:rPr>
                <w:b/>
                <w:sz w:val="20"/>
                <w:szCs w:val="20"/>
              </w:rPr>
              <w:t>Columna</w:t>
            </w:r>
          </w:p>
        </w:tc>
        <w:tc>
          <w:tcPr>
            <w:tcW w:w="3645" w:type="dxa"/>
            <w:tcMar>
              <w:top w:w="40" w:type="dxa"/>
              <w:left w:w="40" w:type="dxa"/>
              <w:bottom w:w="40" w:type="dxa"/>
              <w:right w:w="40" w:type="dxa"/>
            </w:tcMar>
            <w:vAlign w:val="bottom"/>
          </w:tcPr>
          <w:p w14:paraId="1B3C0863" w14:textId="77777777" w:rsidR="00E60F58" w:rsidRDefault="00000000">
            <w:pPr>
              <w:widowControl w:val="0"/>
              <w:spacing w:line="276" w:lineRule="auto"/>
              <w:jc w:val="left"/>
              <w:rPr>
                <w:rFonts w:ascii="Arial" w:eastAsia="Arial" w:hAnsi="Arial" w:cs="Arial"/>
                <w:sz w:val="20"/>
                <w:szCs w:val="20"/>
              </w:rPr>
            </w:pPr>
            <w:r>
              <w:rPr>
                <w:b/>
                <w:sz w:val="20"/>
                <w:szCs w:val="20"/>
              </w:rPr>
              <w:t>Descripción</w:t>
            </w:r>
          </w:p>
        </w:tc>
        <w:tc>
          <w:tcPr>
            <w:tcW w:w="1215" w:type="dxa"/>
            <w:tcMar>
              <w:top w:w="40" w:type="dxa"/>
              <w:left w:w="40" w:type="dxa"/>
              <w:bottom w:w="40" w:type="dxa"/>
              <w:right w:w="40" w:type="dxa"/>
            </w:tcMar>
            <w:vAlign w:val="bottom"/>
          </w:tcPr>
          <w:p w14:paraId="691A81FF" w14:textId="77777777" w:rsidR="00E60F58" w:rsidRDefault="00000000">
            <w:pPr>
              <w:widowControl w:val="0"/>
              <w:spacing w:line="276" w:lineRule="auto"/>
              <w:jc w:val="left"/>
              <w:rPr>
                <w:rFonts w:ascii="Arial" w:eastAsia="Arial" w:hAnsi="Arial" w:cs="Arial"/>
                <w:sz w:val="20"/>
                <w:szCs w:val="20"/>
              </w:rPr>
            </w:pPr>
            <w:r>
              <w:rPr>
                <w:b/>
                <w:sz w:val="20"/>
                <w:szCs w:val="20"/>
              </w:rPr>
              <w:t>Tipo de dato</w:t>
            </w:r>
          </w:p>
        </w:tc>
      </w:tr>
      <w:tr w:rsidR="00E60F58" w14:paraId="623E98CF" w14:textId="77777777">
        <w:trPr>
          <w:trHeight w:val="525"/>
          <w:jc w:val="center"/>
        </w:trPr>
        <w:tc>
          <w:tcPr>
            <w:tcW w:w="3165" w:type="dxa"/>
            <w:tcMar>
              <w:top w:w="40" w:type="dxa"/>
              <w:left w:w="40" w:type="dxa"/>
              <w:bottom w:w="40" w:type="dxa"/>
              <w:right w:w="40" w:type="dxa"/>
            </w:tcMar>
          </w:tcPr>
          <w:p w14:paraId="6C70756E"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IDD_PPS_Anonimo</w:t>
            </w:r>
            <w:proofErr w:type="spellEnd"/>
          </w:p>
        </w:tc>
        <w:tc>
          <w:tcPr>
            <w:tcW w:w="3645" w:type="dxa"/>
            <w:tcMar>
              <w:top w:w="40" w:type="dxa"/>
              <w:left w:w="40" w:type="dxa"/>
              <w:bottom w:w="40" w:type="dxa"/>
              <w:right w:w="40" w:type="dxa"/>
            </w:tcMar>
            <w:vAlign w:val="bottom"/>
          </w:tcPr>
          <w:p w14:paraId="3155F79F" w14:textId="77777777" w:rsidR="00E60F58" w:rsidRDefault="00000000">
            <w:pPr>
              <w:widowControl w:val="0"/>
              <w:spacing w:line="276" w:lineRule="auto"/>
              <w:jc w:val="left"/>
              <w:rPr>
                <w:rFonts w:ascii="Arial" w:eastAsia="Arial" w:hAnsi="Arial" w:cs="Arial"/>
                <w:sz w:val="20"/>
                <w:szCs w:val="20"/>
              </w:rPr>
            </w:pPr>
            <w:r>
              <w:rPr>
                <w:sz w:val="20"/>
                <w:szCs w:val="20"/>
              </w:rPr>
              <w:t>Identificador anónimo del Punto de Prestación de Servicio</w:t>
            </w:r>
          </w:p>
        </w:tc>
        <w:tc>
          <w:tcPr>
            <w:tcW w:w="1215" w:type="dxa"/>
            <w:tcMar>
              <w:top w:w="40" w:type="dxa"/>
              <w:left w:w="40" w:type="dxa"/>
              <w:bottom w:w="40" w:type="dxa"/>
              <w:right w:w="40" w:type="dxa"/>
            </w:tcMar>
            <w:vAlign w:val="bottom"/>
          </w:tcPr>
          <w:p w14:paraId="4A094F93"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String</w:t>
            </w:r>
            <w:proofErr w:type="spellEnd"/>
          </w:p>
        </w:tc>
      </w:tr>
      <w:tr w:rsidR="00E60F58" w14:paraId="0E2398D4" w14:textId="77777777">
        <w:trPr>
          <w:trHeight w:val="525"/>
          <w:jc w:val="center"/>
        </w:trPr>
        <w:tc>
          <w:tcPr>
            <w:tcW w:w="3165" w:type="dxa"/>
            <w:tcMar>
              <w:top w:w="40" w:type="dxa"/>
              <w:left w:w="40" w:type="dxa"/>
              <w:bottom w:w="40" w:type="dxa"/>
              <w:right w:w="40" w:type="dxa"/>
            </w:tcMar>
          </w:tcPr>
          <w:p w14:paraId="1679384F" w14:textId="77777777" w:rsidR="00E60F58" w:rsidRDefault="00000000">
            <w:pPr>
              <w:widowControl w:val="0"/>
              <w:spacing w:line="276" w:lineRule="auto"/>
              <w:jc w:val="left"/>
              <w:rPr>
                <w:rFonts w:ascii="Arial" w:eastAsia="Arial" w:hAnsi="Arial" w:cs="Arial"/>
                <w:sz w:val="20"/>
                <w:szCs w:val="20"/>
              </w:rPr>
            </w:pPr>
            <w:r>
              <w:rPr>
                <w:sz w:val="20"/>
                <w:szCs w:val="20"/>
              </w:rPr>
              <w:t>Tipo de medida</w:t>
            </w:r>
          </w:p>
        </w:tc>
        <w:tc>
          <w:tcPr>
            <w:tcW w:w="3645" w:type="dxa"/>
            <w:tcMar>
              <w:top w:w="40" w:type="dxa"/>
              <w:left w:w="40" w:type="dxa"/>
              <w:bottom w:w="40" w:type="dxa"/>
              <w:right w:w="40" w:type="dxa"/>
            </w:tcMar>
            <w:vAlign w:val="bottom"/>
          </w:tcPr>
          <w:p w14:paraId="4371F2E2" w14:textId="77777777" w:rsidR="00E60F58" w:rsidRDefault="00000000">
            <w:pPr>
              <w:widowControl w:val="0"/>
              <w:spacing w:line="276" w:lineRule="auto"/>
              <w:jc w:val="left"/>
              <w:rPr>
                <w:rFonts w:ascii="Arial" w:eastAsia="Arial" w:hAnsi="Arial" w:cs="Arial"/>
                <w:sz w:val="20"/>
                <w:szCs w:val="20"/>
              </w:rPr>
            </w:pPr>
            <w:r>
              <w:rPr>
                <w:sz w:val="20"/>
                <w:szCs w:val="20"/>
              </w:rPr>
              <w:t>Puede tomar el valor "Prepago" o "Pospago"</w:t>
            </w:r>
          </w:p>
        </w:tc>
        <w:tc>
          <w:tcPr>
            <w:tcW w:w="1215" w:type="dxa"/>
            <w:tcMar>
              <w:top w:w="40" w:type="dxa"/>
              <w:left w:w="40" w:type="dxa"/>
              <w:bottom w:w="40" w:type="dxa"/>
              <w:right w:w="40" w:type="dxa"/>
            </w:tcMar>
            <w:vAlign w:val="bottom"/>
          </w:tcPr>
          <w:p w14:paraId="057FAD2F"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String</w:t>
            </w:r>
            <w:proofErr w:type="spellEnd"/>
          </w:p>
        </w:tc>
      </w:tr>
      <w:tr w:rsidR="00E60F58" w14:paraId="5E2B1115" w14:textId="77777777">
        <w:trPr>
          <w:trHeight w:val="750"/>
          <w:jc w:val="center"/>
        </w:trPr>
        <w:tc>
          <w:tcPr>
            <w:tcW w:w="3165" w:type="dxa"/>
            <w:tcMar>
              <w:top w:w="40" w:type="dxa"/>
              <w:left w:w="40" w:type="dxa"/>
              <w:bottom w:w="40" w:type="dxa"/>
              <w:right w:w="40" w:type="dxa"/>
            </w:tcMar>
          </w:tcPr>
          <w:p w14:paraId="06AAABB3"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NivelTension</w:t>
            </w:r>
            <w:proofErr w:type="spellEnd"/>
          </w:p>
        </w:tc>
        <w:tc>
          <w:tcPr>
            <w:tcW w:w="3645" w:type="dxa"/>
            <w:tcMar>
              <w:top w:w="40" w:type="dxa"/>
              <w:left w:w="40" w:type="dxa"/>
              <w:bottom w:w="40" w:type="dxa"/>
              <w:right w:w="40" w:type="dxa"/>
            </w:tcMar>
            <w:vAlign w:val="bottom"/>
          </w:tcPr>
          <w:p w14:paraId="5C89ABB9" w14:textId="77777777" w:rsidR="00E60F58" w:rsidRDefault="00000000">
            <w:pPr>
              <w:widowControl w:val="0"/>
              <w:spacing w:line="276" w:lineRule="auto"/>
              <w:jc w:val="left"/>
              <w:rPr>
                <w:rFonts w:ascii="Arial" w:eastAsia="Arial" w:hAnsi="Arial" w:cs="Arial"/>
                <w:sz w:val="20"/>
                <w:szCs w:val="20"/>
              </w:rPr>
            </w:pPr>
            <w:r>
              <w:rPr>
                <w:sz w:val="20"/>
                <w:szCs w:val="20"/>
              </w:rPr>
              <w:t>Indicador del nivel de tensión en kilovoltios, toma valores entre 0 - 5 y entre más alto el valor, mayor el nivel de tensión</w:t>
            </w:r>
          </w:p>
        </w:tc>
        <w:tc>
          <w:tcPr>
            <w:tcW w:w="1215" w:type="dxa"/>
            <w:tcMar>
              <w:top w:w="40" w:type="dxa"/>
              <w:left w:w="40" w:type="dxa"/>
              <w:bottom w:w="40" w:type="dxa"/>
              <w:right w:w="40" w:type="dxa"/>
            </w:tcMar>
            <w:vAlign w:val="bottom"/>
          </w:tcPr>
          <w:p w14:paraId="288DACCE" w14:textId="77777777" w:rsidR="00E60F58" w:rsidRDefault="00000000">
            <w:pPr>
              <w:widowControl w:val="0"/>
              <w:spacing w:line="276" w:lineRule="auto"/>
              <w:jc w:val="left"/>
              <w:rPr>
                <w:rFonts w:ascii="Arial" w:eastAsia="Arial" w:hAnsi="Arial" w:cs="Arial"/>
                <w:sz w:val="20"/>
                <w:szCs w:val="20"/>
              </w:rPr>
            </w:pPr>
            <w:r>
              <w:rPr>
                <w:sz w:val="20"/>
                <w:szCs w:val="20"/>
              </w:rPr>
              <w:t>Int64</w:t>
            </w:r>
          </w:p>
        </w:tc>
      </w:tr>
      <w:tr w:rsidR="00E60F58" w14:paraId="3B7C4EAA" w14:textId="77777777">
        <w:trPr>
          <w:trHeight w:val="525"/>
          <w:jc w:val="center"/>
        </w:trPr>
        <w:tc>
          <w:tcPr>
            <w:tcW w:w="3165" w:type="dxa"/>
            <w:tcMar>
              <w:top w:w="40" w:type="dxa"/>
              <w:left w:w="40" w:type="dxa"/>
              <w:bottom w:w="40" w:type="dxa"/>
              <w:right w:w="40" w:type="dxa"/>
            </w:tcMar>
          </w:tcPr>
          <w:p w14:paraId="353B3FF3"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CodigoDane</w:t>
            </w:r>
            <w:proofErr w:type="spellEnd"/>
          </w:p>
        </w:tc>
        <w:tc>
          <w:tcPr>
            <w:tcW w:w="3645" w:type="dxa"/>
            <w:tcMar>
              <w:top w:w="40" w:type="dxa"/>
              <w:left w:w="40" w:type="dxa"/>
              <w:bottom w:w="40" w:type="dxa"/>
              <w:right w:w="40" w:type="dxa"/>
            </w:tcMar>
            <w:vAlign w:val="bottom"/>
          </w:tcPr>
          <w:p w14:paraId="3D1127A4" w14:textId="77777777" w:rsidR="00E60F58" w:rsidRDefault="00000000">
            <w:pPr>
              <w:widowControl w:val="0"/>
              <w:spacing w:line="276" w:lineRule="auto"/>
              <w:jc w:val="left"/>
              <w:rPr>
                <w:rFonts w:ascii="Arial" w:eastAsia="Arial" w:hAnsi="Arial" w:cs="Arial"/>
                <w:sz w:val="20"/>
                <w:szCs w:val="20"/>
              </w:rPr>
            </w:pPr>
            <w:r>
              <w:rPr>
                <w:sz w:val="20"/>
                <w:szCs w:val="20"/>
              </w:rPr>
              <w:t>Código estándar indicativo del departamento y municipio</w:t>
            </w:r>
          </w:p>
        </w:tc>
        <w:tc>
          <w:tcPr>
            <w:tcW w:w="1215" w:type="dxa"/>
            <w:tcMar>
              <w:top w:w="40" w:type="dxa"/>
              <w:left w:w="40" w:type="dxa"/>
              <w:bottom w:w="40" w:type="dxa"/>
              <w:right w:w="40" w:type="dxa"/>
            </w:tcMar>
            <w:vAlign w:val="bottom"/>
          </w:tcPr>
          <w:p w14:paraId="562A9AAA"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String</w:t>
            </w:r>
            <w:proofErr w:type="spellEnd"/>
          </w:p>
        </w:tc>
      </w:tr>
      <w:tr w:rsidR="00E60F58" w14:paraId="2A6F7B42" w14:textId="77777777">
        <w:trPr>
          <w:trHeight w:val="525"/>
          <w:jc w:val="center"/>
        </w:trPr>
        <w:tc>
          <w:tcPr>
            <w:tcW w:w="3165" w:type="dxa"/>
            <w:tcMar>
              <w:top w:w="40" w:type="dxa"/>
              <w:left w:w="40" w:type="dxa"/>
              <w:bottom w:w="40" w:type="dxa"/>
              <w:right w:w="40" w:type="dxa"/>
            </w:tcMar>
          </w:tcPr>
          <w:p w14:paraId="2AE2A09B"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Ubicacion</w:t>
            </w:r>
            <w:proofErr w:type="spellEnd"/>
          </w:p>
        </w:tc>
        <w:tc>
          <w:tcPr>
            <w:tcW w:w="3645" w:type="dxa"/>
            <w:tcMar>
              <w:top w:w="40" w:type="dxa"/>
              <w:left w:w="40" w:type="dxa"/>
              <w:bottom w:w="40" w:type="dxa"/>
              <w:right w:w="40" w:type="dxa"/>
            </w:tcMar>
            <w:vAlign w:val="bottom"/>
          </w:tcPr>
          <w:p w14:paraId="533833C6" w14:textId="77777777" w:rsidR="00E60F58" w:rsidRDefault="00000000">
            <w:pPr>
              <w:widowControl w:val="0"/>
              <w:spacing w:line="276" w:lineRule="auto"/>
              <w:jc w:val="left"/>
              <w:rPr>
                <w:rFonts w:ascii="Arial" w:eastAsia="Arial" w:hAnsi="Arial" w:cs="Arial"/>
                <w:sz w:val="20"/>
                <w:szCs w:val="20"/>
              </w:rPr>
            </w:pPr>
            <w:r>
              <w:rPr>
                <w:sz w:val="20"/>
                <w:szCs w:val="20"/>
              </w:rPr>
              <w:t>Valor numérico que indica; 1: Rural disperso, 2: Urbano y 3: Centro poblado</w:t>
            </w:r>
          </w:p>
        </w:tc>
        <w:tc>
          <w:tcPr>
            <w:tcW w:w="1215" w:type="dxa"/>
            <w:tcMar>
              <w:top w:w="40" w:type="dxa"/>
              <w:left w:w="40" w:type="dxa"/>
              <w:bottom w:w="40" w:type="dxa"/>
              <w:right w:w="40" w:type="dxa"/>
            </w:tcMar>
            <w:vAlign w:val="bottom"/>
          </w:tcPr>
          <w:p w14:paraId="2E270820" w14:textId="77777777" w:rsidR="00E60F58" w:rsidRDefault="00000000">
            <w:pPr>
              <w:widowControl w:val="0"/>
              <w:spacing w:line="276" w:lineRule="auto"/>
              <w:jc w:val="left"/>
              <w:rPr>
                <w:rFonts w:ascii="Arial" w:eastAsia="Arial" w:hAnsi="Arial" w:cs="Arial"/>
                <w:sz w:val="20"/>
                <w:szCs w:val="20"/>
              </w:rPr>
            </w:pPr>
            <w:r>
              <w:rPr>
                <w:sz w:val="20"/>
                <w:szCs w:val="20"/>
              </w:rPr>
              <w:t>Int64</w:t>
            </w:r>
          </w:p>
        </w:tc>
      </w:tr>
      <w:tr w:rsidR="00E60F58" w14:paraId="6F053F2F" w14:textId="77777777">
        <w:trPr>
          <w:trHeight w:val="750"/>
          <w:jc w:val="center"/>
        </w:trPr>
        <w:tc>
          <w:tcPr>
            <w:tcW w:w="3165" w:type="dxa"/>
            <w:tcMar>
              <w:top w:w="40" w:type="dxa"/>
              <w:left w:w="40" w:type="dxa"/>
              <w:bottom w:w="40" w:type="dxa"/>
              <w:right w:w="40" w:type="dxa"/>
            </w:tcMar>
          </w:tcPr>
          <w:p w14:paraId="11D85F55"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TipoAreaEspecial</w:t>
            </w:r>
            <w:proofErr w:type="spellEnd"/>
          </w:p>
        </w:tc>
        <w:tc>
          <w:tcPr>
            <w:tcW w:w="3645" w:type="dxa"/>
            <w:tcMar>
              <w:top w:w="40" w:type="dxa"/>
              <w:left w:w="40" w:type="dxa"/>
              <w:bottom w:w="40" w:type="dxa"/>
              <w:right w:w="40" w:type="dxa"/>
            </w:tcMar>
            <w:vAlign w:val="bottom"/>
          </w:tcPr>
          <w:p w14:paraId="34CDF6E1" w14:textId="77777777" w:rsidR="00E60F58" w:rsidRDefault="00000000">
            <w:pPr>
              <w:widowControl w:val="0"/>
              <w:spacing w:line="276" w:lineRule="auto"/>
              <w:jc w:val="left"/>
              <w:rPr>
                <w:rFonts w:ascii="Arial" w:eastAsia="Arial" w:hAnsi="Arial" w:cs="Arial"/>
                <w:sz w:val="20"/>
                <w:szCs w:val="20"/>
              </w:rPr>
            </w:pPr>
            <w:r>
              <w:rPr>
                <w:sz w:val="20"/>
                <w:szCs w:val="20"/>
              </w:rPr>
              <w:t>Valor numérico que indica; 0: Ninguna, 1: Barrio subnormal, 2: Área rural de menor desarrollo, 3: Zonas de difícil gestión</w:t>
            </w:r>
          </w:p>
        </w:tc>
        <w:tc>
          <w:tcPr>
            <w:tcW w:w="1215" w:type="dxa"/>
            <w:tcMar>
              <w:top w:w="40" w:type="dxa"/>
              <w:left w:w="40" w:type="dxa"/>
              <w:bottom w:w="40" w:type="dxa"/>
              <w:right w:w="40" w:type="dxa"/>
            </w:tcMar>
            <w:vAlign w:val="bottom"/>
          </w:tcPr>
          <w:p w14:paraId="5C84D5A7" w14:textId="77777777" w:rsidR="00E60F58" w:rsidRDefault="00000000">
            <w:pPr>
              <w:widowControl w:val="0"/>
              <w:spacing w:line="276" w:lineRule="auto"/>
              <w:jc w:val="left"/>
              <w:rPr>
                <w:rFonts w:ascii="Arial" w:eastAsia="Arial" w:hAnsi="Arial" w:cs="Arial"/>
                <w:sz w:val="20"/>
                <w:szCs w:val="20"/>
              </w:rPr>
            </w:pPr>
            <w:r>
              <w:rPr>
                <w:sz w:val="20"/>
                <w:szCs w:val="20"/>
              </w:rPr>
              <w:t>Int64</w:t>
            </w:r>
          </w:p>
        </w:tc>
      </w:tr>
      <w:tr w:rsidR="00E60F58" w14:paraId="23066D6F" w14:textId="77777777">
        <w:trPr>
          <w:trHeight w:val="975"/>
          <w:jc w:val="center"/>
        </w:trPr>
        <w:tc>
          <w:tcPr>
            <w:tcW w:w="3165" w:type="dxa"/>
            <w:tcMar>
              <w:top w:w="40" w:type="dxa"/>
              <w:left w:w="40" w:type="dxa"/>
              <w:bottom w:w="40" w:type="dxa"/>
              <w:right w:w="40" w:type="dxa"/>
            </w:tcMar>
          </w:tcPr>
          <w:p w14:paraId="3755CDE9" w14:textId="77777777" w:rsidR="00E60F58" w:rsidRDefault="00000000">
            <w:pPr>
              <w:widowControl w:val="0"/>
              <w:spacing w:line="276" w:lineRule="auto"/>
              <w:jc w:val="left"/>
              <w:rPr>
                <w:rFonts w:ascii="Arial" w:eastAsia="Arial" w:hAnsi="Arial" w:cs="Arial"/>
                <w:sz w:val="20"/>
                <w:szCs w:val="20"/>
              </w:rPr>
            </w:pPr>
            <w:r>
              <w:rPr>
                <w:sz w:val="20"/>
                <w:szCs w:val="20"/>
              </w:rPr>
              <w:t>Uso - Estrato</w:t>
            </w:r>
          </w:p>
        </w:tc>
        <w:tc>
          <w:tcPr>
            <w:tcW w:w="3645" w:type="dxa"/>
            <w:tcMar>
              <w:top w:w="40" w:type="dxa"/>
              <w:left w:w="40" w:type="dxa"/>
              <w:bottom w:w="40" w:type="dxa"/>
              <w:right w:w="40" w:type="dxa"/>
            </w:tcMar>
            <w:vAlign w:val="bottom"/>
          </w:tcPr>
          <w:p w14:paraId="71C92368" w14:textId="77777777" w:rsidR="00E60F58" w:rsidRDefault="00000000">
            <w:pPr>
              <w:widowControl w:val="0"/>
              <w:spacing w:line="276" w:lineRule="auto"/>
              <w:jc w:val="left"/>
              <w:rPr>
                <w:rFonts w:ascii="Arial" w:eastAsia="Arial" w:hAnsi="Arial" w:cs="Arial"/>
                <w:sz w:val="20"/>
                <w:szCs w:val="20"/>
              </w:rPr>
            </w:pPr>
            <w:r>
              <w:rPr>
                <w:sz w:val="20"/>
                <w:szCs w:val="20"/>
              </w:rPr>
              <w:t>Estrato socioeconómico del 1 al 6 y de 7 a 11 indica usos Industrial, Comercial, Oficial, Provisional o Alumbrado público, respectivamente</w:t>
            </w:r>
          </w:p>
        </w:tc>
        <w:tc>
          <w:tcPr>
            <w:tcW w:w="1215" w:type="dxa"/>
            <w:tcMar>
              <w:top w:w="40" w:type="dxa"/>
              <w:left w:w="40" w:type="dxa"/>
              <w:bottom w:w="40" w:type="dxa"/>
              <w:right w:w="40" w:type="dxa"/>
            </w:tcMar>
            <w:vAlign w:val="bottom"/>
          </w:tcPr>
          <w:p w14:paraId="4C603CB9" w14:textId="77777777" w:rsidR="00E60F58" w:rsidRDefault="00000000">
            <w:pPr>
              <w:widowControl w:val="0"/>
              <w:spacing w:line="276" w:lineRule="auto"/>
              <w:jc w:val="left"/>
              <w:rPr>
                <w:rFonts w:ascii="Arial" w:eastAsia="Arial" w:hAnsi="Arial" w:cs="Arial"/>
                <w:sz w:val="20"/>
                <w:szCs w:val="20"/>
              </w:rPr>
            </w:pPr>
            <w:r>
              <w:rPr>
                <w:sz w:val="20"/>
                <w:szCs w:val="20"/>
              </w:rPr>
              <w:t>Int64</w:t>
            </w:r>
          </w:p>
        </w:tc>
      </w:tr>
      <w:tr w:rsidR="00E60F58" w14:paraId="48E74257" w14:textId="77777777">
        <w:trPr>
          <w:trHeight w:val="315"/>
          <w:jc w:val="center"/>
        </w:trPr>
        <w:tc>
          <w:tcPr>
            <w:tcW w:w="3165" w:type="dxa"/>
            <w:tcMar>
              <w:top w:w="40" w:type="dxa"/>
              <w:left w:w="40" w:type="dxa"/>
              <w:bottom w:w="40" w:type="dxa"/>
              <w:right w:w="40" w:type="dxa"/>
            </w:tcMar>
          </w:tcPr>
          <w:p w14:paraId="48A10833" w14:textId="77777777" w:rsidR="00E60F58" w:rsidRDefault="00000000">
            <w:pPr>
              <w:widowControl w:val="0"/>
              <w:spacing w:line="276" w:lineRule="auto"/>
              <w:jc w:val="left"/>
              <w:rPr>
                <w:rFonts w:ascii="Arial" w:eastAsia="Arial" w:hAnsi="Arial" w:cs="Arial"/>
                <w:sz w:val="20"/>
                <w:szCs w:val="20"/>
              </w:rPr>
            </w:pPr>
            <w:r>
              <w:rPr>
                <w:sz w:val="20"/>
                <w:szCs w:val="20"/>
              </w:rPr>
              <w:t>Altitud</w:t>
            </w:r>
          </w:p>
        </w:tc>
        <w:tc>
          <w:tcPr>
            <w:tcW w:w="3645" w:type="dxa"/>
            <w:tcMar>
              <w:top w:w="40" w:type="dxa"/>
              <w:left w:w="40" w:type="dxa"/>
              <w:bottom w:w="40" w:type="dxa"/>
              <w:right w:w="40" w:type="dxa"/>
            </w:tcMar>
            <w:vAlign w:val="bottom"/>
          </w:tcPr>
          <w:p w14:paraId="64C4744D" w14:textId="77777777" w:rsidR="00E60F58" w:rsidRDefault="00000000">
            <w:pPr>
              <w:widowControl w:val="0"/>
              <w:spacing w:line="276" w:lineRule="auto"/>
              <w:jc w:val="left"/>
              <w:rPr>
                <w:rFonts w:ascii="Arial" w:eastAsia="Arial" w:hAnsi="Arial" w:cs="Arial"/>
                <w:sz w:val="20"/>
                <w:szCs w:val="20"/>
              </w:rPr>
            </w:pPr>
            <w:r>
              <w:rPr>
                <w:sz w:val="20"/>
                <w:szCs w:val="20"/>
              </w:rPr>
              <w:t>Metros sobre el nivel del mar</w:t>
            </w:r>
          </w:p>
        </w:tc>
        <w:tc>
          <w:tcPr>
            <w:tcW w:w="1215" w:type="dxa"/>
            <w:tcMar>
              <w:top w:w="40" w:type="dxa"/>
              <w:left w:w="40" w:type="dxa"/>
              <w:bottom w:w="40" w:type="dxa"/>
              <w:right w:w="40" w:type="dxa"/>
            </w:tcMar>
            <w:vAlign w:val="bottom"/>
          </w:tcPr>
          <w:p w14:paraId="5FAE9DC4" w14:textId="77777777" w:rsidR="00E60F58" w:rsidRDefault="00000000">
            <w:pPr>
              <w:widowControl w:val="0"/>
              <w:spacing w:line="276" w:lineRule="auto"/>
              <w:jc w:val="left"/>
              <w:rPr>
                <w:rFonts w:ascii="Arial" w:eastAsia="Arial" w:hAnsi="Arial" w:cs="Arial"/>
                <w:sz w:val="20"/>
                <w:szCs w:val="20"/>
              </w:rPr>
            </w:pPr>
            <w:r>
              <w:rPr>
                <w:sz w:val="20"/>
                <w:szCs w:val="20"/>
              </w:rPr>
              <w:t>Int64</w:t>
            </w:r>
          </w:p>
        </w:tc>
      </w:tr>
      <w:tr w:rsidR="00E60F58" w14:paraId="1A19E407" w14:textId="77777777">
        <w:trPr>
          <w:trHeight w:val="975"/>
          <w:jc w:val="center"/>
        </w:trPr>
        <w:tc>
          <w:tcPr>
            <w:tcW w:w="3165" w:type="dxa"/>
            <w:tcMar>
              <w:top w:w="40" w:type="dxa"/>
              <w:left w:w="40" w:type="dxa"/>
              <w:bottom w:w="40" w:type="dxa"/>
              <w:right w:w="40" w:type="dxa"/>
            </w:tcMar>
          </w:tcPr>
          <w:p w14:paraId="6AE8F126"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AutoGenerador</w:t>
            </w:r>
            <w:proofErr w:type="spellEnd"/>
          </w:p>
        </w:tc>
        <w:tc>
          <w:tcPr>
            <w:tcW w:w="3645" w:type="dxa"/>
            <w:tcMar>
              <w:top w:w="40" w:type="dxa"/>
              <w:left w:w="40" w:type="dxa"/>
              <w:bottom w:w="40" w:type="dxa"/>
              <w:right w:w="40" w:type="dxa"/>
            </w:tcMar>
            <w:vAlign w:val="bottom"/>
          </w:tcPr>
          <w:p w14:paraId="05782E14" w14:textId="77777777" w:rsidR="00E60F58" w:rsidRDefault="00000000">
            <w:pPr>
              <w:widowControl w:val="0"/>
              <w:spacing w:line="276" w:lineRule="auto"/>
              <w:jc w:val="left"/>
              <w:rPr>
                <w:rFonts w:ascii="Arial" w:eastAsia="Arial" w:hAnsi="Arial" w:cs="Arial"/>
                <w:sz w:val="20"/>
                <w:szCs w:val="20"/>
              </w:rPr>
            </w:pPr>
            <w:r>
              <w:rPr>
                <w:sz w:val="20"/>
                <w:szCs w:val="20"/>
              </w:rPr>
              <w:t xml:space="preserve">Valor numérico que indica si es o no </w:t>
            </w:r>
            <w:proofErr w:type="spellStart"/>
            <w:r>
              <w:rPr>
                <w:sz w:val="20"/>
                <w:szCs w:val="20"/>
              </w:rPr>
              <w:t>autogenerador</w:t>
            </w:r>
            <w:proofErr w:type="spellEnd"/>
            <w:r>
              <w:rPr>
                <w:sz w:val="20"/>
                <w:szCs w:val="20"/>
              </w:rPr>
              <w:t xml:space="preserve"> de la siguiente forma; 1: </w:t>
            </w:r>
            <w:proofErr w:type="spellStart"/>
            <w:r>
              <w:rPr>
                <w:sz w:val="20"/>
                <w:szCs w:val="20"/>
              </w:rPr>
              <w:t>Autogenerador</w:t>
            </w:r>
            <w:proofErr w:type="spellEnd"/>
            <w:r>
              <w:rPr>
                <w:sz w:val="20"/>
                <w:szCs w:val="20"/>
              </w:rPr>
              <w:t xml:space="preserve"> pequeña escala, 2: </w:t>
            </w:r>
            <w:proofErr w:type="spellStart"/>
            <w:r>
              <w:rPr>
                <w:sz w:val="20"/>
                <w:szCs w:val="20"/>
              </w:rPr>
              <w:t>Autogenerador</w:t>
            </w:r>
            <w:proofErr w:type="spellEnd"/>
            <w:r>
              <w:rPr>
                <w:sz w:val="20"/>
                <w:szCs w:val="20"/>
              </w:rPr>
              <w:t xml:space="preserve"> gran escala, 3: No</w:t>
            </w:r>
          </w:p>
        </w:tc>
        <w:tc>
          <w:tcPr>
            <w:tcW w:w="1215" w:type="dxa"/>
            <w:tcMar>
              <w:top w:w="40" w:type="dxa"/>
              <w:left w:w="40" w:type="dxa"/>
              <w:bottom w:w="40" w:type="dxa"/>
              <w:right w:w="40" w:type="dxa"/>
            </w:tcMar>
            <w:vAlign w:val="bottom"/>
          </w:tcPr>
          <w:p w14:paraId="6E8C5EB3" w14:textId="77777777" w:rsidR="00E60F58" w:rsidRDefault="00000000">
            <w:pPr>
              <w:widowControl w:val="0"/>
              <w:spacing w:line="276" w:lineRule="auto"/>
              <w:jc w:val="left"/>
              <w:rPr>
                <w:rFonts w:ascii="Arial" w:eastAsia="Arial" w:hAnsi="Arial" w:cs="Arial"/>
                <w:sz w:val="20"/>
                <w:szCs w:val="20"/>
              </w:rPr>
            </w:pPr>
            <w:r>
              <w:rPr>
                <w:sz w:val="20"/>
                <w:szCs w:val="20"/>
              </w:rPr>
              <w:t>Int64</w:t>
            </w:r>
          </w:p>
        </w:tc>
      </w:tr>
      <w:tr w:rsidR="00E60F58" w14:paraId="5BE72F2E" w14:textId="77777777">
        <w:trPr>
          <w:trHeight w:val="525"/>
          <w:jc w:val="center"/>
        </w:trPr>
        <w:tc>
          <w:tcPr>
            <w:tcW w:w="3165" w:type="dxa"/>
            <w:tcMar>
              <w:top w:w="40" w:type="dxa"/>
              <w:left w:w="40" w:type="dxa"/>
              <w:bottom w:w="40" w:type="dxa"/>
              <w:right w:w="40" w:type="dxa"/>
            </w:tcMar>
          </w:tcPr>
          <w:p w14:paraId="6E4DA2B4"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ValorFacturacionConsumoUsuario</w:t>
            </w:r>
            <w:proofErr w:type="spellEnd"/>
          </w:p>
        </w:tc>
        <w:tc>
          <w:tcPr>
            <w:tcW w:w="3645" w:type="dxa"/>
            <w:tcMar>
              <w:top w:w="40" w:type="dxa"/>
              <w:left w:w="40" w:type="dxa"/>
              <w:bottom w:w="40" w:type="dxa"/>
              <w:right w:w="40" w:type="dxa"/>
            </w:tcMar>
            <w:vAlign w:val="bottom"/>
          </w:tcPr>
          <w:p w14:paraId="3367BC24" w14:textId="77777777" w:rsidR="00E60F58" w:rsidRDefault="00000000">
            <w:pPr>
              <w:widowControl w:val="0"/>
              <w:spacing w:line="276" w:lineRule="auto"/>
              <w:jc w:val="left"/>
              <w:rPr>
                <w:rFonts w:ascii="Arial" w:eastAsia="Arial" w:hAnsi="Arial" w:cs="Arial"/>
                <w:sz w:val="20"/>
                <w:szCs w:val="20"/>
              </w:rPr>
            </w:pPr>
            <w:r>
              <w:rPr>
                <w:sz w:val="20"/>
                <w:szCs w:val="20"/>
              </w:rPr>
              <w:t>Valor facturado en pesos colombianos para el consumo respectivo del mes</w:t>
            </w:r>
          </w:p>
        </w:tc>
        <w:tc>
          <w:tcPr>
            <w:tcW w:w="1215" w:type="dxa"/>
            <w:tcMar>
              <w:top w:w="40" w:type="dxa"/>
              <w:left w:w="40" w:type="dxa"/>
              <w:bottom w:w="40" w:type="dxa"/>
              <w:right w:w="40" w:type="dxa"/>
            </w:tcMar>
            <w:vAlign w:val="bottom"/>
          </w:tcPr>
          <w:p w14:paraId="2DA98885" w14:textId="77777777" w:rsidR="00E60F58" w:rsidRDefault="00000000">
            <w:pPr>
              <w:widowControl w:val="0"/>
              <w:spacing w:line="276" w:lineRule="auto"/>
              <w:jc w:val="left"/>
              <w:rPr>
                <w:rFonts w:ascii="Arial" w:eastAsia="Arial" w:hAnsi="Arial" w:cs="Arial"/>
                <w:sz w:val="20"/>
                <w:szCs w:val="20"/>
              </w:rPr>
            </w:pPr>
            <w:r>
              <w:rPr>
                <w:sz w:val="20"/>
                <w:szCs w:val="20"/>
              </w:rPr>
              <w:t>Int64</w:t>
            </w:r>
          </w:p>
        </w:tc>
      </w:tr>
      <w:tr w:rsidR="00E60F58" w14:paraId="2F47C78F" w14:textId="77777777">
        <w:trPr>
          <w:trHeight w:val="525"/>
          <w:jc w:val="center"/>
        </w:trPr>
        <w:tc>
          <w:tcPr>
            <w:tcW w:w="3165" w:type="dxa"/>
            <w:tcMar>
              <w:top w:w="40" w:type="dxa"/>
              <w:left w:w="40" w:type="dxa"/>
              <w:bottom w:w="40" w:type="dxa"/>
              <w:right w:w="40" w:type="dxa"/>
            </w:tcMar>
          </w:tcPr>
          <w:p w14:paraId="4F09E1E2"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ValorSubsidioUsuario</w:t>
            </w:r>
            <w:proofErr w:type="spellEnd"/>
          </w:p>
        </w:tc>
        <w:tc>
          <w:tcPr>
            <w:tcW w:w="3645" w:type="dxa"/>
            <w:tcMar>
              <w:top w:w="40" w:type="dxa"/>
              <w:left w:w="40" w:type="dxa"/>
              <w:bottom w:w="40" w:type="dxa"/>
              <w:right w:w="40" w:type="dxa"/>
            </w:tcMar>
            <w:vAlign w:val="bottom"/>
          </w:tcPr>
          <w:p w14:paraId="492B83B4" w14:textId="77777777" w:rsidR="00E60F58" w:rsidRDefault="00000000">
            <w:pPr>
              <w:widowControl w:val="0"/>
              <w:spacing w:line="276" w:lineRule="auto"/>
              <w:jc w:val="left"/>
              <w:rPr>
                <w:sz w:val="20"/>
                <w:szCs w:val="20"/>
              </w:rPr>
            </w:pPr>
            <w:r>
              <w:rPr>
                <w:sz w:val="20"/>
                <w:szCs w:val="20"/>
              </w:rPr>
              <w:t>Corresponde al valor facturado en pesos colombianos de subsidios aplicados en la factura a los usuarios que se vean beneficiados por estos</w:t>
            </w:r>
          </w:p>
        </w:tc>
        <w:tc>
          <w:tcPr>
            <w:tcW w:w="1215" w:type="dxa"/>
            <w:tcMar>
              <w:top w:w="40" w:type="dxa"/>
              <w:left w:w="40" w:type="dxa"/>
              <w:bottom w:w="40" w:type="dxa"/>
              <w:right w:w="40" w:type="dxa"/>
            </w:tcMar>
            <w:vAlign w:val="bottom"/>
          </w:tcPr>
          <w:p w14:paraId="256859BF" w14:textId="77777777" w:rsidR="00E60F58" w:rsidRDefault="00000000">
            <w:pPr>
              <w:widowControl w:val="0"/>
              <w:spacing w:line="276" w:lineRule="auto"/>
              <w:jc w:val="left"/>
              <w:rPr>
                <w:rFonts w:ascii="Arial" w:eastAsia="Arial" w:hAnsi="Arial" w:cs="Arial"/>
                <w:sz w:val="20"/>
                <w:szCs w:val="20"/>
              </w:rPr>
            </w:pPr>
            <w:r>
              <w:rPr>
                <w:sz w:val="20"/>
                <w:szCs w:val="20"/>
              </w:rPr>
              <w:t>Int64</w:t>
            </w:r>
          </w:p>
        </w:tc>
      </w:tr>
      <w:tr w:rsidR="00E60F58" w14:paraId="24422236" w14:textId="77777777">
        <w:trPr>
          <w:trHeight w:val="525"/>
          <w:jc w:val="center"/>
        </w:trPr>
        <w:tc>
          <w:tcPr>
            <w:tcW w:w="3165" w:type="dxa"/>
            <w:tcMar>
              <w:top w:w="40" w:type="dxa"/>
              <w:left w:w="40" w:type="dxa"/>
              <w:bottom w:w="40" w:type="dxa"/>
              <w:right w:w="40" w:type="dxa"/>
            </w:tcMar>
          </w:tcPr>
          <w:p w14:paraId="6FBF8440"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ValorContribucion</w:t>
            </w:r>
            <w:proofErr w:type="spellEnd"/>
          </w:p>
        </w:tc>
        <w:tc>
          <w:tcPr>
            <w:tcW w:w="3645" w:type="dxa"/>
            <w:tcMar>
              <w:top w:w="40" w:type="dxa"/>
              <w:left w:w="40" w:type="dxa"/>
              <w:bottom w:w="40" w:type="dxa"/>
              <w:right w:w="40" w:type="dxa"/>
            </w:tcMar>
            <w:vAlign w:val="bottom"/>
          </w:tcPr>
          <w:p w14:paraId="21417A25" w14:textId="77777777" w:rsidR="00E60F58" w:rsidRDefault="00000000">
            <w:pPr>
              <w:widowControl w:val="0"/>
              <w:spacing w:line="276" w:lineRule="auto"/>
              <w:jc w:val="left"/>
              <w:rPr>
                <w:sz w:val="20"/>
                <w:szCs w:val="20"/>
              </w:rPr>
            </w:pPr>
            <w:r>
              <w:rPr>
                <w:sz w:val="20"/>
                <w:szCs w:val="20"/>
              </w:rPr>
              <w:t>Corresponde al valor facturado en pesos colombianos por concepto de "contribución de solidaridad" de acuerdo con la normatividad vigente</w:t>
            </w:r>
          </w:p>
        </w:tc>
        <w:tc>
          <w:tcPr>
            <w:tcW w:w="1215" w:type="dxa"/>
            <w:tcMar>
              <w:top w:w="40" w:type="dxa"/>
              <w:left w:w="40" w:type="dxa"/>
              <w:bottom w:w="40" w:type="dxa"/>
              <w:right w:w="40" w:type="dxa"/>
            </w:tcMar>
            <w:vAlign w:val="bottom"/>
          </w:tcPr>
          <w:p w14:paraId="67F7B0AF" w14:textId="77777777" w:rsidR="00E60F58" w:rsidRDefault="00000000">
            <w:pPr>
              <w:widowControl w:val="0"/>
              <w:spacing w:line="276" w:lineRule="auto"/>
              <w:jc w:val="left"/>
              <w:rPr>
                <w:rFonts w:ascii="Arial" w:eastAsia="Arial" w:hAnsi="Arial" w:cs="Arial"/>
                <w:sz w:val="20"/>
                <w:szCs w:val="20"/>
              </w:rPr>
            </w:pPr>
            <w:r>
              <w:rPr>
                <w:sz w:val="20"/>
                <w:szCs w:val="20"/>
              </w:rPr>
              <w:t>Int64</w:t>
            </w:r>
          </w:p>
        </w:tc>
      </w:tr>
      <w:tr w:rsidR="00E60F58" w14:paraId="001282E6" w14:textId="77777777">
        <w:trPr>
          <w:trHeight w:val="525"/>
          <w:jc w:val="center"/>
        </w:trPr>
        <w:tc>
          <w:tcPr>
            <w:tcW w:w="3165" w:type="dxa"/>
            <w:tcMar>
              <w:top w:w="40" w:type="dxa"/>
              <w:left w:w="40" w:type="dxa"/>
              <w:bottom w:w="40" w:type="dxa"/>
              <w:right w:w="40" w:type="dxa"/>
            </w:tcMar>
          </w:tcPr>
          <w:p w14:paraId="18273608"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lastRenderedPageBreak/>
              <w:t>ValorTotalFacturado</w:t>
            </w:r>
            <w:proofErr w:type="spellEnd"/>
          </w:p>
        </w:tc>
        <w:tc>
          <w:tcPr>
            <w:tcW w:w="3645" w:type="dxa"/>
            <w:tcMar>
              <w:top w:w="40" w:type="dxa"/>
              <w:left w:w="40" w:type="dxa"/>
              <w:bottom w:w="40" w:type="dxa"/>
              <w:right w:w="40" w:type="dxa"/>
            </w:tcMar>
            <w:vAlign w:val="bottom"/>
          </w:tcPr>
          <w:p w14:paraId="33507E2A" w14:textId="77777777" w:rsidR="00E60F58" w:rsidRDefault="00000000">
            <w:pPr>
              <w:widowControl w:val="0"/>
              <w:spacing w:line="276" w:lineRule="auto"/>
              <w:jc w:val="left"/>
              <w:rPr>
                <w:sz w:val="20"/>
                <w:szCs w:val="20"/>
              </w:rPr>
            </w:pPr>
            <w:r>
              <w:rPr>
                <w:sz w:val="20"/>
                <w:szCs w:val="20"/>
              </w:rPr>
              <w:t xml:space="preserve">Corresponde al valor total facturado en pesos colombianos al usuario en el mes, el </w:t>
            </w:r>
            <w:proofErr w:type="gramStart"/>
            <w:r>
              <w:rPr>
                <w:sz w:val="20"/>
                <w:szCs w:val="20"/>
              </w:rPr>
              <w:t>cual  incluye</w:t>
            </w:r>
            <w:proofErr w:type="gramEnd"/>
            <w:r>
              <w:rPr>
                <w:sz w:val="20"/>
                <w:szCs w:val="20"/>
              </w:rPr>
              <w:t xml:space="preserve"> conceptos inherentes a la prestación del servicio de energía</w:t>
            </w:r>
          </w:p>
        </w:tc>
        <w:tc>
          <w:tcPr>
            <w:tcW w:w="1215" w:type="dxa"/>
            <w:tcMar>
              <w:top w:w="40" w:type="dxa"/>
              <w:left w:w="40" w:type="dxa"/>
              <w:bottom w:w="40" w:type="dxa"/>
              <w:right w:w="40" w:type="dxa"/>
            </w:tcMar>
            <w:vAlign w:val="bottom"/>
          </w:tcPr>
          <w:p w14:paraId="3204E002" w14:textId="77777777" w:rsidR="00E60F58" w:rsidRDefault="00000000">
            <w:pPr>
              <w:widowControl w:val="0"/>
              <w:spacing w:line="276" w:lineRule="auto"/>
              <w:jc w:val="left"/>
              <w:rPr>
                <w:rFonts w:ascii="Arial" w:eastAsia="Arial" w:hAnsi="Arial" w:cs="Arial"/>
                <w:sz w:val="20"/>
                <w:szCs w:val="20"/>
              </w:rPr>
            </w:pPr>
            <w:r>
              <w:rPr>
                <w:sz w:val="20"/>
                <w:szCs w:val="20"/>
              </w:rPr>
              <w:t>Int64</w:t>
            </w:r>
          </w:p>
        </w:tc>
      </w:tr>
      <w:tr w:rsidR="00E60F58" w14:paraId="137A7176" w14:textId="77777777">
        <w:trPr>
          <w:trHeight w:val="525"/>
          <w:jc w:val="center"/>
        </w:trPr>
        <w:tc>
          <w:tcPr>
            <w:tcW w:w="3165" w:type="dxa"/>
            <w:tcMar>
              <w:top w:w="40" w:type="dxa"/>
              <w:left w:w="40" w:type="dxa"/>
              <w:bottom w:w="40" w:type="dxa"/>
              <w:right w:w="40" w:type="dxa"/>
            </w:tcMar>
          </w:tcPr>
          <w:p w14:paraId="613460AF"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VCVeces</w:t>
            </w:r>
            <w:proofErr w:type="spellEnd"/>
          </w:p>
        </w:tc>
        <w:tc>
          <w:tcPr>
            <w:tcW w:w="3645" w:type="dxa"/>
            <w:tcMar>
              <w:top w:w="40" w:type="dxa"/>
              <w:left w:w="40" w:type="dxa"/>
              <w:bottom w:w="40" w:type="dxa"/>
              <w:right w:w="40" w:type="dxa"/>
            </w:tcMar>
            <w:vAlign w:val="bottom"/>
          </w:tcPr>
          <w:p w14:paraId="316DFD15" w14:textId="77777777" w:rsidR="00E60F58" w:rsidRDefault="00000000">
            <w:pPr>
              <w:widowControl w:val="0"/>
              <w:spacing w:line="276" w:lineRule="auto"/>
              <w:jc w:val="left"/>
              <w:rPr>
                <w:rFonts w:ascii="Arial" w:eastAsia="Arial" w:hAnsi="Arial" w:cs="Arial"/>
                <w:sz w:val="20"/>
                <w:szCs w:val="20"/>
              </w:rPr>
            </w:pPr>
            <w:r>
              <w:rPr>
                <w:sz w:val="20"/>
                <w:szCs w:val="20"/>
              </w:rPr>
              <w:t>Número de eventos de compensación al usuario en el mes</w:t>
            </w:r>
          </w:p>
        </w:tc>
        <w:tc>
          <w:tcPr>
            <w:tcW w:w="1215" w:type="dxa"/>
            <w:tcMar>
              <w:top w:w="40" w:type="dxa"/>
              <w:left w:w="40" w:type="dxa"/>
              <w:bottom w:w="40" w:type="dxa"/>
              <w:right w:w="40" w:type="dxa"/>
            </w:tcMar>
            <w:vAlign w:val="bottom"/>
          </w:tcPr>
          <w:p w14:paraId="6392D822" w14:textId="77777777" w:rsidR="00E60F58" w:rsidRDefault="00000000">
            <w:pPr>
              <w:widowControl w:val="0"/>
              <w:spacing w:line="276" w:lineRule="auto"/>
              <w:jc w:val="left"/>
              <w:rPr>
                <w:rFonts w:ascii="Arial" w:eastAsia="Arial" w:hAnsi="Arial" w:cs="Arial"/>
                <w:sz w:val="20"/>
                <w:szCs w:val="20"/>
              </w:rPr>
            </w:pPr>
            <w:r>
              <w:rPr>
                <w:sz w:val="20"/>
                <w:szCs w:val="20"/>
              </w:rPr>
              <w:t>Int64</w:t>
            </w:r>
          </w:p>
        </w:tc>
      </w:tr>
      <w:tr w:rsidR="00E60F58" w14:paraId="41905292" w14:textId="77777777">
        <w:trPr>
          <w:trHeight w:val="525"/>
          <w:jc w:val="center"/>
        </w:trPr>
        <w:tc>
          <w:tcPr>
            <w:tcW w:w="3165" w:type="dxa"/>
            <w:tcMar>
              <w:top w:w="40" w:type="dxa"/>
              <w:left w:w="40" w:type="dxa"/>
              <w:bottom w:w="40" w:type="dxa"/>
              <w:right w:w="40" w:type="dxa"/>
            </w:tcMar>
          </w:tcPr>
          <w:p w14:paraId="5B5F7EED"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ConexionRed</w:t>
            </w:r>
            <w:proofErr w:type="spellEnd"/>
          </w:p>
        </w:tc>
        <w:tc>
          <w:tcPr>
            <w:tcW w:w="3645" w:type="dxa"/>
            <w:tcMar>
              <w:top w:w="40" w:type="dxa"/>
              <w:left w:w="40" w:type="dxa"/>
              <w:bottom w:w="40" w:type="dxa"/>
              <w:right w:w="40" w:type="dxa"/>
            </w:tcMar>
            <w:vAlign w:val="bottom"/>
          </w:tcPr>
          <w:p w14:paraId="799539BD" w14:textId="77777777" w:rsidR="00E60F58" w:rsidRDefault="00000000">
            <w:pPr>
              <w:widowControl w:val="0"/>
              <w:spacing w:line="276" w:lineRule="auto"/>
              <w:jc w:val="left"/>
              <w:rPr>
                <w:rFonts w:ascii="Arial" w:eastAsia="Arial" w:hAnsi="Arial" w:cs="Arial"/>
                <w:sz w:val="20"/>
                <w:szCs w:val="20"/>
              </w:rPr>
            </w:pPr>
            <w:r>
              <w:rPr>
                <w:sz w:val="20"/>
                <w:szCs w:val="20"/>
              </w:rPr>
              <w:t>1 si el tipo de conexión es aérea o 2 si es subterránea</w:t>
            </w:r>
          </w:p>
        </w:tc>
        <w:tc>
          <w:tcPr>
            <w:tcW w:w="1215" w:type="dxa"/>
            <w:tcMar>
              <w:top w:w="40" w:type="dxa"/>
              <w:left w:w="40" w:type="dxa"/>
              <w:bottom w:w="40" w:type="dxa"/>
              <w:right w:w="40" w:type="dxa"/>
            </w:tcMar>
            <w:vAlign w:val="bottom"/>
          </w:tcPr>
          <w:p w14:paraId="6CD4FA39" w14:textId="77777777" w:rsidR="00E60F58" w:rsidRDefault="00000000">
            <w:pPr>
              <w:widowControl w:val="0"/>
              <w:spacing w:line="276" w:lineRule="auto"/>
              <w:jc w:val="left"/>
              <w:rPr>
                <w:rFonts w:ascii="Arial" w:eastAsia="Arial" w:hAnsi="Arial" w:cs="Arial"/>
                <w:sz w:val="20"/>
                <w:szCs w:val="20"/>
              </w:rPr>
            </w:pPr>
            <w:r>
              <w:rPr>
                <w:sz w:val="20"/>
                <w:szCs w:val="20"/>
              </w:rPr>
              <w:t>Int64</w:t>
            </w:r>
          </w:p>
        </w:tc>
      </w:tr>
      <w:tr w:rsidR="00E60F58" w14:paraId="16CA1F34" w14:textId="77777777">
        <w:trPr>
          <w:trHeight w:val="315"/>
          <w:jc w:val="center"/>
        </w:trPr>
        <w:tc>
          <w:tcPr>
            <w:tcW w:w="3165" w:type="dxa"/>
            <w:tcMar>
              <w:top w:w="40" w:type="dxa"/>
              <w:left w:w="40" w:type="dxa"/>
              <w:bottom w:w="40" w:type="dxa"/>
              <w:right w:w="40" w:type="dxa"/>
            </w:tcMar>
          </w:tcPr>
          <w:p w14:paraId="58BC7A3D" w14:textId="77777777" w:rsidR="00E60F58" w:rsidRDefault="00000000">
            <w:pPr>
              <w:widowControl w:val="0"/>
              <w:spacing w:line="276" w:lineRule="auto"/>
              <w:jc w:val="left"/>
              <w:rPr>
                <w:rFonts w:ascii="Arial" w:eastAsia="Arial" w:hAnsi="Arial" w:cs="Arial"/>
                <w:sz w:val="20"/>
                <w:szCs w:val="20"/>
              </w:rPr>
            </w:pPr>
            <w:r>
              <w:rPr>
                <w:sz w:val="20"/>
                <w:szCs w:val="20"/>
              </w:rPr>
              <w:t>ConsumoEnergia_202408</w:t>
            </w:r>
          </w:p>
        </w:tc>
        <w:tc>
          <w:tcPr>
            <w:tcW w:w="3645" w:type="dxa"/>
            <w:tcMar>
              <w:top w:w="40" w:type="dxa"/>
              <w:left w:w="40" w:type="dxa"/>
              <w:bottom w:w="40" w:type="dxa"/>
              <w:right w:w="40" w:type="dxa"/>
            </w:tcMar>
            <w:vAlign w:val="bottom"/>
          </w:tcPr>
          <w:p w14:paraId="51AA4FC6" w14:textId="77777777" w:rsidR="00E60F58" w:rsidRDefault="00000000">
            <w:pPr>
              <w:widowControl w:val="0"/>
              <w:spacing w:line="276" w:lineRule="auto"/>
              <w:jc w:val="left"/>
              <w:rPr>
                <w:rFonts w:ascii="Arial" w:eastAsia="Arial" w:hAnsi="Arial" w:cs="Arial"/>
                <w:sz w:val="20"/>
                <w:szCs w:val="20"/>
              </w:rPr>
            </w:pPr>
            <w:r>
              <w:rPr>
                <w:sz w:val="20"/>
                <w:szCs w:val="20"/>
              </w:rPr>
              <w:t>Consumo energético en kWh para el mes</w:t>
            </w:r>
          </w:p>
        </w:tc>
        <w:tc>
          <w:tcPr>
            <w:tcW w:w="1215" w:type="dxa"/>
            <w:tcMar>
              <w:top w:w="40" w:type="dxa"/>
              <w:left w:w="40" w:type="dxa"/>
              <w:bottom w:w="40" w:type="dxa"/>
              <w:right w:w="40" w:type="dxa"/>
            </w:tcMar>
            <w:vAlign w:val="bottom"/>
          </w:tcPr>
          <w:p w14:paraId="0DC34210" w14:textId="77777777" w:rsidR="00E60F58" w:rsidRDefault="00000000">
            <w:pPr>
              <w:widowControl w:val="0"/>
              <w:spacing w:line="276" w:lineRule="auto"/>
              <w:jc w:val="left"/>
              <w:rPr>
                <w:rFonts w:ascii="Arial" w:eastAsia="Arial" w:hAnsi="Arial" w:cs="Arial"/>
                <w:sz w:val="20"/>
                <w:szCs w:val="20"/>
              </w:rPr>
            </w:pPr>
            <w:r>
              <w:rPr>
                <w:sz w:val="20"/>
                <w:szCs w:val="20"/>
              </w:rPr>
              <w:t>Int64</w:t>
            </w:r>
          </w:p>
        </w:tc>
      </w:tr>
    </w:tbl>
    <w:p w14:paraId="631BDAFD" w14:textId="77777777" w:rsidR="00E60F58" w:rsidRDefault="00E60F58">
      <w:pPr>
        <w:jc w:val="left"/>
      </w:pPr>
    </w:p>
    <w:p w14:paraId="3EAD1897" w14:textId="77777777" w:rsidR="00E60F58" w:rsidRDefault="00000000">
      <w:pPr>
        <w:ind w:firstLine="720"/>
        <w:jc w:val="left"/>
      </w:pPr>
      <w:r>
        <w:t>Se puede observar que hay columnas numéricas y categóricas</w:t>
      </w:r>
      <w:r>
        <w:rPr>
          <w:i/>
        </w:rPr>
        <w:t xml:space="preserve">, </w:t>
      </w:r>
      <w:r>
        <w:t>por lo que se tendrá que codificar estas últimas con el fin de poder hacer uso de las características en el modelo a desarrollar.</w:t>
      </w:r>
    </w:p>
    <w:p w14:paraId="11953C4A" w14:textId="77777777" w:rsidR="00E60F58" w:rsidRDefault="00E60F58">
      <w:pPr>
        <w:jc w:val="left"/>
      </w:pPr>
    </w:p>
    <w:p w14:paraId="253697C9" w14:textId="77777777" w:rsidR="00E60F58" w:rsidRDefault="00000000">
      <w:pPr>
        <w:ind w:firstLine="720"/>
        <w:jc w:val="left"/>
      </w:pPr>
      <w:r>
        <w:t xml:space="preserve">De igual forma, se presenta la descripción de los archivos de PQR, los cuales son 1 por cada mes y únicamente corresponden a </w:t>
      </w:r>
      <w:proofErr w:type="spellStart"/>
      <w:r>
        <w:t>PQRs</w:t>
      </w:r>
      <w:proofErr w:type="spellEnd"/>
      <w:r>
        <w:t xml:space="preserve"> del servicio de energía.</w:t>
      </w:r>
    </w:p>
    <w:p w14:paraId="3A69B6A3" w14:textId="77777777" w:rsidR="00E60F58" w:rsidRDefault="00E60F58">
      <w:pPr>
        <w:jc w:val="left"/>
      </w:pPr>
    </w:p>
    <w:p w14:paraId="04906309" w14:textId="77777777" w:rsidR="00E60F58" w:rsidRDefault="00000000">
      <w:pPr>
        <w:jc w:val="left"/>
        <w:rPr>
          <w:b/>
        </w:rPr>
      </w:pPr>
      <w:r>
        <w:rPr>
          <w:b/>
        </w:rPr>
        <w:t>Tabla 4</w:t>
      </w:r>
    </w:p>
    <w:p w14:paraId="3233FF40" w14:textId="77777777" w:rsidR="00E60F58" w:rsidRDefault="00000000">
      <w:pPr>
        <w:jc w:val="left"/>
        <w:rPr>
          <w:i/>
        </w:rPr>
      </w:pPr>
      <w:r>
        <w:rPr>
          <w:i/>
        </w:rPr>
        <w:t>Descripción de los archivos de PQR para el servicio de energía.</w:t>
      </w:r>
    </w:p>
    <w:tbl>
      <w:tblPr>
        <w:tblStyle w:val="a4"/>
        <w:tblW w:w="808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46"/>
        <w:gridCol w:w="3753"/>
        <w:gridCol w:w="2486"/>
      </w:tblGrid>
      <w:tr w:rsidR="00E60F58" w14:paraId="3BFABC7E" w14:textId="77777777">
        <w:trPr>
          <w:trHeight w:val="315"/>
          <w:jc w:val="center"/>
        </w:trPr>
        <w:tc>
          <w:tcPr>
            <w:tcW w:w="1845" w:type="dxa"/>
            <w:tcMar>
              <w:top w:w="40" w:type="dxa"/>
              <w:left w:w="40" w:type="dxa"/>
              <w:bottom w:w="40" w:type="dxa"/>
              <w:right w:w="40" w:type="dxa"/>
            </w:tcMar>
            <w:vAlign w:val="bottom"/>
          </w:tcPr>
          <w:p w14:paraId="0FD40FD2" w14:textId="77777777" w:rsidR="00E60F58" w:rsidRDefault="00000000">
            <w:pPr>
              <w:widowControl w:val="0"/>
              <w:spacing w:line="276" w:lineRule="auto"/>
              <w:jc w:val="center"/>
              <w:rPr>
                <w:rFonts w:ascii="Arial" w:eastAsia="Arial" w:hAnsi="Arial" w:cs="Arial"/>
                <w:sz w:val="20"/>
                <w:szCs w:val="20"/>
              </w:rPr>
            </w:pPr>
            <w:r>
              <w:rPr>
                <w:b/>
                <w:sz w:val="18"/>
                <w:szCs w:val="18"/>
              </w:rPr>
              <w:t>Elemento</w:t>
            </w:r>
          </w:p>
        </w:tc>
        <w:tc>
          <w:tcPr>
            <w:tcW w:w="3753" w:type="dxa"/>
            <w:tcMar>
              <w:top w:w="40" w:type="dxa"/>
              <w:left w:w="40" w:type="dxa"/>
              <w:bottom w:w="40" w:type="dxa"/>
              <w:right w:w="40" w:type="dxa"/>
            </w:tcMar>
            <w:vAlign w:val="bottom"/>
          </w:tcPr>
          <w:p w14:paraId="556FAF66" w14:textId="77777777" w:rsidR="00E60F58" w:rsidRDefault="00000000">
            <w:pPr>
              <w:widowControl w:val="0"/>
              <w:spacing w:line="276" w:lineRule="auto"/>
              <w:jc w:val="center"/>
              <w:rPr>
                <w:rFonts w:ascii="Arial" w:eastAsia="Arial" w:hAnsi="Arial" w:cs="Arial"/>
                <w:sz w:val="20"/>
                <w:szCs w:val="20"/>
              </w:rPr>
            </w:pPr>
            <w:r>
              <w:rPr>
                <w:b/>
                <w:sz w:val="18"/>
                <w:szCs w:val="18"/>
              </w:rPr>
              <w:t>Descripción</w:t>
            </w:r>
          </w:p>
        </w:tc>
        <w:tc>
          <w:tcPr>
            <w:tcW w:w="2486" w:type="dxa"/>
            <w:tcMar>
              <w:top w:w="40" w:type="dxa"/>
              <w:left w:w="40" w:type="dxa"/>
              <w:bottom w:w="40" w:type="dxa"/>
              <w:right w:w="40" w:type="dxa"/>
            </w:tcMar>
            <w:vAlign w:val="bottom"/>
          </w:tcPr>
          <w:p w14:paraId="38A8BA2A" w14:textId="77777777" w:rsidR="00E60F58" w:rsidRDefault="00000000">
            <w:pPr>
              <w:widowControl w:val="0"/>
              <w:spacing w:line="276" w:lineRule="auto"/>
              <w:jc w:val="center"/>
              <w:rPr>
                <w:rFonts w:ascii="Arial" w:eastAsia="Arial" w:hAnsi="Arial" w:cs="Arial"/>
                <w:sz w:val="20"/>
                <w:szCs w:val="20"/>
              </w:rPr>
            </w:pPr>
            <w:r>
              <w:rPr>
                <w:b/>
                <w:sz w:val="18"/>
                <w:szCs w:val="18"/>
              </w:rPr>
              <w:t>Ejemplo</w:t>
            </w:r>
          </w:p>
        </w:tc>
      </w:tr>
      <w:tr w:rsidR="00E60F58" w14:paraId="1C8B6BAE" w14:textId="77777777">
        <w:trPr>
          <w:trHeight w:val="315"/>
          <w:jc w:val="center"/>
        </w:trPr>
        <w:tc>
          <w:tcPr>
            <w:tcW w:w="1845" w:type="dxa"/>
            <w:tcMar>
              <w:top w:w="40" w:type="dxa"/>
              <w:left w:w="40" w:type="dxa"/>
              <w:bottom w:w="40" w:type="dxa"/>
              <w:right w:w="40" w:type="dxa"/>
            </w:tcMar>
          </w:tcPr>
          <w:p w14:paraId="1D1E0272" w14:textId="77777777" w:rsidR="00E60F58" w:rsidRDefault="00000000">
            <w:pPr>
              <w:widowControl w:val="0"/>
              <w:spacing w:line="276" w:lineRule="auto"/>
              <w:jc w:val="left"/>
              <w:rPr>
                <w:rFonts w:ascii="Arial" w:eastAsia="Arial" w:hAnsi="Arial" w:cs="Arial"/>
                <w:sz w:val="20"/>
                <w:szCs w:val="20"/>
              </w:rPr>
            </w:pPr>
            <w:r>
              <w:rPr>
                <w:sz w:val="18"/>
                <w:szCs w:val="18"/>
              </w:rPr>
              <w:t>Formato de nombre</w:t>
            </w:r>
          </w:p>
        </w:tc>
        <w:tc>
          <w:tcPr>
            <w:tcW w:w="3753" w:type="dxa"/>
            <w:tcMar>
              <w:top w:w="40" w:type="dxa"/>
              <w:left w:w="40" w:type="dxa"/>
              <w:bottom w:w="40" w:type="dxa"/>
              <w:right w:w="40" w:type="dxa"/>
            </w:tcMar>
            <w:vAlign w:val="bottom"/>
          </w:tcPr>
          <w:p w14:paraId="23508CA2" w14:textId="77777777" w:rsidR="00E60F58" w:rsidRDefault="00000000">
            <w:pPr>
              <w:widowControl w:val="0"/>
              <w:spacing w:line="276" w:lineRule="auto"/>
              <w:jc w:val="left"/>
              <w:rPr>
                <w:rFonts w:ascii="Arial" w:eastAsia="Arial" w:hAnsi="Arial" w:cs="Arial"/>
                <w:sz w:val="20"/>
                <w:szCs w:val="20"/>
              </w:rPr>
            </w:pPr>
            <w:r>
              <w:rPr>
                <w:sz w:val="18"/>
                <w:szCs w:val="18"/>
              </w:rPr>
              <w:t>Base_PQR_Energia_YYYYMM.csv</w:t>
            </w:r>
          </w:p>
        </w:tc>
        <w:tc>
          <w:tcPr>
            <w:tcW w:w="2486" w:type="dxa"/>
            <w:tcMar>
              <w:top w:w="40" w:type="dxa"/>
              <w:left w:w="40" w:type="dxa"/>
              <w:bottom w:w="40" w:type="dxa"/>
              <w:right w:w="40" w:type="dxa"/>
            </w:tcMar>
            <w:vAlign w:val="bottom"/>
          </w:tcPr>
          <w:p w14:paraId="642FE5B0" w14:textId="77777777" w:rsidR="00E60F58" w:rsidRDefault="00000000">
            <w:pPr>
              <w:widowControl w:val="0"/>
              <w:spacing w:line="276" w:lineRule="auto"/>
              <w:jc w:val="left"/>
              <w:rPr>
                <w:rFonts w:ascii="Arial" w:eastAsia="Arial" w:hAnsi="Arial" w:cs="Arial"/>
                <w:sz w:val="20"/>
                <w:szCs w:val="20"/>
              </w:rPr>
            </w:pPr>
            <w:r>
              <w:rPr>
                <w:sz w:val="18"/>
                <w:szCs w:val="18"/>
              </w:rPr>
              <w:t>Base_PQR_Energia_202408.csv</w:t>
            </w:r>
          </w:p>
        </w:tc>
      </w:tr>
      <w:tr w:rsidR="00E60F58" w14:paraId="3A06A497" w14:textId="77777777">
        <w:trPr>
          <w:trHeight w:val="315"/>
          <w:jc w:val="center"/>
        </w:trPr>
        <w:tc>
          <w:tcPr>
            <w:tcW w:w="1845" w:type="dxa"/>
            <w:tcMar>
              <w:top w:w="40" w:type="dxa"/>
              <w:left w:w="40" w:type="dxa"/>
              <w:bottom w:w="40" w:type="dxa"/>
              <w:right w:w="40" w:type="dxa"/>
            </w:tcMar>
          </w:tcPr>
          <w:p w14:paraId="2BAEA46A" w14:textId="77777777" w:rsidR="00E60F58" w:rsidRDefault="00000000">
            <w:pPr>
              <w:widowControl w:val="0"/>
              <w:spacing w:line="276" w:lineRule="auto"/>
              <w:jc w:val="left"/>
              <w:rPr>
                <w:rFonts w:ascii="Arial" w:eastAsia="Arial" w:hAnsi="Arial" w:cs="Arial"/>
                <w:sz w:val="20"/>
                <w:szCs w:val="20"/>
              </w:rPr>
            </w:pPr>
            <w:r>
              <w:rPr>
                <w:sz w:val="18"/>
                <w:szCs w:val="18"/>
              </w:rPr>
              <w:t>Periodicidad</w:t>
            </w:r>
          </w:p>
        </w:tc>
        <w:tc>
          <w:tcPr>
            <w:tcW w:w="3753" w:type="dxa"/>
            <w:tcMar>
              <w:top w:w="40" w:type="dxa"/>
              <w:left w:w="40" w:type="dxa"/>
              <w:bottom w:w="40" w:type="dxa"/>
              <w:right w:w="40" w:type="dxa"/>
            </w:tcMar>
            <w:vAlign w:val="bottom"/>
          </w:tcPr>
          <w:p w14:paraId="65E644CE" w14:textId="77777777" w:rsidR="00E60F58" w:rsidRDefault="00000000">
            <w:pPr>
              <w:widowControl w:val="0"/>
              <w:spacing w:line="276" w:lineRule="auto"/>
              <w:jc w:val="left"/>
              <w:rPr>
                <w:rFonts w:ascii="Arial" w:eastAsia="Arial" w:hAnsi="Arial" w:cs="Arial"/>
                <w:sz w:val="20"/>
                <w:szCs w:val="20"/>
              </w:rPr>
            </w:pPr>
            <w:r>
              <w:rPr>
                <w:sz w:val="18"/>
                <w:szCs w:val="18"/>
              </w:rPr>
              <w:t>Mensual</w:t>
            </w:r>
          </w:p>
        </w:tc>
        <w:tc>
          <w:tcPr>
            <w:tcW w:w="2486" w:type="dxa"/>
            <w:tcMar>
              <w:top w:w="40" w:type="dxa"/>
              <w:left w:w="40" w:type="dxa"/>
              <w:bottom w:w="40" w:type="dxa"/>
              <w:right w:w="40" w:type="dxa"/>
            </w:tcMar>
            <w:vAlign w:val="bottom"/>
          </w:tcPr>
          <w:p w14:paraId="4DEA8BEB" w14:textId="77777777" w:rsidR="00E60F58" w:rsidRDefault="00E60F58">
            <w:pPr>
              <w:widowControl w:val="0"/>
              <w:spacing w:line="276" w:lineRule="auto"/>
              <w:jc w:val="left"/>
              <w:rPr>
                <w:rFonts w:ascii="Arial" w:eastAsia="Arial" w:hAnsi="Arial" w:cs="Arial"/>
                <w:sz w:val="20"/>
                <w:szCs w:val="20"/>
              </w:rPr>
            </w:pPr>
          </w:p>
        </w:tc>
      </w:tr>
      <w:tr w:rsidR="00E60F58" w14:paraId="605A9926" w14:textId="77777777">
        <w:trPr>
          <w:trHeight w:val="315"/>
          <w:jc w:val="center"/>
        </w:trPr>
        <w:tc>
          <w:tcPr>
            <w:tcW w:w="1845" w:type="dxa"/>
            <w:tcMar>
              <w:top w:w="40" w:type="dxa"/>
              <w:left w:w="40" w:type="dxa"/>
              <w:bottom w:w="40" w:type="dxa"/>
              <w:right w:w="40" w:type="dxa"/>
            </w:tcMar>
          </w:tcPr>
          <w:p w14:paraId="2BE5161D" w14:textId="77777777" w:rsidR="00E60F58" w:rsidRDefault="00000000">
            <w:pPr>
              <w:widowControl w:val="0"/>
              <w:spacing w:line="276" w:lineRule="auto"/>
              <w:jc w:val="left"/>
              <w:rPr>
                <w:rFonts w:ascii="Arial" w:eastAsia="Arial" w:hAnsi="Arial" w:cs="Arial"/>
                <w:sz w:val="20"/>
                <w:szCs w:val="20"/>
              </w:rPr>
            </w:pPr>
            <w:r>
              <w:rPr>
                <w:sz w:val="18"/>
                <w:szCs w:val="18"/>
              </w:rPr>
              <w:t>Formato de archivo</w:t>
            </w:r>
          </w:p>
        </w:tc>
        <w:tc>
          <w:tcPr>
            <w:tcW w:w="3753" w:type="dxa"/>
            <w:tcMar>
              <w:top w:w="40" w:type="dxa"/>
              <w:left w:w="40" w:type="dxa"/>
              <w:bottom w:w="40" w:type="dxa"/>
              <w:right w:w="40" w:type="dxa"/>
            </w:tcMar>
            <w:vAlign w:val="bottom"/>
          </w:tcPr>
          <w:p w14:paraId="0E8E2789" w14:textId="77777777" w:rsidR="00E60F58" w:rsidRDefault="00000000">
            <w:pPr>
              <w:widowControl w:val="0"/>
              <w:spacing w:line="276" w:lineRule="auto"/>
              <w:jc w:val="left"/>
              <w:rPr>
                <w:rFonts w:ascii="Arial" w:eastAsia="Arial" w:hAnsi="Arial" w:cs="Arial"/>
                <w:sz w:val="20"/>
                <w:szCs w:val="20"/>
              </w:rPr>
            </w:pPr>
            <w:r>
              <w:rPr>
                <w:sz w:val="18"/>
                <w:szCs w:val="18"/>
              </w:rPr>
              <w:t>CSV</w:t>
            </w:r>
          </w:p>
        </w:tc>
        <w:tc>
          <w:tcPr>
            <w:tcW w:w="2486" w:type="dxa"/>
            <w:tcMar>
              <w:top w:w="40" w:type="dxa"/>
              <w:left w:w="40" w:type="dxa"/>
              <w:bottom w:w="40" w:type="dxa"/>
              <w:right w:w="40" w:type="dxa"/>
            </w:tcMar>
            <w:vAlign w:val="bottom"/>
          </w:tcPr>
          <w:p w14:paraId="7E8F73CE" w14:textId="77777777" w:rsidR="00E60F58" w:rsidRDefault="00E60F58">
            <w:pPr>
              <w:widowControl w:val="0"/>
              <w:spacing w:line="276" w:lineRule="auto"/>
              <w:jc w:val="left"/>
              <w:rPr>
                <w:rFonts w:ascii="Arial" w:eastAsia="Arial" w:hAnsi="Arial" w:cs="Arial"/>
                <w:sz w:val="20"/>
                <w:szCs w:val="20"/>
              </w:rPr>
            </w:pPr>
          </w:p>
        </w:tc>
      </w:tr>
      <w:tr w:rsidR="00E60F58" w14:paraId="089F7F9A" w14:textId="77777777">
        <w:trPr>
          <w:trHeight w:val="495"/>
          <w:jc w:val="center"/>
        </w:trPr>
        <w:tc>
          <w:tcPr>
            <w:tcW w:w="1845" w:type="dxa"/>
            <w:tcMar>
              <w:top w:w="40" w:type="dxa"/>
              <w:left w:w="40" w:type="dxa"/>
              <w:bottom w:w="40" w:type="dxa"/>
              <w:right w:w="40" w:type="dxa"/>
            </w:tcMar>
          </w:tcPr>
          <w:p w14:paraId="0EB235A1" w14:textId="77777777" w:rsidR="00E60F58" w:rsidRDefault="00000000">
            <w:pPr>
              <w:widowControl w:val="0"/>
              <w:spacing w:line="276" w:lineRule="auto"/>
              <w:jc w:val="left"/>
              <w:rPr>
                <w:rFonts w:ascii="Arial" w:eastAsia="Arial" w:hAnsi="Arial" w:cs="Arial"/>
                <w:sz w:val="20"/>
                <w:szCs w:val="20"/>
              </w:rPr>
            </w:pPr>
            <w:r>
              <w:rPr>
                <w:sz w:val="18"/>
                <w:szCs w:val="18"/>
              </w:rPr>
              <w:t>Tamaño promedio (MB)</w:t>
            </w:r>
          </w:p>
        </w:tc>
        <w:tc>
          <w:tcPr>
            <w:tcW w:w="3753" w:type="dxa"/>
            <w:tcMar>
              <w:top w:w="40" w:type="dxa"/>
              <w:left w:w="40" w:type="dxa"/>
              <w:bottom w:w="40" w:type="dxa"/>
              <w:right w:w="40" w:type="dxa"/>
            </w:tcMar>
            <w:vAlign w:val="bottom"/>
          </w:tcPr>
          <w:p w14:paraId="65C00766" w14:textId="77777777" w:rsidR="00E60F58" w:rsidRDefault="00000000">
            <w:pPr>
              <w:widowControl w:val="0"/>
              <w:spacing w:line="276" w:lineRule="auto"/>
              <w:jc w:val="left"/>
              <w:rPr>
                <w:rFonts w:ascii="Arial" w:eastAsia="Arial" w:hAnsi="Arial" w:cs="Arial"/>
                <w:sz w:val="20"/>
                <w:szCs w:val="20"/>
              </w:rPr>
            </w:pPr>
            <w:r>
              <w:rPr>
                <w:sz w:val="18"/>
                <w:szCs w:val="18"/>
              </w:rPr>
              <w:t>~10 MB por archivo</w:t>
            </w:r>
          </w:p>
        </w:tc>
        <w:tc>
          <w:tcPr>
            <w:tcW w:w="2486" w:type="dxa"/>
            <w:tcMar>
              <w:top w:w="40" w:type="dxa"/>
              <w:left w:w="40" w:type="dxa"/>
              <w:bottom w:w="40" w:type="dxa"/>
              <w:right w:w="40" w:type="dxa"/>
            </w:tcMar>
            <w:vAlign w:val="bottom"/>
          </w:tcPr>
          <w:p w14:paraId="12E8D0D0" w14:textId="77777777" w:rsidR="00E60F58" w:rsidRDefault="00E60F58">
            <w:pPr>
              <w:widowControl w:val="0"/>
              <w:spacing w:line="276" w:lineRule="auto"/>
              <w:jc w:val="left"/>
              <w:rPr>
                <w:rFonts w:ascii="Arial" w:eastAsia="Arial" w:hAnsi="Arial" w:cs="Arial"/>
                <w:sz w:val="20"/>
                <w:szCs w:val="20"/>
              </w:rPr>
            </w:pPr>
          </w:p>
        </w:tc>
      </w:tr>
      <w:tr w:rsidR="00E60F58" w14:paraId="5F44E869" w14:textId="77777777">
        <w:trPr>
          <w:trHeight w:val="315"/>
          <w:jc w:val="center"/>
        </w:trPr>
        <w:tc>
          <w:tcPr>
            <w:tcW w:w="1845" w:type="dxa"/>
            <w:tcMar>
              <w:top w:w="40" w:type="dxa"/>
              <w:left w:w="40" w:type="dxa"/>
              <w:bottom w:w="40" w:type="dxa"/>
              <w:right w:w="40" w:type="dxa"/>
            </w:tcMar>
          </w:tcPr>
          <w:p w14:paraId="69EEE7B9" w14:textId="77777777" w:rsidR="00E60F58" w:rsidRDefault="00000000">
            <w:pPr>
              <w:widowControl w:val="0"/>
              <w:spacing w:line="276" w:lineRule="auto"/>
              <w:jc w:val="left"/>
              <w:rPr>
                <w:rFonts w:ascii="Arial" w:eastAsia="Arial" w:hAnsi="Arial" w:cs="Arial"/>
                <w:sz w:val="20"/>
                <w:szCs w:val="20"/>
              </w:rPr>
            </w:pPr>
            <w:r>
              <w:rPr>
                <w:sz w:val="18"/>
                <w:szCs w:val="18"/>
              </w:rPr>
              <w:t>Registros por archivo</w:t>
            </w:r>
          </w:p>
        </w:tc>
        <w:tc>
          <w:tcPr>
            <w:tcW w:w="3753" w:type="dxa"/>
            <w:tcMar>
              <w:top w:w="40" w:type="dxa"/>
              <w:left w:w="40" w:type="dxa"/>
              <w:bottom w:w="40" w:type="dxa"/>
              <w:right w:w="40" w:type="dxa"/>
            </w:tcMar>
            <w:vAlign w:val="bottom"/>
          </w:tcPr>
          <w:p w14:paraId="0D3C8791" w14:textId="77777777" w:rsidR="00E60F58" w:rsidRDefault="00000000">
            <w:pPr>
              <w:widowControl w:val="0"/>
              <w:spacing w:line="276" w:lineRule="auto"/>
              <w:jc w:val="left"/>
              <w:rPr>
                <w:rFonts w:ascii="Arial" w:eastAsia="Arial" w:hAnsi="Arial" w:cs="Arial"/>
                <w:sz w:val="20"/>
                <w:szCs w:val="20"/>
              </w:rPr>
            </w:pPr>
            <w:r>
              <w:rPr>
                <w:sz w:val="18"/>
                <w:szCs w:val="18"/>
              </w:rPr>
              <w:t>~41,000 dependiendo del mes</w:t>
            </w:r>
          </w:p>
        </w:tc>
        <w:tc>
          <w:tcPr>
            <w:tcW w:w="2486" w:type="dxa"/>
            <w:tcMar>
              <w:top w:w="40" w:type="dxa"/>
              <w:left w:w="40" w:type="dxa"/>
              <w:bottom w:w="40" w:type="dxa"/>
              <w:right w:w="40" w:type="dxa"/>
            </w:tcMar>
            <w:vAlign w:val="bottom"/>
          </w:tcPr>
          <w:p w14:paraId="6629739B" w14:textId="77777777" w:rsidR="00E60F58" w:rsidRDefault="00E60F58">
            <w:pPr>
              <w:widowControl w:val="0"/>
              <w:spacing w:line="276" w:lineRule="auto"/>
              <w:jc w:val="left"/>
              <w:rPr>
                <w:rFonts w:ascii="Arial" w:eastAsia="Arial" w:hAnsi="Arial" w:cs="Arial"/>
                <w:sz w:val="20"/>
                <w:szCs w:val="20"/>
              </w:rPr>
            </w:pPr>
          </w:p>
        </w:tc>
      </w:tr>
      <w:tr w:rsidR="00E60F58" w14:paraId="38B22ADA" w14:textId="77777777">
        <w:trPr>
          <w:trHeight w:val="270"/>
          <w:jc w:val="center"/>
        </w:trPr>
        <w:tc>
          <w:tcPr>
            <w:tcW w:w="1845" w:type="dxa"/>
            <w:tcMar>
              <w:top w:w="40" w:type="dxa"/>
              <w:left w:w="40" w:type="dxa"/>
              <w:bottom w:w="40" w:type="dxa"/>
              <w:right w:w="40" w:type="dxa"/>
            </w:tcMar>
          </w:tcPr>
          <w:p w14:paraId="7194DB95" w14:textId="77777777" w:rsidR="00E60F58" w:rsidRDefault="00000000">
            <w:pPr>
              <w:widowControl w:val="0"/>
              <w:spacing w:line="276" w:lineRule="auto"/>
              <w:jc w:val="left"/>
              <w:rPr>
                <w:rFonts w:ascii="Arial" w:eastAsia="Arial" w:hAnsi="Arial" w:cs="Arial"/>
                <w:sz w:val="20"/>
                <w:szCs w:val="20"/>
              </w:rPr>
            </w:pPr>
            <w:r>
              <w:rPr>
                <w:sz w:val="18"/>
                <w:szCs w:val="18"/>
              </w:rPr>
              <w:t>Columnas</w:t>
            </w:r>
          </w:p>
        </w:tc>
        <w:tc>
          <w:tcPr>
            <w:tcW w:w="3753" w:type="dxa"/>
            <w:tcMar>
              <w:top w:w="40" w:type="dxa"/>
              <w:left w:w="40" w:type="dxa"/>
              <w:bottom w:w="40" w:type="dxa"/>
              <w:right w:w="40" w:type="dxa"/>
            </w:tcMar>
            <w:vAlign w:val="bottom"/>
          </w:tcPr>
          <w:p w14:paraId="76B8E25B" w14:textId="77777777" w:rsidR="00E60F58" w:rsidRDefault="00000000">
            <w:pPr>
              <w:widowControl w:val="0"/>
              <w:spacing w:line="276" w:lineRule="auto"/>
              <w:jc w:val="left"/>
              <w:rPr>
                <w:rFonts w:ascii="Arial" w:eastAsia="Arial" w:hAnsi="Arial" w:cs="Arial"/>
                <w:sz w:val="20"/>
                <w:szCs w:val="20"/>
              </w:rPr>
            </w:pPr>
            <w:proofErr w:type="spellStart"/>
            <w:r>
              <w:rPr>
                <w:sz w:val="18"/>
                <w:szCs w:val="18"/>
              </w:rPr>
              <w:t>IDD_PPS_Anonimo</w:t>
            </w:r>
            <w:proofErr w:type="spellEnd"/>
            <w:r>
              <w:rPr>
                <w:sz w:val="18"/>
                <w:szCs w:val="18"/>
              </w:rPr>
              <w:t xml:space="preserve">, </w:t>
            </w:r>
            <w:proofErr w:type="spellStart"/>
            <w:r>
              <w:rPr>
                <w:sz w:val="18"/>
                <w:szCs w:val="18"/>
              </w:rPr>
              <w:t>Tipo_Atencion</w:t>
            </w:r>
            <w:proofErr w:type="spellEnd"/>
          </w:p>
        </w:tc>
        <w:tc>
          <w:tcPr>
            <w:tcW w:w="2486" w:type="dxa"/>
            <w:tcMar>
              <w:top w:w="40" w:type="dxa"/>
              <w:left w:w="40" w:type="dxa"/>
              <w:bottom w:w="40" w:type="dxa"/>
              <w:right w:w="40" w:type="dxa"/>
            </w:tcMar>
            <w:vAlign w:val="bottom"/>
          </w:tcPr>
          <w:p w14:paraId="2DD0A762" w14:textId="77777777" w:rsidR="00E60F58" w:rsidRDefault="00E60F58">
            <w:pPr>
              <w:widowControl w:val="0"/>
              <w:spacing w:line="276" w:lineRule="auto"/>
              <w:jc w:val="left"/>
              <w:rPr>
                <w:rFonts w:ascii="Arial" w:eastAsia="Arial" w:hAnsi="Arial" w:cs="Arial"/>
                <w:sz w:val="20"/>
                <w:szCs w:val="20"/>
              </w:rPr>
            </w:pPr>
          </w:p>
        </w:tc>
      </w:tr>
    </w:tbl>
    <w:p w14:paraId="2622B547" w14:textId="77777777" w:rsidR="00E60F58" w:rsidRDefault="00E60F58">
      <w:pPr>
        <w:jc w:val="left"/>
      </w:pPr>
    </w:p>
    <w:p w14:paraId="1C913498" w14:textId="77777777" w:rsidR="00E60F58" w:rsidRDefault="00000000">
      <w:pPr>
        <w:ind w:firstLine="720"/>
        <w:jc w:val="left"/>
      </w:pPr>
      <w:r>
        <w:t xml:space="preserve">El diccionario de datos para los archivos de PQR descritos en la </w:t>
      </w:r>
      <w:r>
        <w:rPr>
          <w:b/>
        </w:rPr>
        <w:t>Tabla 4</w:t>
      </w:r>
      <w:r>
        <w:t xml:space="preserve"> se presenta a continuación, aquí se describe el contenido de cada una de las columnas </w:t>
      </w:r>
      <w:proofErr w:type="spellStart"/>
      <w:r>
        <w:t>incluídas</w:t>
      </w:r>
      <w:proofErr w:type="spellEnd"/>
      <w:r>
        <w:t xml:space="preserve"> en los archivos y su tipo de dato.</w:t>
      </w:r>
    </w:p>
    <w:p w14:paraId="099B6FDB" w14:textId="77777777" w:rsidR="00E60F58" w:rsidRDefault="00E60F58">
      <w:pPr>
        <w:ind w:firstLine="720"/>
        <w:jc w:val="left"/>
      </w:pPr>
    </w:p>
    <w:p w14:paraId="2B1EE6B9" w14:textId="77777777" w:rsidR="00E60F58" w:rsidRDefault="00E60F58">
      <w:pPr>
        <w:jc w:val="left"/>
        <w:rPr>
          <w:b/>
        </w:rPr>
      </w:pPr>
    </w:p>
    <w:p w14:paraId="5B860998" w14:textId="77777777" w:rsidR="00E60F58" w:rsidRDefault="00E60F58">
      <w:pPr>
        <w:jc w:val="left"/>
        <w:rPr>
          <w:b/>
        </w:rPr>
      </w:pPr>
    </w:p>
    <w:p w14:paraId="402AE383" w14:textId="77777777" w:rsidR="00E60F58" w:rsidRDefault="00000000">
      <w:pPr>
        <w:jc w:val="left"/>
        <w:rPr>
          <w:b/>
        </w:rPr>
      </w:pPr>
      <w:r>
        <w:rPr>
          <w:b/>
        </w:rPr>
        <w:t>Tabla 5</w:t>
      </w:r>
    </w:p>
    <w:p w14:paraId="4866E385" w14:textId="77777777" w:rsidR="00E60F58" w:rsidRDefault="00000000">
      <w:pPr>
        <w:jc w:val="left"/>
        <w:rPr>
          <w:i/>
        </w:rPr>
      </w:pPr>
      <w:r>
        <w:rPr>
          <w:i/>
        </w:rPr>
        <w:t>Diccionario de datos de los archivos de PQR del servicio de energía.</w:t>
      </w:r>
    </w:p>
    <w:tbl>
      <w:tblPr>
        <w:tblStyle w:val="a5"/>
        <w:tblW w:w="585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55"/>
        <w:gridCol w:w="2910"/>
        <w:gridCol w:w="1185"/>
      </w:tblGrid>
      <w:tr w:rsidR="00E60F58" w14:paraId="55A31225" w14:textId="77777777">
        <w:trPr>
          <w:trHeight w:val="315"/>
          <w:jc w:val="center"/>
        </w:trPr>
        <w:tc>
          <w:tcPr>
            <w:tcW w:w="1755" w:type="dxa"/>
            <w:tcMar>
              <w:top w:w="40" w:type="dxa"/>
              <w:left w:w="40" w:type="dxa"/>
              <w:bottom w:w="40" w:type="dxa"/>
              <w:right w:w="40" w:type="dxa"/>
            </w:tcMar>
            <w:vAlign w:val="bottom"/>
          </w:tcPr>
          <w:p w14:paraId="2E33315F" w14:textId="77777777" w:rsidR="00E60F58" w:rsidRDefault="00000000">
            <w:pPr>
              <w:widowControl w:val="0"/>
              <w:spacing w:line="276" w:lineRule="auto"/>
              <w:jc w:val="left"/>
              <w:rPr>
                <w:rFonts w:ascii="Arial" w:eastAsia="Arial" w:hAnsi="Arial" w:cs="Arial"/>
                <w:sz w:val="20"/>
                <w:szCs w:val="20"/>
              </w:rPr>
            </w:pPr>
            <w:r>
              <w:rPr>
                <w:b/>
                <w:sz w:val="20"/>
                <w:szCs w:val="20"/>
              </w:rPr>
              <w:t>Columna</w:t>
            </w:r>
          </w:p>
        </w:tc>
        <w:tc>
          <w:tcPr>
            <w:tcW w:w="2910" w:type="dxa"/>
            <w:tcMar>
              <w:top w:w="40" w:type="dxa"/>
              <w:left w:w="40" w:type="dxa"/>
              <w:bottom w:w="40" w:type="dxa"/>
              <w:right w:w="40" w:type="dxa"/>
            </w:tcMar>
            <w:vAlign w:val="bottom"/>
          </w:tcPr>
          <w:p w14:paraId="7CF9CAFF" w14:textId="77777777" w:rsidR="00E60F58" w:rsidRDefault="00000000">
            <w:pPr>
              <w:widowControl w:val="0"/>
              <w:spacing w:line="276" w:lineRule="auto"/>
              <w:jc w:val="left"/>
              <w:rPr>
                <w:rFonts w:ascii="Arial" w:eastAsia="Arial" w:hAnsi="Arial" w:cs="Arial"/>
                <w:sz w:val="20"/>
                <w:szCs w:val="20"/>
              </w:rPr>
            </w:pPr>
            <w:r>
              <w:rPr>
                <w:b/>
                <w:sz w:val="20"/>
                <w:szCs w:val="20"/>
              </w:rPr>
              <w:t>Descripción</w:t>
            </w:r>
          </w:p>
        </w:tc>
        <w:tc>
          <w:tcPr>
            <w:tcW w:w="1185" w:type="dxa"/>
            <w:tcMar>
              <w:top w:w="40" w:type="dxa"/>
              <w:left w:w="40" w:type="dxa"/>
              <w:bottom w:w="40" w:type="dxa"/>
              <w:right w:w="40" w:type="dxa"/>
            </w:tcMar>
            <w:vAlign w:val="bottom"/>
          </w:tcPr>
          <w:p w14:paraId="15ED8F67" w14:textId="77777777" w:rsidR="00E60F58" w:rsidRDefault="00000000">
            <w:pPr>
              <w:widowControl w:val="0"/>
              <w:spacing w:line="276" w:lineRule="auto"/>
              <w:jc w:val="left"/>
              <w:rPr>
                <w:rFonts w:ascii="Arial" w:eastAsia="Arial" w:hAnsi="Arial" w:cs="Arial"/>
                <w:sz w:val="20"/>
                <w:szCs w:val="20"/>
              </w:rPr>
            </w:pPr>
            <w:r>
              <w:rPr>
                <w:b/>
                <w:sz w:val="20"/>
                <w:szCs w:val="20"/>
              </w:rPr>
              <w:t>Tipo de dato</w:t>
            </w:r>
          </w:p>
        </w:tc>
      </w:tr>
      <w:tr w:rsidR="00E60F58" w14:paraId="04012114" w14:textId="77777777">
        <w:trPr>
          <w:trHeight w:val="525"/>
          <w:jc w:val="center"/>
        </w:trPr>
        <w:tc>
          <w:tcPr>
            <w:tcW w:w="1755" w:type="dxa"/>
            <w:tcMar>
              <w:top w:w="40" w:type="dxa"/>
              <w:left w:w="40" w:type="dxa"/>
              <w:bottom w:w="40" w:type="dxa"/>
              <w:right w:w="40" w:type="dxa"/>
            </w:tcMar>
          </w:tcPr>
          <w:p w14:paraId="6BFC0A54"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IDD_PPS_Anonimo</w:t>
            </w:r>
            <w:proofErr w:type="spellEnd"/>
          </w:p>
        </w:tc>
        <w:tc>
          <w:tcPr>
            <w:tcW w:w="2910" w:type="dxa"/>
            <w:tcMar>
              <w:top w:w="40" w:type="dxa"/>
              <w:left w:w="40" w:type="dxa"/>
              <w:bottom w:w="40" w:type="dxa"/>
              <w:right w:w="40" w:type="dxa"/>
            </w:tcMar>
            <w:vAlign w:val="bottom"/>
          </w:tcPr>
          <w:p w14:paraId="3F252024" w14:textId="77777777" w:rsidR="00E60F58" w:rsidRDefault="00000000">
            <w:pPr>
              <w:widowControl w:val="0"/>
              <w:spacing w:line="276" w:lineRule="auto"/>
              <w:jc w:val="left"/>
              <w:rPr>
                <w:rFonts w:ascii="Arial" w:eastAsia="Arial" w:hAnsi="Arial" w:cs="Arial"/>
                <w:sz w:val="20"/>
                <w:szCs w:val="20"/>
              </w:rPr>
            </w:pPr>
            <w:r>
              <w:rPr>
                <w:sz w:val="20"/>
                <w:szCs w:val="20"/>
              </w:rPr>
              <w:t xml:space="preserve">Identificador anónimo del Punto de </w:t>
            </w:r>
            <w:proofErr w:type="spellStart"/>
            <w:r>
              <w:rPr>
                <w:sz w:val="20"/>
                <w:szCs w:val="20"/>
              </w:rPr>
              <w:t>Pestación</w:t>
            </w:r>
            <w:proofErr w:type="spellEnd"/>
            <w:r>
              <w:rPr>
                <w:sz w:val="20"/>
                <w:szCs w:val="20"/>
              </w:rPr>
              <w:t xml:space="preserve"> de Servicio</w:t>
            </w:r>
          </w:p>
        </w:tc>
        <w:tc>
          <w:tcPr>
            <w:tcW w:w="1185" w:type="dxa"/>
            <w:tcMar>
              <w:top w:w="40" w:type="dxa"/>
              <w:left w:w="40" w:type="dxa"/>
              <w:bottom w:w="40" w:type="dxa"/>
              <w:right w:w="40" w:type="dxa"/>
            </w:tcMar>
            <w:vAlign w:val="bottom"/>
          </w:tcPr>
          <w:p w14:paraId="0E4EE703"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String</w:t>
            </w:r>
            <w:proofErr w:type="spellEnd"/>
          </w:p>
        </w:tc>
      </w:tr>
      <w:tr w:rsidR="00E60F58" w14:paraId="41F32276" w14:textId="77777777">
        <w:trPr>
          <w:trHeight w:val="1200"/>
          <w:jc w:val="center"/>
        </w:trPr>
        <w:tc>
          <w:tcPr>
            <w:tcW w:w="1755" w:type="dxa"/>
            <w:tcMar>
              <w:top w:w="40" w:type="dxa"/>
              <w:left w:w="40" w:type="dxa"/>
              <w:bottom w:w="40" w:type="dxa"/>
              <w:right w:w="40" w:type="dxa"/>
            </w:tcMar>
          </w:tcPr>
          <w:p w14:paraId="3A5EBE94" w14:textId="77777777" w:rsidR="00E60F58" w:rsidRDefault="00000000">
            <w:pPr>
              <w:widowControl w:val="0"/>
              <w:spacing w:line="276" w:lineRule="auto"/>
              <w:jc w:val="left"/>
              <w:rPr>
                <w:rFonts w:ascii="Arial" w:eastAsia="Arial" w:hAnsi="Arial" w:cs="Arial"/>
                <w:sz w:val="20"/>
                <w:szCs w:val="20"/>
              </w:rPr>
            </w:pPr>
            <w:r>
              <w:rPr>
                <w:sz w:val="20"/>
                <w:szCs w:val="20"/>
              </w:rPr>
              <w:t>Tipo de atención</w:t>
            </w:r>
          </w:p>
        </w:tc>
        <w:tc>
          <w:tcPr>
            <w:tcW w:w="2910" w:type="dxa"/>
            <w:tcMar>
              <w:top w:w="40" w:type="dxa"/>
              <w:left w:w="40" w:type="dxa"/>
              <w:bottom w:w="40" w:type="dxa"/>
              <w:right w:w="40" w:type="dxa"/>
            </w:tcMar>
            <w:vAlign w:val="bottom"/>
          </w:tcPr>
          <w:p w14:paraId="5FC20416" w14:textId="77777777" w:rsidR="00E60F58" w:rsidRDefault="00000000">
            <w:pPr>
              <w:widowControl w:val="0"/>
              <w:spacing w:line="276" w:lineRule="auto"/>
              <w:jc w:val="left"/>
              <w:rPr>
                <w:rFonts w:ascii="Arial" w:eastAsia="Arial" w:hAnsi="Arial" w:cs="Arial"/>
                <w:sz w:val="20"/>
                <w:szCs w:val="20"/>
              </w:rPr>
            </w:pPr>
            <w:r>
              <w:rPr>
                <w:sz w:val="20"/>
                <w:szCs w:val="20"/>
              </w:rPr>
              <w:t>Hace referencia a la atención solicitada por el usuario, esta puede ser una de los siguientes: Inquietud, Petición, Queja, Reclamo o Recurso</w:t>
            </w:r>
          </w:p>
        </w:tc>
        <w:tc>
          <w:tcPr>
            <w:tcW w:w="1185" w:type="dxa"/>
            <w:tcMar>
              <w:top w:w="40" w:type="dxa"/>
              <w:left w:w="40" w:type="dxa"/>
              <w:bottom w:w="40" w:type="dxa"/>
              <w:right w:w="40" w:type="dxa"/>
            </w:tcMar>
            <w:vAlign w:val="bottom"/>
          </w:tcPr>
          <w:p w14:paraId="3123B568" w14:textId="77777777" w:rsidR="00E60F58" w:rsidRDefault="00000000">
            <w:pPr>
              <w:widowControl w:val="0"/>
              <w:spacing w:line="276" w:lineRule="auto"/>
              <w:jc w:val="left"/>
              <w:rPr>
                <w:rFonts w:ascii="Arial" w:eastAsia="Arial" w:hAnsi="Arial" w:cs="Arial"/>
                <w:sz w:val="20"/>
                <w:szCs w:val="20"/>
              </w:rPr>
            </w:pPr>
            <w:proofErr w:type="spellStart"/>
            <w:r>
              <w:rPr>
                <w:sz w:val="20"/>
                <w:szCs w:val="20"/>
              </w:rPr>
              <w:t>String</w:t>
            </w:r>
            <w:proofErr w:type="spellEnd"/>
          </w:p>
        </w:tc>
      </w:tr>
    </w:tbl>
    <w:p w14:paraId="277DCDE1" w14:textId="77777777" w:rsidR="00E60F58" w:rsidRDefault="00E60F58"/>
    <w:p w14:paraId="204FEF61" w14:textId="77777777" w:rsidR="00E60F58" w:rsidRDefault="00000000">
      <w:pPr>
        <w:pStyle w:val="Ttulo2"/>
        <w:numPr>
          <w:ilvl w:val="1"/>
          <w:numId w:val="6"/>
        </w:numPr>
      </w:pPr>
      <w:bookmarkStart w:id="40" w:name="_3as4poj" w:colFirst="0" w:colLast="0"/>
      <w:bookmarkEnd w:id="40"/>
      <w:r>
        <w:t xml:space="preserve"> </w:t>
      </w:r>
      <w:proofErr w:type="spellStart"/>
      <w:r>
        <w:t>Datsets</w:t>
      </w:r>
      <w:proofErr w:type="spellEnd"/>
    </w:p>
    <w:p w14:paraId="359F3062" w14:textId="77777777" w:rsidR="00E60F58" w:rsidRDefault="00000000">
      <w:pPr>
        <w:pBdr>
          <w:top w:val="nil"/>
          <w:left w:val="nil"/>
          <w:bottom w:val="nil"/>
          <w:right w:val="nil"/>
          <w:between w:val="nil"/>
        </w:pBdr>
        <w:ind w:firstLine="709"/>
      </w:pPr>
      <w:r>
        <w:t>El proceso de limpieza y preparación de los datos se encuentra detallado en el notebook “ME03 - G10 - [1017261217]</w:t>
      </w:r>
      <w:proofErr w:type="gramStart"/>
      <w:r>
        <w:t>-[</w:t>
      </w:r>
      <w:proofErr w:type="gramEnd"/>
      <w:r>
        <w:t>1098625287].</w:t>
      </w:r>
      <w:proofErr w:type="spellStart"/>
      <w:r>
        <w:t>ipynb</w:t>
      </w:r>
      <w:proofErr w:type="spellEnd"/>
      <w:r>
        <w:t>” del repositorio de GitHub asociado al proyecto (</w:t>
      </w:r>
      <w:hyperlink r:id="rId27">
        <w:r>
          <w:rPr>
            <w:color w:val="1155CC"/>
            <w:u w:val="single"/>
          </w:rPr>
          <w:t>https://bit.ly/4fEmkKc</w:t>
        </w:r>
      </w:hyperlink>
      <w:r>
        <w:t>). A continuación, se presenta un diagrama que sintetiza los pasos de preparación y limpieza de los datos.</w:t>
      </w:r>
    </w:p>
    <w:p w14:paraId="370FF8C4" w14:textId="77777777" w:rsidR="00E60F58" w:rsidRDefault="00E60F58">
      <w:pPr>
        <w:pBdr>
          <w:top w:val="nil"/>
          <w:left w:val="nil"/>
          <w:bottom w:val="nil"/>
          <w:right w:val="nil"/>
          <w:between w:val="nil"/>
        </w:pBdr>
        <w:rPr>
          <w:b/>
        </w:rPr>
      </w:pPr>
    </w:p>
    <w:p w14:paraId="7AC756E2" w14:textId="77777777" w:rsidR="00E60F58" w:rsidRDefault="00000000">
      <w:pPr>
        <w:pBdr>
          <w:top w:val="nil"/>
          <w:left w:val="nil"/>
          <w:bottom w:val="nil"/>
          <w:right w:val="nil"/>
          <w:between w:val="nil"/>
        </w:pBdr>
        <w:rPr>
          <w:b/>
        </w:rPr>
      </w:pPr>
      <w:r>
        <w:rPr>
          <w:b/>
        </w:rPr>
        <w:t>Figura 1</w:t>
      </w:r>
    </w:p>
    <w:p w14:paraId="4C5D1A95" w14:textId="77777777" w:rsidR="00E60F58" w:rsidRDefault="00000000">
      <w:pPr>
        <w:pBdr>
          <w:top w:val="nil"/>
          <w:left w:val="nil"/>
          <w:bottom w:val="nil"/>
          <w:right w:val="nil"/>
          <w:between w:val="nil"/>
        </w:pBdr>
        <w:rPr>
          <w:i/>
        </w:rPr>
      </w:pPr>
      <w:r>
        <w:rPr>
          <w:i/>
        </w:rPr>
        <w:t>Representación gráfica del proceso de preparación de los datos</w:t>
      </w:r>
      <w:r>
        <w:rPr>
          <w:noProof/>
        </w:rPr>
        <w:drawing>
          <wp:anchor distT="114300" distB="114300" distL="114300" distR="114300" simplePos="0" relativeHeight="251658240" behindDoc="0" locked="0" layoutInCell="1" hidden="0" allowOverlap="1" wp14:anchorId="6081AE06" wp14:editId="69FE1197">
            <wp:simplePos x="0" y="0"/>
            <wp:positionH relativeFrom="column">
              <wp:posOffset>438150</wp:posOffset>
            </wp:positionH>
            <wp:positionV relativeFrom="paragraph">
              <wp:posOffset>304800</wp:posOffset>
            </wp:positionV>
            <wp:extent cx="5357495" cy="2725743"/>
            <wp:effectExtent l="12700" t="12700" r="12700" b="12700"/>
            <wp:wrapTopAndBottom distT="114300" distB="11430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357495" cy="2725743"/>
                    </a:xfrm>
                    <a:prstGeom prst="rect">
                      <a:avLst/>
                    </a:prstGeom>
                    <a:ln w="12700">
                      <a:solidFill>
                        <a:srgbClr val="000000"/>
                      </a:solidFill>
                      <a:prstDash val="solid"/>
                    </a:ln>
                  </pic:spPr>
                </pic:pic>
              </a:graphicData>
            </a:graphic>
          </wp:anchor>
        </w:drawing>
      </w:r>
    </w:p>
    <w:p w14:paraId="2AD190FC" w14:textId="77777777" w:rsidR="00E60F58" w:rsidRDefault="00E60F58">
      <w:pPr>
        <w:pBdr>
          <w:top w:val="nil"/>
          <w:left w:val="nil"/>
          <w:bottom w:val="nil"/>
          <w:right w:val="nil"/>
          <w:between w:val="nil"/>
        </w:pBdr>
      </w:pPr>
    </w:p>
    <w:p w14:paraId="44B3D8A1" w14:textId="77777777" w:rsidR="00E60F58" w:rsidRDefault="00000000">
      <w:pPr>
        <w:pBdr>
          <w:top w:val="nil"/>
          <w:left w:val="nil"/>
          <w:bottom w:val="nil"/>
          <w:right w:val="nil"/>
          <w:between w:val="nil"/>
        </w:pBdr>
        <w:ind w:firstLine="709"/>
      </w:pPr>
      <w:r>
        <w:lastRenderedPageBreak/>
        <w:t xml:space="preserve">En el proceso ilustrado en la </w:t>
      </w:r>
      <w:r>
        <w:rPr>
          <w:b/>
        </w:rPr>
        <w:t>Figura 1</w:t>
      </w:r>
      <w:r>
        <w:t xml:space="preserve"> se detallan tres funciones principales encargadas de la limpieza y preparación de cada uno de los archivos de consumo y PQR, y se muestra una simplificación de los </w:t>
      </w:r>
      <w:proofErr w:type="spellStart"/>
      <w:r>
        <w:rPr>
          <w:i/>
        </w:rPr>
        <w:t>datasets</w:t>
      </w:r>
      <w:proofErr w:type="spellEnd"/>
      <w:r>
        <w:t xml:space="preserve"> obtenidos con sus respectivas columnas después de cada transformación, finalmente se muestra cómo es el proceso de unión de todos los archivos procesados para obtener el </w:t>
      </w:r>
      <w:proofErr w:type="spellStart"/>
      <w:r>
        <w:rPr>
          <w:i/>
        </w:rPr>
        <w:t>dataset</w:t>
      </w:r>
      <w:proofErr w:type="spellEnd"/>
      <w:r>
        <w:t xml:space="preserve"> final.</w:t>
      </w:r>
    </w:p>
    <w:p w14:paraId="428A8476" w14:textId="77777777" w:rsidR="00E60F58" w:rsidRDefault="00E60F58">
      <w:pPr>
        <w:pBdr>
          <w:top w:val="nil"/>
          <w:left w:val="nil"/>
          <w:bottom w:val="nil"/>
          <w:right w:val="nil"/>
          <w:between w:val="nil"/>
        </w:pBdr>
        <w:ind w:firstLine="709"/>
      </w:pPr>
    </w:p>
    <w:p w14:paraId="570872E4" w14:textId="77777777" w:rsidR="00E60F58" w:rsidRDefault="00000000">
      <w:pPr>
        <w:pBdr>
          <w:top w:val="nil"/>
          <w:left w:val="nil"/>
          <w:bottom w:val="nil"/>
          <w:right w:val="nil"/>
          <w:between w:val="nil"/>
        </w:pBdr>
        <w:ind w:firstLine="709"/>
        <w:rPr>
          <w:b/>
        </w:rPr>
      </w:pPr>
      <w:r>
        <w:t xml:space="preserve">La carga y preparación de los archivos fue implementada en </w:t>
      </w:r>
      <w:proofErr w:type="spellStart"/>
      <w:r>
        <w:rPr>
          <w:i/>
        </w:rPr>
        <w:t>Polars</w:t>
      </w:r>
      <w:proofErr w:type="spellEnd"/>
      <w:r>
        <w:t xml:space="preserve">, lo cual permitió aprovechar su capacidad de procesamiento en paralelo. A </w:t>
      </w:r>
      <w:proofErr w:type="gramStart"/>
      <w:r>
        <w:t>continuación</w:t>
      </w:r>
      <w:proofErr w:type="gramEnd"/>
      <w:r>
        <w:t xml:space="preserve"> se describe el proceso señalado en cada punto de la </w:t>
      </w:r>
      <w:r>
        <w:rPr>
          <w:b/>
        </w:rPr>
        <w:t>Figura 1.</w:t>
      </w:r>
    </w:p>
    <w:p w14:paraId="7A2C6E5D" w14:textId="77777777" w:rsidR="00E60F58" w:rsidRDefault="00E60F58">
      <w:pPr>
        <w:pBdr>
          <w:top w:val="nil"/>
          <w:left w:val="nil"/>
          <w:bottom w:val="nil"/>
          <w:right w:val="nil"/>
          <w:between w:val="nil"/>
        </w:pBdr>
        <w:ind w:firstLine="709"/>
        <w:rPr>
          <w:b/>
        </w:rPr>
      </w:pPr>
    </w:p>
    <w:p w14:paraId="1592E850" w14:textId="77777777" w:rsidR="00E60F58" w:rsidRDefault="00000000">
      <w:pPr>
        <w:numPr>
          <w:ilvl w:val="0"/>
          <w:numId w:val="3"/>
        </w:numPr>
        <w:pBdr>
          <w:top w:val="nil"/>
          <w:left w:val="nil"/>
          <w:bottom w:val="nil"/>
          <w:right w:val="nil"/>
          <w:between w:val="nil"/>
        </w:pBdr>
      </w:pPr>
      <w:r>
        <w:t xml:space="preserve">En el punto 1 se utiliza la función </w:t>
      </w:r>
      <w:proofErr w:type="spellStart"/>
      <w:r>
        <w:rPr>
          <w:i/>
        </w:rPr>
        <w:t>preprocess_month_data</w:t>
      </w:r>
      <w:proofErr w:type="spellEnd"/>
      <w:r>
        <w:rPr>
          <w:i/>
        </w:rPr>
        <w:t>(),</w:t>
      </w:r>
      <w:r>
        <w:t xml:space="preserve"> encargada de recibir únicamente los archivos BaseEnergia_YYYYMM.csv, aquí se ajustan los tipos de datos y se remueven las columnas innecesarias, posteriormente se agregan las características numéricas por cada usuario identificado por la columna “</w:t>
      </w:r>
      <w:proofErr w:type="spellStart"/>
      <w:r>
        <w:t>IDD_PPS_Anonimo</w:t>
      </w:r>
      <w:proofErr w:type="spellEnd"/>
      <w:r>
        <w:t xml:space="preserve">”, se remueven registros duplicados y para el caso del archivo base descrito en la </w:t>
      </w:r>
      <w:r>
        <w:rPr>
          <w:b/>
        </w:rPr>
        <w:t>Sección 3.1</w:t>
      </w:r>
      <w:r>
        <w:t xml:space="preserve"> (BaseEnergia_202408.csv), se determinan las características del PPS que son utilizadas durante todo el desarrollo del proyecto. Para conocer el detalle de las características, ver la </w:t>
      </w:r>
      <w:r>
        <w:rPr>
          <w:b/>
        </w:rPr>
        <w:t>Tabla 3</w:t>
      </w:r>
      <w:r>
        <w:t>.</w:t>
      </w:r>
    </w:p>
    <w:p w14:paraId="3FE708B9" w14:textId="77777777" w:rsidR="00E60F58" w:rsidRDefault="00000000">
      <w:pPr>
        <w:numPr>
          <w:ilvl w:val="0"/>
          <w:numId w:val="3"/>
        </w:numPr>
        <w:pBdr>
          <w:top w:val="nil"/>
          <w:left w:val="nil"/>
          <w:bottom w:val="nil"/>
          <w:right w:val="nil"/>
          <w:between w:val="nil"/>
        </w:pBdr>
      </w:pPr>
      <w:r>
        <w:t xml:space="preserve">En el punto 2 se utiliza la función </w:t>
      </w:r>
      <w:proofErr w:type="spellStart"/>
      <w:r>
        <w:rPr>
          <w:i/>
        </w:rPr>
        <w:t>preprocess_other_</w:t>
      </w:r>
      <w:proofErr w:type="gramStart"/>
      <w:r>
        <w:rPr>
          <w:i/>
        </w:rPr>
        <w:t>services</w:t>
      </w:r>
      <w:proofErr w:type="spellEnd"/>
      <w:r>
        <w:rPr>
          <w:i/>
        </w:rPr>
        <w:t>(</w:t>
      </w:r>
      <w:proofErr w:type="gramEnd"/>
      <w:r>
        <w:rPr>
          <w:i/>
        </w:rPr>
        <w:t>)</w:t>
      </w:r>
      <w:r>
        <w:t xml:space="preserve">, la cual se encarga de procesar los archivos Base[Servicio]_YYYYMM.csv de los servicios restantes; alcantarillado, acueducto y gas, también se encarga de rellenar los posibles consumos inexistentes para cada mes y renombrar las columnas de consumo para una fácil identificación de estas a la hora de unir todos los </w:t>
      </w:r>
      <w:proofErr w:type="spellStart"/>
      <w:r>
        <w:rPr>
          <w:i/>
        </w:rPr>
        <w:t>DataFrames</w:t>
      </w:r>
      <w:proofErr w:type="spellEnd"/>
      <w:r>
        <w:t>.</w:t>
      </w:r>
    </w:p>
    <w:p w14:paraId="1D467BDF" w14:textId="77777777" w:rsidR="00E60F58" w:rsidRDefault="00000000">
      <w:pPr>
        <w:numPr>
          <w:ilvl w:val="0"/>
          <w:numId w:val="3"/>
        </w:numPr>
        <w:pBdr>
          <w:top w:val="nil"/>
          <w:left w:val="nil"/>
          <w:bottom w:val="nil"/>
          <w:right w:val="nil"/>
          <w:between w:val="nil"/>
        </w:pBdr>
      </w:pPr>
      <w:r>
        <w:t>El proceso del punto 3, se encarga de preparar los datos de los archivos Base_PQR_Energia_YYYYMM.csv. Se hace un conteo de cada uno de los tipos de atención por cada usuario y se asignan estos conteos a una nueva columna.</w:t>
      </w:r>
    </w:p>
    <w:p w14:paraId="340AEB9C" w14:textId="77777777" w:rsidR="00E60F58" w:rsidRDefault="00000000">
      <w:pPr>
        <w:numPr>
          <w:ilvl w:val="0"/>
          <w:numId w:val="3"/>
        </w:numPr>
        <w:pBdr>
          <w:top w:val="nil"/>
          <w:left w:val="nil"/>
          <w:bottom w:val="nil"/>
          <w:right w:val="nil"/>
          <w:between w:val="nil"/>
        </w:pBdr>
      </w:pPr>
      <w:r>
        <w:t>Finalmente, en el paso 4, por medio de la columna “</w:t>
      </w:r>
      <w:proofErr w:type="spellStart"/>
      <w:r>
        <w:t>IDD_PPS_Anonimo</w:t>
      </w:r>
      <w:proofErr w:type="spellEnd"/>
      <w:r>
        <w:t xml:space="preserve">”, se une el </w:t>
      </w:r>
      <w:proofErr w:type="spellStart"/>
      <w:r>
        <w:t>dataset</w:t>
      </w:r>
      <w:proofErr w:type="spellEnd"/>
      <w:r>
        <w:t xml:space="preserve"> del archivo base procesado junto con los </w:t>
      </w:r>
      <w:proofErr w:type="spellStart"/>
      <w:r>
        <w:t>datasets</w:t>
      </w:r>
      <w:proofErr w:type="spellEnd"/>
      <w:r>
        <w:t xml:space="preserve"> de los demás servicios y las PQR.</w:t>
      </w:r>
    </w:p>
    <w:p w14:paraId="21FD9218" w14:textId="77777777" w:rsidR="00E60F58" w:rsidRDefault="00E60F58">
      <w:pPr>
        <w:pBdr>
          <w:top w:val="nil"/>
          <w:left w:val="nil"/>
          <w:bottom w:val="nil"/>
          <w:right w:val="nil"/>
          <w:between w:val="nil"/>
        </w:pBdr>
      </w:pPr>
    </w:p>
    <w:p w14:paraId="17DA7511" w14:textId="77777777" w:rsidR="00E60F58" w:rsidRDefault="00000000">
      <w:pPr>
        <w:pBdr>
          <w:top w:val="nil"/>
          <w:left w:val="nil"/>
          <w:bottom w:val="nil"/>
          <w:right w:val="nil"/>
          <w:between w:val="nil"/>
        </w:pBdr>
      </w:pPr>
      <w:r>
        <w:lastRenderedPageBreak/>
        <w:tab/>
        <w:t xml:space="preserve">Después de ejecutar los procesos listados anteriormente, se obtiene el </w:t>
      </w:r>
      <w:proofErr w:type="spellStart"/>
      <w:r>
        <w:rPr>
          <w:i/>
        </w:rPr>
        <w:t>dataset</w:t>
      </w:r>
      <w:proofErr w:type="spellEnd"/>
      <w:r>
        <w:t xml:space="preserve"> resultante el cual cumple con las condiciones de un registro por identificador (</w:t>
      </w:r>
      <w:proofErr w:type="spellStart"/>
      <w:r>
        <w:t>IDD_PPS_Anonimo</w:t>
      </w:r>
      <w:proofErr w:type="spellEnd"/>
      <w:r>
        <w:t xml:space="preserve">), y donde cada columna corresponde a características del PPS y consumos de servicios en cada mes. En la </w:t>
      </w:r>
      <w:r>
        <w:rPr>
          <w:b/>
        </w:rPr>
        <w:t>Figura 2</w:t>
      </w:r>
      <w:r>
        <w:t xml:space="preserve"> se pueden ver 5 registros del </w:t>
      </w:r>
      <w:proofErr w:type="spellStart"/>
      <w:r>
        <w:t>dataset</w:t>
      </w:r>
      <w:proofErr w:type="spellEnd"/>
      <w:r>
        <w:t xml:space="preserve"> resultante y las 7 primeras características de cada PPS.</w:t>
      </w:r>
    </w:p>
    <w:p w14:paraId="32C9D88E" w14:textId="77777777" w:rsidR="00E60F58" w:rsidRDefault="00E60F58">
      <w:pPr>
        <w:pBdr>
          <w:top w:val="nil"/>
          <w:left w:val="nil"/>
          <w:bottom w:val="nil"/>
          <w:right w:val="nil"/>
          <w:between w:val="nil"/>
        </w:pBdr>
      </w:pPr>
    </w:p>
    <w:p w14:paraId="04858F17" w14:textId="77777777" w:rsidR="00E60F58" w:rsidRDefault="00000000">
      <w:pPr>
        <w:pBdr>
          <w:top w:val="nil"/>
          <w:left w:val="nil"/>
          <w:bottom w:val="nil"/>
          <w:right w:val="nil"/>
          <w:between w:val="nil"/>
        </w:pBdr>
        <w:rPr>
          <w:b/>
        </w:rPr>
      </w:pPr>
      <w:r>
        <w:rPr>
          <w:b/>
        </w:rPr>
        <w:t>Figura 2</w:t>
      </w:r>
    </w:p>
    <w:p w14:paraId="12CF0E1F" w14:textId="77777777" w:rsidR="00E60F58" w:rsidRDefault="00000000">
      <w:pPr>
        <w:rPr>
          <w:i/>
        </w:rPr>
      </w:pPr>
      <w:r>
        <w:rPr>
          <w:i/>
        </w:rPr>
        <w:t xml:space="preserve">Vista del </w:t>
      </w:r>
      <w:proofErr w:type="spellStart"/>
      <w:r>
        <w:rPr>
          <w:i/>
        </w:rPr>
        <w:t>DataFrame</w:t>
      </w:r>
      <w:proofErr w:type="spellEnd"/>
      <w:r>
        <w:rPr>
          <w:i/>
        </w:rPr>
        <w:t xml:space="preserve"> resultante de la unión de los archivos de consumo y PQR procesados</w:t>
      </w:r>
      <w:r>
        <w:rPr>
          <w:noProof/>
        </w:rPr>
        <w:drawing>
          <wp:anchor distT="114300" distB="114300" distL="114300" distR="114300" simplePos="0" relativeHeight="251659264" behindDoc="0" locked="0" layoutInCell="1" hidden="0" allowOverlap="1" wp14:anchorId="52F5BFE5" wp14:editId="38CF9F90">
            <wp:simplePos x="0" y="0"/>
            <wp:positionH relativeFrom="column">
              <wp:posOffset>742950</wp:posOffset>
            </wp:positionH>
            <wp:positionV relativeFrom="paragraph">
              <wp:posOffset>314325</wp:posOffset>
            </wp:positionV>
            <wp:extent cx="4608513" cy="1538929"/>
            <wp:effectExtent l="12700" t="12700" r="12700" b="12700"/>
            <wp:wrapTopAndBottom distT="114300" distB="1143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608513" cy="1538929"/>
                    </a:xfrm>
                    <a:prstGeom prst="rect">
                      <a:avLst/>
                    </a:prstGeom>
                    <a:ln w="12700">
                      <a:solidFill>
                        <a:srgbClr val="000000"/>
                      </a:solidFill>
                      <a:prstDash val="solid"/>
                    </a:ln>
                  </pic:spPr>
                </pic:pic>
              </a:graphicData>
            </a:graphic>
          </wp:anchor>
        </w:drawing>
      </w:r>
    </w:p>
    <w:p w14:paraId="2C5D678C" w14:textId="77777777" w:rsidR="00E60F58" w:rsidRDefault="00E60F58">
      <w:pPr>
        <w:pStyle w:val="Ttulo2"/>
      </w:pPr>
      <w:bookmarkStart w:id="41" w:name="_xjeilgyms0el" w:colFirst="0" w:colLast="0"/>
      <w:bookmarkEnd w:id="41"/>
    </w:p>
    <w:p w14:paraId="165A26C0" w14:textId="77777777" w:rsidR="00E60F58" w:rsidRDefault="00000000">
      <w:pPr>
        <w:pStyle w:val="Ttulo2"/>
        <w:numPr>
          <w:ilvl w:val="1"/>
          <w:numId w:val="6"/>
        </w:numPr>
      </w:pPr>
      <w:bookmarkStart w:id="42" w:name="_1pxezwc" w:colFirst="0" w:colLast="0"/>
      <w:bookmarkEnd w:id="42"/>
      <w:r>
        <w:t xml:space="preserve"> Analítica descriptiva</w:t>
      </w:r>
    </w:p>
    <w:p w14:paraId="1B8D52C4" w14:textId="77777777" w:rsidR="00E60F58" w:rsidRDefault="00000000">
      <w:pPr>
        <w:pBdr>
          <w:top w:val="nil"/>
          <w:left w:val="nil"/>
          <w:bottom w:val="nil"/>
          <w:right w:val="nil"/>
          <w:between w:val="nil"/>
        </w:pBdr>
        <w:ind w:firstLine="709"/>
        <w:rPr>
          <w:i/>
        </w:rPr>
      </w:pPr>
      <w:r>
        <w:t>Después del proceso de limpieza y preparación de los datos descritos en el numeral anterior, el análisis de la información se encuentra detallada en el notebook “ME03 - G10 - [1017261217]</w:t>
      </w:r>
      <w:proofErr w:type="gramStart"/>
      <w:r>
        <w:t>-[</w:t>
      </w:r>
      <w:proofErr w:type="gramEnd"/>
      <w:r>
        <w:t>1098625287].</w:t>
      </w:r>
      <w:proofErr w:type="spellStart"/>
      <w:r>
        <w:t>ipynb</w:t>
      </w:r>
      <w:proofErr w:type="spellEnd"/>
      <w:r>
        <w:t>” del repositorio de GitHub asociado al proyecto (</w:t>
      </w:r>
      <w:hyperlink r:id="rId30">
        <w:r>
          <w:rPr>
            <w:color w:val="1155CC"/>
            <w:u w:val="single"/>
          </w:rPr>
          <w:t>https://bit.ly/4fEmkKc</w:t>
        </w:r>
      </w:hyperlink>
      <w:r>
        <w:t xml:space="preserve">). El análisis se realiza por cada tipo de variable consignado en el </w:t>
      </w:r>
      <w:proofErr w:type="spellStart"/>
      <w:r>
        <w:rPr>
          <w:i/>
        </w:rPr>
        <w:t>DataFrame</w:t>
      </w:r>
      <w:proofErr w:type="spellEnd"/>
      <w:r>
        <w:t xml:space="preserve"> </w:t>
      </w:r>
      <w:proofErr w:type="spellStart"/>
      <w:r>
        <w:rPr>
          <w:i/>
        </w:rPr>
        <w:t>df_merge</w:t>
      </w:r>
      <w:proofErr w:type="spellEnd"/>
      <w:r>
        <w:rPr>
          <w:i/>
        </w:rPr>
        <w:t>:</w:t>
      </w:r>
    </w:p>
    <w:p w14:paraId="17ACF9D4" w14:textId="77777777" w:rsidR="00E60F58" w:rsidRDefault="00E60F58">
      <w:pPr>
        <w:pBdr>
          <w:top w:val="nil"/>
          <w:left w:val="nil"/>
          <w:bottom w:val="nil"/>
          <w:right w:val="nil"/>
          <w:between w:val="nil"/>
        </w:pBdr>
        <w:ind w:firstLine="709"/>
        <w:rPr>
          <w:i/>
        </w:rPr>
      </w:pPr>
    </w:p>
    <w:p w14:paraId="61F8FE93" w14:textId="77777777" w:rsidR="00E60F58" w:rsidRDefault="00000000">
      <w:pPr>
        <w:pBdr>
          <w:top w:val="nil"/>
          <w:left w:val="nil"/>
          <w:bottom w:val="nil"/>
          <w:right w:val="nil"/>
          <w:between w:val="nil"/>
        </w:pBdr>
        <w:rPr>
          <w:b/>
          <w:i/>
        </w:rPr>
      </w:pPr>
      <w:r>
        <w:rPr>
          <w:b/>
          <w:i/>
        </w:rPr>
        <w:t>Variables Categóricas:</w:t>
      </w:r>
    </w:p>
    <w:p w14:paraId="284B2EF6" w14:textId="77777777" w:rsidR="00E60F58" w:rsidRDefault="00000000">
      <w:pPr>
        <w:pBdr>
          <w:top w:val="nil"/>
          <w:left w:val="nil"/>
          <w:bottom w:val="nil"/>
          <w:right w:val="nil"/>
          <w:between w:val="nil"/>
        </w:pBdr>
        <w:ind w:firstLine="709"/>
      </w:pPr>
      <w:r>
        <w:t xml:space="preserve">En el caso de las variables categóricas, el análisis se realiza de forma </w:t>
      </w:r>
      <w:proofErr w:type="spellStart"/>
      <w:r>
        <w:t>univariada</w:t>
      </w:r>
      <w:proofErr w:type="spellEnd"/>
      <w:r>
        <w:t xml:space="preserve"> con el fin de validar el comportamiento de los PPS y cómo cada variable aporta en datos de valor para el modelo:</w:t>
      </w:r>
    </w:p>
    <w:p w14:paraId="675559DF" w14:textId="77777777" w:rsidR="00E60F58" w:rsidRDefault="00000000">
      <w:pPr>
        <w:numPr>
          <w:ilvl w:val="0"/>
          <w:numId w:val="4"/>
        </w:numPr>
        <w:pBdr>
          <w:top w:val="nil"/>
          <w:left w:val="nil"/>
          <w:bottom w:val="nil"/>
          <w:right w:val="nil"/>
          <w:between w:val="nil"/>
        </w:pBdr>
      </w:pPr>
      <w:r>
        <w:rPr>
          <w:b/>
        </w:rPr>
        <w:t xml:space="preserve">Tipo de Medida: </w:t>
      </w:r>
      <w:r>
        <w:t xml:space="preserve">Indica si los clientes se encuentran con tipo de medida prepago (realiza recarga para obtener el servicio de energía) o pospago (el consumo se mide con lecturas con una periodicidad específica cuya liquidación se emite con factura a suministrar a cada cliente). En la </w:t>
      </w:r>
      <w:r>
        <w:rPr>
          <w:b/>
        </w:rPr>
        <w:t xml:space="preserve">Figura 3 </w:t>
      </w:r>
      <w:r>
        <w:t xml:space="preserve">se relaciona el conteo de PPS segmentados por la variable “Tipo </w:t>
      </w:r>
      <w:r>
        <w:lastRenderedPageBreak/>
        <w:t>Medida” observando consistencia en el comportamiento de los datos toda vez que el tipo de medida preponderante es el pospago:</w:t>
      </w:r>
    </w:p>
    <w:p w14:paraId="5065BD4B" w14:textId="77777777" w:rsidR="00E60F58" w:rsidRDefault="00E60F58">
      <w:pPr>
        <w:pBdr>
          <w:top w:val="nil"/>
          <w:left w:val="nil"/>
          <w:bottom w:val="nil"/>
          <w:right w:val="nil"/>
          <w:between w:val="nil"/>
        </w:pBdr>
      </w:pPr>
    </w:p>
    <w:p w14:paraId="6A1BB4B2" w14:textId="77777777" w:rsidR="00E60F58" w:rsidRDefault="00E60F58">
      <w:pPr>
        <w:pBdr>
          <w:top w:val="nil"/>
          <w:left w:val="nil"/>
          <w:bottom w:val="nil"/>
          <w:right w:val="nil"/>
          <w:between w:val="nil"/>
        </w:pBdr>
        <w:rPr>
          <w:b/>
        </w:rPr>
      </w:pPr>
    </w:p>
    <w:p w14:paraId="43EFF152" w14:textId="77777777" w:rsidR="00E60F58" w:rsidRDefault="00000000">
      <w:pPr>
        <w:pBdr>
          <w:top w:val="nil"/>
          <w:left w:val="nil"/>
          <w:bottom w:val="nil"/>
          <w:right w:val="nil"/>
          <w:between w:val="nil"/>
        </w:pBdr>
        <w:rPr>
          <w:b/>
        </w:rPr>
      </w:pPr>
      <w:r>
        <w:rPr>
          <w:b/>
        </w:rPr>
        <w:t xml:space="preserve">Figura 3 </w:t>
      </w:r>
    </w:p>
    <w:p w14:paraId="6709BCC4" w14:textId="77777777" w:rsidR="00E60F58" w:rsidRDefault="00000000">
      <w:pPr>
        <w:rPr>
          <w:i/>
        </w:rPr>
      </w:pPr>
      <w:r>
        <w:rPr>
          <w:i/>
        </w:rPr>
        <w:t>Conteo de PPS por Tipo de medida</w:t>
      </w:r>
    </w:p>
    <w:p w14:paraId="7B9B8D35" w14:textId="77777777" w:rsidR="00E60F58" w:rsidRDefault="00000000">
      <w:pPr>
        <w:jc w:val="center"/>
        <w:rPr>
          <w:i/>
        </w:rPr>
      </w:pPr>
      <w:r>
        <w:rPr>
          <w:i/>
          <w:noProof/>
        </w:rPr>
        <w:drawing>
          <wp:inline distT="114300" distB="114300" distL="114300" distR="114300" wp14:anchorId="10293C52" wp14:editId="18FBC393">
            <wp:extent cx="2800350" cy="2028406"/>
            <wp:effectExtent l="12700" t="12700" r="12700" b="127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2800350" cy="2028406"/>
                    </a:xfrm>
                    <a:prstGeom prst="rect">
                      <a:avLst/>
                    </a:prstGeom>
                    <a:ln w="12700">
                      <a:solidFill>
                        <a:srgbClr val="000000"/>
                      </a:solidFill>
                      <a:prstDash val="solid"/>
                    </a:ln>
                  </pic:spPr>
                </pic:pic>
              </a:graphicData>
            </a:graphic>
          </wp:inline>
        </w:drawing>
      </w:r>
    </w:p>
    <w:p w14:paraId="19851A93" w14:textId="77777777" w:rsidR="00E60F58" w:rsidRDefault="00E60F58">
      <w:pPr>
        <w:jc w:val="left"/>
        <w:rPr>
          <w:i/>
        </w:rPr>
      </w:pPr>
    </w:p>
    <w:p w14:paraId="225937AB" w14:textId="77777777" w:rsidR="00E60F58" w:rsidRDefault="00000000">
      <w:pPr>
        <w:numPr>
          <w:ilvl w:val="0"/>
          <w:numId w:val="2"/>
        </w:numPr>
        <w:jc w:val="left"/>
        <w:rPr>
          <w:b/>
        </w:rPr>
      </w:pPr>
      <w:r>
        <w:rPr>
          <w:b/>
        </w:rPr>
        <w:t xml:space="preserve">Ubicación: </w:t>
      </w:r>
      <w:r>
        <w:t xml:space="preserve">Indica la zona geográfica de donde se encuentran los clientes, en la </w:t>
      </w:r>
      <w:r>
        <w:rPr>
          <w:b/>
        </w:rPr>
        <w:t>Figura 4</w:t>
      </w:r>
      <w:r>
        <w:t xml:space="preserve"> se observa que la concentración de los PPS en el departamento de Antioquia se encuentra en las zonas urbanas de los diferentes municipios:</w:t>
      </w:r>
    </w:p>
    <w:p w14:paraId="53B972C9" w14:textId="77777777" w:rsidR="00E60F58" w:rsidRDefault="00E60F58">
      <w:pPr>
        <w:jc w:val="left"/>
      </w:pPr>
    </w:p>
    <w:p w14:paraId="0C7576CB" w14:textId="77777777" w:rsidR="00E60F58" w:rsidRDefault="00000000">
      <w:pPr>
        <w:rPr>
          <w:b/>
        </w:rPr>
      </w:pPr>
      <w:r>
        <w:rPr>
          <w:b/>
        </w:rPr>
        <w:t xml:space="preserve">Figura 4 </w:t>
      </w:r>
    </w:p>
    <w:p w14:paraId="115B0132" w14:textId="77777777" w:rsidR="00E60F58" w:rsidRDefault="00000000">
      <w:r>
        <w:rPr>
          <w:i/>
        </w:rPr>
        <w:t>Conteo de PPS por Ubicación</w:t>
      </w:r>
    </w:p>
    <w:p w14:paraId="6B499E86" w14:textId="77777777" w:rsidR="00E60F58" w:rsidRDefault="00000000">
      <w:pPr>
        <w:jc w:val="center"/>
        <w:rPr>
          <w:color w:val="000000"/>
        </w:rPr>
      </w:pPr>
      <w:r>
        <w:rPr>
          <w:noProof/>
          <w:color w:val="000000"/>
        </w:rPr>
        <w:drawing>
          <wp:inline distT="114300" distB="114300" distL="114300" distR="114300" wp14:anchorId="0D8A9135" wp14:editId="17F15794">
            <wp:extent cx="3285808" cy="2282304"/>
            <wp:effectExtent l="12700" t="12700" r="12700" b="127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3285808" cy="2282304"/>
                    </a:xfrm>
                    <a:prstGeom prst="rect">
                      <a:avLst/>
                    </a:prstGeom>
                    <a:ln w="12700">
                      <a:solidFill>
                        <a:srgbClr val="000000"/>
                      </a:solidFill>
                      <a:prstDash val="solid"/>
                    </a:ln>
                  </pic:spPr>
                </pic:pic>
              </a:graphicData>
            </a:graphic>
          </wp:inline>
        </w:drawing>
      </w:r>
    </w:p>
    <w:p w14:paraId="02535FD6" w14:textId="77777777" w:rsidR="00E60F58" w:rsidRDefault="00E60F58">
      <w:pPr>
        <w:pStyle w:val="Ttulo1"/>
        <w:jc w:val="left"/>
      </w:pPr>
      <w:bookmarkStart w:id="43" w:name="_s2p17y78k152" w:colFirst="0" w:colLast="0"/>
      <w:bookmarkEnd w:id="43"/>
    </w:p>
    <w:p w14:paraId="5390509C" w14:textId="77777777" w:rsidR="00E60F58" w:rsidRDefault="00000000">
      <w:pPr>
        <w:pStyle w:val="Ttulo1"/>
        <w:numPr>
          <w:ilvl w:val="0"/>
          <w:numId w:val="1"/>
        </w:numPr>
        <w:jc w:val="left"/>
      </w:pPr>
      <w:bookmarkStart w:id="44" w:name="_x0msd32ofxs1" w:colFirst="0" w:colLast="0"/>
      <w:bookmarkEnd w:id="44"/>
      <w:r>
        <w:t xml:space="preserve">Tipo </w:t>
      </w:r>
      <w:proofErr w:type="spellStart"/>
      <w:r>
        <w:t>Area</w:t>
      </w:r>
      <w:proofErr w:type="spellEnd"/>
      <w:r>
        <w:t xml:space="preserve"> Especial y </w:t>
      </w:r>
      <w:proofErr w:type="spellStart"/>
      <w:r>
        <w:t>Autogenerador</w:t>
      </w:r>
      <w:proofErr w:type="spellEnd"/>
      <w:r>
        <w:t xml:space="preserve">: </w:t>
      </w:r>
      <w:r>
        <w:rPr>
          <w:b w:val="0"/>
        </w:rPr>
        <w:t xml:space="preserve">Al realizar el análisis de dichas variables se encuentra que las mismas tienen concentrados la gran mayoría de sus PPS en solo uno de sus atributos. Incluso se debió aplicar escala logarítmica con el fin de poder visualizar la información. En la </w:t>
      </w:r>
      <w:r>
        <w:t>Figura 5</w:t>
      </w:r>
      <w:r>
        <w:rPr>
          <w:b w:val="0"/>
        </w:rPr>
        <w:t xml:space="preserve"> se relaciona la visualización de conteo de PPS con escala logarítmica para la variable “Tipo </w:t>
      </w:r>
      <w:proofErr w:type="spellStart"/>
      <w:r>
        <w:rPr>
          <w:b w:val="0"/>
        </w:rPr>
        <w:t>Area</w:t>
      </w:r>
      <w:proofErr w:type="spellEnd"/>
      <w:r>
        <w:rPr>
          <w:b w:val="0"/>
        </w:rPr>
        <w:t xml:space="preserve"> Especial”</w:t>
      </w:r>
      <w:r>
        <w:t xml:space="preserve">, </w:t>
      </w:r>
      <w:r>
        <w:rPr>
          <w:b w:val="0"/>
        </w:rPr>
        <w:t>al visualizar dicha participación se decide eliminar dichas variables debido a que no aportarían valor al modelo.</w:t>
      </w:r>
    </w:p>
    <w:p w14:paraId="62714F88" w14:textId="77777777" w:rsidR="00E60F58" w:rsidRDefault="00E60F58">
      <w:pPr>
        <w:rPr>
          <w:b/>
        </w:rPr>
      </w:pPr>
    </w:p>
    <w:p w14:paraId="3005039A" w14:textId="77777777" w:rsidR="00E60F58" w:rsidRDefault="00000000">
      <w:pPr>
        <w:rPr>
          <w:b/>
        </w:rPr>
      </w:pPr>
      <w:r>
        <w:rPr>
          <w:b/>
        </w:rPr>
        <w:t>Figura 5</w:t>
      </w:r>
    </w:p>
    <w:p w14:paraId="4B67F3B3" w14:textId="77777777" w:rsidR="00E60F58" w:rsidRDefault="00000000">
      <w:pPr>
        <w:rPr>
          <w:i/>
        </w:rPr>
      </w:pPr>
      <w:r>
        <w:rPr>
          <w:i/>
        </w:rPr>
        <w:t xml:space="preserve">Conteo de PPS por </w:t>
      </w:r>
      <w:proofErr w:type="spellStart"/>
      <w:r>
        <w:rPr>
          <w:i/>
        </w:rPr>
        <w:t>TipoAreaEspecial</w:t>
      </w:r>
      <w:proofErr w:type="spellEnd"/>
      <w:r>
        <w:rPr>
          <w:i/>
        </w:rPr>
        <w:t>:</w:t>
      </w:r>
    </w:p>
    <w:p w14:paraId="6DFD022D" w14:textId="77777777" w:rsidR="00E60F58" w:rsidRDefault="00000000">
      <w:pPr>
        <w:jc w:val="center"/>
        <w:rPr>
          <w:i/>
        </w:rPr>
      </w:pPr>
      <w:r>
        <w:rPr>
          <w:i/>
          <w:noProof/>
        </w:rPr>
        <w:drawing>
          <wp:inline distT="114300" distB="114300" distL="114300" distR="114300" wp14:anchorId="20B97A85" wp14:editId="069E0B2C">
            <wp:extent cx="3622927" cy="2415285"/>
            <wp:effectExtent l="12700" t="12700" r="12700" b="1270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622927" cy="2415285"/>
                    </a:xfrm>
                    <a:prstGeom prst="rect">
                      <a:avLst/>
                    </a:prstGeom>
                    <a:ln w="12700">
                      <a:solidFill>
                        <a:srgbClr val="000000"/>
                      </a:solidFill>
                      <a:prstDash val="solid"/>
                    </a:ln>
                  </pic:spPr>
                </pic:pic>
              </a:graphicData>
            </a:graphic>
          </wp:inline>
        </w:drawing>
      </w:r>
    </w:p>
    <w:p w14:paraId="1E49649F" w14:textId="77777777" w:rsidR="00E60F58" w:rsidRDefault="00E60F58">
      <w:pPr>
        <w:pStyle w:val="Ttulo1"/>
        <w:jc w:val="left"/>
      </w:pPr>
      <w:bookmarkStart w:id="45" w:name="_dkr6actxvvb3" w:colFirst="0" w:colLast="0"/>
      <w:bookmarkEnd w:id="45"/>
    </w:p>
    <w:p w14:paraId="79AC14E3" w14:textId="1D33D55F" w:rsidR="00E60F58" w:rsidRDefault="00000000" w:rsidP="008F4508">
      <w:pPr>
        <w:numPr>
          <w:ilvl w:val="0"/>
          <w:numId w:val="8"/>
        </w:numPr>
      </w:pPr>
      <w:r>
        <w:rPr>
          <w:b/>
        </w:rPr>
        <w:t>Uso Estrato:</w:t>
      </w:r>
      <w:r>
        <w:t xml:space="preserve"> Corresponde a una de las variables más importantes debido a que indica el uso del servicio que un PPS le da a la energía eléctrica y es uno de los campos más relevantes para establecer estrategias de soluciones a los clientes. En la </w:t>
      </w:r>
      <w:r>
        <w:rPr>
          <w:b/>
        </w:rPr>
        <w:t xml:space="preserve">Figura 6 </w:t>
      </w:r>
      <w:r>
        <w:t>se relaciona el conteo de PPS por dicha variable</w:t>
      </w:r>
      <w:bookmarkStart w:id="46" w:name="_wyvsju1kqau4" w:colFirst="0" w:colLast="0"/>
      <w:bookmarkEnd w:id="46"/>
    </w:p>
    <w:p w14:paraId="114ED83E" w14:textId="77777777" w:rsidR="008F4508" w:rsidRDefault="008F4508" w:rsidP="008F4508"/>
    <w:p w14:paraId="2B068533" w14:textId="77777777" w:rsidR="008F4508" w:rsidRDefault="008F4508" w:rsidP="008F4508"/>
    <w:p w14:paraId="4B76EA06" w14:textId="77777777" w:rsidR="008F4508" w:rsidRDefault="008F4508" w:rsidP="008F4508"/>
    <w:p w14:paraId="1BCE5E6E" w14:textId="77777777" w:rsidR="008F4508" w:rsidRDefault="008F4508" w:rsidP="008F4508"/>
    <w:p w14:paraId="1CEB922E" w14:textId="77777777" w:rsidR="008F4508" w:rsidRDefault="008F4508" w:rsidP="008F4508"/>
    <w:p w14:paraId="6995A52F" w14:textId="77777777" w:rsidR="008F4508" w:rsidRPr="008F4508" w:rsidRDefault="008F4508" w:rsidP="008F4508"/>
    <w:p w14:paraId="59AA3602" w14:textId="77777777" w:rsidR="00E60F58" w:rsidRDefault="00000000">
      <w:pPr>
        <w:rPr>
          <w:b/>
        </w:rPr>
      </w:pPr>
      <w:r>
        <w:rPr>
          <w:b/>
        </w:rPr>
        <w:lastRenderedPageBreak/>
        <w:t>Figura 6</w:t>
      </w:r>
    </w:p>
    <w:p w14:paraId="71E6DA24" w14:textId="77777777" w:rsidR="00E60F58" w:rsidRDefault="00000000">
      <w:pPr>
        <w:rPr>
          <w:i/>
        </w:rPr>
      </w:pPr>
      <w:r>
        <w:rPr>
          <w:i/>
        </w:rPr>
        <w:t>Conteo de PPS por Uso - Estrato:</w:t>
      </w:r>
    </w:p>
    <w:p w14:paraId="404B9B1A" w14:textId="77777777" w:rsidR="00E60F58" w:rsidRDefault="00000000">
      <w:pPr>
        <w:jc w:val="center"/>
        <w:rPr>
          <w:i/>
        </w:rPr>
      </w:pPr>
      <w:r>
        <w:rPr>
          <w:i/>
          <w:noProof/>
        </w:rPr>
        <w:drawing>
          <wp:inline distT="114300" distB="114300" distL="114300" distR="114300" wp14:anchorId="781F5C11" wp14:editId="661BE425">
            <wp:extent cx="3790950" cy="2471958"/>
            <wp:effectExtent l="12700" t="12700" r="12700" b="127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790950" cy="2471958"/>
                    </a:xfrm>
                    <a:prstGeom prst="rect">
                      <a:avLst/>
                    </a:prstGeom>
                    <a:ln w="12700">
                      <a:solidFill>
                        <a:srgbClr val="000000"/>
                      </a:solidFill>
                      <a:prstDash val="solid"/>
                    </a:ln>
                  </pic:spPr>
                </pic:pic>
              </a:graphicData>
            </a:graphic>
          </wp:inline>
        </w:drawing>
      </w:r>
    </w:p>
    <w:p w14:paraId="2F8A1062" w14:textId="77777777" w:rsidR="00E60F58" w:rsidRDefault="00E60F58">
      <w:pPr>
        <w:jc w:val="left"/>
        <w:rPr>
          <w:i/>
        </w:rPr>
      </w:pPr>
    </w:p>
    <w:p w14:paraId="5EA35492" w14:textId="77777777" w:rsidR="00E60F58" w:rsidRDefault="00000000">
      <w:pPr>
        <w:numPr>
          <w:ilvl w:val="0"/>
          <w:numId w:val="9"/>
        </w:numPr>
      </w:pPr>
      <w:r>
        <w:rPr>
          <w:b/>
        </w:rPr>
        <w:t xml:space="preserve">Región: </w:t>
      </w:r>
      <w:r>
        <w:t xml:space="preserve">Dicha variable indica la distribución de los clientes por cada una de las regiones del departamento de Antioquia. En la </w:t>
      </w:r>
      <w:r>
        <w:rPr>
          <w:b/>
        </w:rPr>
        <w:t xml:space="preserve">Figura 7 </w:t>
      </w:r>
      <w:r>
        <w:t xml:space="preserve">se evidencia que la distribución de los clientes se concentra en gran medida en el Valle de Aburrá </w:t>
      </w:r>
    </w:p>
    <w:p w14:paraId="3AF03E21" w14:textId="77777777" w:rsidR="00E60F58" w:rsidRDefault="00E60F58">
      <w:pPr>
        <w:pStyle w:val="Ttulo1"/>
        <w:jc w:val="left"/>
      </w:pPr>
      <w:bookmarkStart w:id="47" w:name="_vfknyqfgqg0j" w:colFirst="0" w:colLast="0"/>
      <w:bookmarkEnd w:id="47"/>
    </w:p>
    <w:p w14:paraId="2D8C50B4" w14:textId="77777777" w:rsidR="00E60F58" w:rsidRDefault="00000000">
      <w:pPr>
        <w:rPr>
          <w:b/>
        </w:rPr>
      </w:pPr>
      <w:r>
        <w:rPr>
          <w:b/>
        </w:rPr>
        <w:t>Figura 7</w:t>
      </w:r>
    </w:p>
    <w:p w14:paraId="7B00E5A0" w14:textId="77777777" w:rsidR="00E60F58" w:rsidRDefault="00000000">
      <w:pPr>
        <w:rPr>
          <w:i/>
        </w:rPr>
      </w:pPr>
      <w:r>
        <w:rPr>
          <w:i/>
        </w:rPr>
        <w:t>Conteo de PPS por Región</w:t>
      </w:r>
    </w:p>
    <w:p w14:paraId="6C761BF7" w14:textId="77777777" w:rsidR="00E60F58" w:rsidRDefault="00000000">
      <w:pPr>
        <w:jc w:val="center"/>
        <w:rPr>
          <w:i/>
        </w:rPr>
      </w:pPr>
      <w:r>
        <w:rPr>
          <w:i/>
          <w:noProof/>
        </w:rPr>
        <w:drawing>
          <wp:inline distT="114300" distB="114300" distL="114300" distR="114300" wp14:anchorId="570C55E7" wp14:editId="0F485F6E">
            <wp:extent cx="3810000" cy="2756370"/>
            <wp:effectExtent l="12700" t="12700" r="12700" b="127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3810000" cy="2756370"/>
                    </a:xfrm>
                    <a:prstGeom prst="rect">
                      <a:avLst/>
                    </a:prstGeom>
                    <a:ln w="12700">
                      <a:solidFill>
                        <a:srgbClr val="000000"/>
                      </a:solidFill>
                      <a:prstDash val="solid"/>
                    </a:ln>
                  </pic:spPr>
                </pic:pic>
              </a:graphicData>
            </a:graphic>
          </wp:inline>
        </w:drawing>
      </w:r>
    </w:p>
    <w:p w14:paraId="65E88A0E" w14:textId="77777777" w:rsidR="00E60F58" w:rsidRDefault="00000000">
      <w:pPr>
        <w:rPr>
          <w:b/>
          <w:i/>
        </w:rPr>
      </w:pPr>
      <w:r>
        <w:rPr>
          <w:b/>
          <w:i/>
        </w:rPr>
        <w:lastRenderedPageBreak/>
        <w:t>Variables Numéricas:</w:t>
      </w:r>
    </w:p>
    <w:p w14:paraId="25052E54" w14:textId="77777777" w:rsidR="00E60F58" w:rsidRDefault="00000000">
      <w:pPr>
        <w:ind w:firstLine="709"/>
      </w:pPr>
      <w:r>
        <w:t xml:space="preserve">En el caso de las variables numéricas, el análisis de la información se realiza mediante un </w:t>
      </w:r>
      <w:r>
        <w:rPr>
          <w:i/>
        </w:rPr>
        <w:t xml:space="preserve">describe </w:t>
      </w:r>
      <w:r>
        <w:t>del consumo de energía tomando como referencia las variables categóricas “uso-estrato” y “Región” teniendo en cuenta que son las que más aportan a visualizar la información de forma consolidada. Cabe señalar que la información de las variables numéricas se encuentra principalmente conformada por el consumo de los diferentes servicios públicos y valores facturados. En la Figura 8 y Figura 9 se evidencia el describe realizado con respecto al “uso-estrato” y “Región” respectivamente:</w:t>
      </w:r>
    </w:p>
    <w:p w14:paraId="52CF0DED" w14:textId="77777777" w:rsidR="00E60F58" w:rsidRDefault="00E60F58"/>
    <w:p w14:paraId="6C562CE3" w14:textId="77777777" w:rsidR="00E60F58" w:rsidRDefault="00000000">
      <w:pPr>
        <w:rPr>
          <w:b/>
        </w:rPr>
      </w:pPr>
      <w:r>
        <w:rPr>
          <w:b/>
        </w:rPr>
        <w:t>Figura 8</w:t>
      </w:r>
    </w:p>
    <w:p w14:paraId="410500F8" w14:textId="77777777" w:rsidR="00E60F58" w:rsidRDefault="00000000">
      <w:pPr>
        <w:rPr>
          <w:i/>
        </w:rPr>
      </w:pPr>
      <w:r>
        <w:rPr>
          <w:i/>
        </w:rPr>
        <w:t>Describe de consumo de energía por Uso - Estrato</w:t>
      </w:r>
    </w:p>
    <w:p w14:paraId="7802F159" w14:textId="77777777" w:rsidR="00E60F58" w:rsidRDefault="00000000">
      <w:pPr>
        <w:jc w:val="center"/>
        <w:rPr>
          <w:i/>
        </w:rPr>
      </w:pPr>
      <w:r>
        <w:rPr>
          <w:i/>
          <w:noProof/>
        </w:rPr>
        <w:drawing>
          <wp:inline distT="114300" distB="114300" distL="114300" distR="114300" wp14:anchorId="6681B0A3" wp14:editId="18624777">
            <wp:extent cx="5724208" cy="274798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24208" cy="2747985"/>
                    </a:xfrm>
                    <a:prstGeom prst="rect">
                      <a:avLst/>
                    </a:prstGeom>
                    <a:ln/>
                  </pic:spPr>
                </pic:pic>
              </a:graphicData>
            </a:graphic>
          </wp:inline>
        </w:drawing>
      </w:r>
    </w:p>
    <w:p w14:paraId="23F1D992" w14:textId="77777777" w:rsidR="00E60F58" w:rsidRDefault="00E60F58">
      <w:pPr>
        <w:rPr>
          <w:b/>
        </w:rPr>
      </w:pPr>
    </w:p>
    <w:p w14:paraId="103481CB" w14:textId="77777777" w:rsidR="00E60F58" w:rsidRDefault="00E60F58">
      <w:pPr>
        <w:rPr>
          <w:b/>
        </w:rPr>
      </w:pPr>
    </w:p>
    <w:p w14:paraId="496414B9" w14:textId="77777777" w:rsidR="00E60F58" w:rsidRDefault="00E60F58">
      <w:pPr>
        <w:rPr>
          <w:b/>
        </w:rPr>
      </w:pPr>
    </w:p>
    <w:p w14:paraId="1F7BDE17" w14:textId="77777777" w:rsidR="00E60F58" w:rsidRDefault="00E60F58">
      <w:pPr>
        <w:rPr>
          <w:b/>
        </w:rPr>
      </w:pPr>
    </w:p>
    <w:p w14:paraId="6E03ECDF" w14:textId="77777777" w:rsidR="00E60F58" w:rsidRDefault="00E60F58">
      <w:pPr>
        <w:rPr>
          <w:b/>
        </w:rPr>
      </w:pPr>
    </w:p>
    <w:p w14:paraId="27A32305" w14:textId="77777777" w:rsidR="00E60F58" w:rsidRDefault="00E60F58">
      <w:pPr>
        <w:rPr>
          <w:b/>
        </w:rPr>
      </w:pPr>
    </w:p>
    <w:p w14:paraId="388341F8" w14:textId="77777777" w:rsidR="00E60F58" w:rsidRDefault="00E60F58">
      <w:pPr>
        <w:rPr>
          <w:b/>
        </w:rPr>
      </w:pPr>
    </w:p>
    <w:p w14:paraId="154E5537" w14:textId="77777777" w:rsidR="008F4508" w:rsidRDefault="008F4508">
      <w:pPr>
        <w:rPr>
          <w:b/>
        </w:rPr>
      </w:pPr>
    </w:p>
    <w:p w14:paraId="1E86A80E" w14:textId="77777777" w:rsidR="00E60F58" w:rsidRDefault="00000000">
      <w:pPr>
        <w:rPr>
          <w:b/>
        </w:rPr>
      </w:pPr>
      <w:r>
        <w:rPr>
          <w:b/>
        </w:rPr>
        <w:lastRenderedPageBreak/>
        <w:t>Figura 9</w:t>
      </w:r>
    </w:p>
    <w:p w14:paraId="2EE9D636" w14:textId="77777777" w:rsidR="00E60F58" w:rsidRDefault="00000000">
      <w:pPr>
        <w:rPr>
          <w:i/>
        </w:rPr>
      </w:pPr>
      <w:r>
        <w:rPr>
          <w:i/>
        </w:rPr>
        <w:t>Describe de consumo de energía por Región</w:t>
      </w:r>
    </w:p>
    <w:p w14:paraId="5BCBA723" w14:textId="77777777" w:rsidR="00E60F58" w:rsidRDefault="00000000">
      <w:pPr>
        <w:rPr>
          <w:i/>
        </w:rPr>
      </w:pPr>
      <w:r>
        <w:rPr>
          <w:i/>
          <w:noProof/>
        </w:rPr>
        <w:drawing>
          <wp:inline distT="114300" distB="114300" distL="114300" distR="114300" wp14:anchorId="0D5C6970" wp14:editId="2D45B2EC">
            <wp:extent cx="5971540" cy="2070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971540" cy="2070100"/>
                    </a:xfrm>
                    <a:prstGeom prst="rect">
                      <a:avLst/>
                    </a:prstGeom>
                    <a:ln/>
                  </pic:spPr>
                </pic:pic>
              </a:graphicData>
            </a:graphic>
          </wp:inline>
        </w:drawing>
      </w:r>
    </w:p>
    <w:p w14:paraId="2ED7DB88" w14:textId="77777777" w:rsidR="00E60F58" w:rsidRDefault="00E60F58"/>
    <w:p w14:paraId="2A0DC6E0" w14:textId="77777777" w:rsidR="00E60F58" w:rsidRDefault="00000000">
      <w:pPr>
        <w:ind w:firstLine="720"/>
      </w:pPr>
      <w:r>
        <w:t xml:space="preserve">Como se puede observar en los </w:t>
      </w:r>
      <w:r>
        <w:rPr>
          <w:i/>
        </w:rPr>
        <w:t xml:space="preserve">describe </w:t>
      </w:r>
      <w:r>
        <w:t>anteriormente referenciados, se evidencian valores máximos muy elevados comparados con la media y la tercera desviación estándar de cada uno de los uso-estratos y regiones. Para los valores mínimos es normal que se encuentren valores de 0 debido al no consumo por diferentes motivos en los PPS.</w:t>
      </w:r>
    </w:p>
    <w:p w14:paraId="6D934A60" w14:textId="7E42AFD8" w:rsidR="00E60F58" w:rsidRDefault="00000000">
      <w:pPr>
        <w:ind w:firstLine="720"/>
      </w:pPr>
      <w:r>
        <w:t>También se observa que la media de consumo de las regiones que se encuentran ubicadas en zonas de baja altitud sobre el nivel del mar tales como Urabá y Magdalena Medio</w:t>
      </w:r>
      <w:r w:rsidR="00140EFF">
        <w:t>,</w:t>
      </w:r>
      <w:r>
        <w:t xml:space="preserve"> es más alta que en regiones con mayor altitud.</w:t>
      </w:r>
    </w:p>
    <w:p w14:paraId="7FF64DB4" w14:textId="77777777" w:rsidR="00E60F58" w:rsidRDefault="00E60F58"/>
    <w:p w14:paraId="7D2419BC" w14:textId="77777777" w:rsidR="00140EFF" w:rsidRDefault="00140EFF"/>
    <w:p w14:paraId="2518F549" w14:textId="77777777" w:rsidR="00140EFF" w:rsidRDefault="00140EFF">
      <w:pPr>
        <w:rPr>
          <w:i/>
        </w:rPr>
      </w:pPr>
    </w:p>
    <w:p w14:paraId="270FE987" w14:textId="77777777" w:rsidR="00E60F58" w:rsidRDefault="00E60F58">
      <w:pPr>
        <w:rPr>
          <w:i/>
        </w:rPr>
      </w:pPr>
    </w:p>
    <w:p w14:paraId="287EB2B1" w14:textId="77777777" w:rsidR="00E60F58" w:rsidRDefault="00E60F58">
      <w:pPr>
        <w:rPr>
          <w:i/>
        </w:rPr>
      </w:pPr>
    </w:p>
    <w:p w14:paraId="1F99F131" w14:textId="77777777" w:rsidR="00E60F58" w:rsidRDefault="00E60F58">
      <w:pPr>
        <w:rPr>
          <w:i/>
        </w:rPr>
      </w:pPr>
    </w:p>
    <w:p w14:paraId="6FC6A3D0" w14:textId="77777777" w:rsidR="00E60F58" w:rsidRDefault="00E60F58">
      <w:pPr>
        <w:rPr>
          <w:i/>
        </w:rPr>
      </w:pPr>
    </w:p>
    <w:p w14:paraId="3287598D" w14:textId="77777777" w:rsidR="00E60F58" w:rsidRDefault="00E60F58">
      <w:pPr>
        <w:rPr>
          <w:i/>
        </w:rPr>
      </w:pPr>
    </w:p>
    <w:p w14:paraId="0D833AC9" w14:textId="77777777" w:rsidR="00E60F58" w:rsidRDefault="00E60F58">
      <w:pPr>
        <w:rPr>
          <w:i/>
        </w:rPr>
      </w:pPr>
    </w:p>
    <w:p w14:paraId="7E72EC36" w14:textId="77777777" w:rsidR="00E60F58" w:rsidRDefault="00E60F58">
      <w:pPr>
        <w:rPr>
          <w:i/>
        </w:rPr>
      </w:pPr>
    </w:p>
    <w:p w14:paraId="4FF87F57" w14:textId="77777777" w:rsidR="00140EFF" w:rsidRDefault="00140EFF">
      <w:pPr>
        <w:pStyle w:val="Ttulo2"/>
        <w:rPr>
          <w:b w:val="0"/>
          <w:i/>
        </w:rPr>
      </w:pPr>
      <w:bookmarkStart w:id="48" w:name="_9x8pdkd0bww5" w:colFirst="0" w:colLast="0"/>
      <w:bookmarkStart w:id="49" w:name="_2p2csry" w:colFirst="0" w:colLast="0"/>
      <w:bookmarkEnd w:id="48"/>
      <w:bookmarkEnd w:id="49"/>
    </w:p>
    <w:p w14:paraId="44D15267" w14:textId="4986B5C7" w:rsidR="00E60F58" w:rsidRDefault="00000000" w:rsidP="00140EFF">
      <w:pPr>
        <w:pStyle w:val="Ttulo2"/>
        <w:jc w:val="center"/>
      </w:pPr>
      <w:r>
        <w:t>Referencias</w:t>
      </w:r>
    </w:p>
    <w:p w14:paraId="6FA8D048" w14:textId="3A4B5B1C" w:rsidR="00140EFF" w:rsidRDefault="00000000" w:rsidP="00140EFF">
      <w:pPr>
        <w:widowControl w:val="0"/>
        <w:pBdr>
          <w:top w:val="nil"/>
          <w:left w:val="nil"/>
          <w:bottom w:val="nil"/>
          <w:right w:val="nil"/>
          <w:between w:val="nil"/>
        </w:pBdr>
        <w:ind w:left="384" w:hanging="384"/>
        <w:jc w:val="left"/>
      </w:pPr>
      <w:hyperlink r:id="rId38">
        <w:r>
          <w:t>[1]</w:t>
        </w:r>
        <w:r>
          <w:tab/>
          <w:t>Empresas Públicas de Medellín, “Direccionamiento estratégico”. [En línea]. Disponible en: https://www.epm.com.co/institucional/sobre-epm/quienes-somos/direccionamiento-estrategico.html#carousel-33422cf2c8-item-a6bdfc4d40-tabpanel</w:t>
        </w:r>
      </w:hyperlink>
    </w:p>
    <w:p w14:paraId="666D0447" w14:textId="77777777" w:rsidR="00E60F58" w:rsidRDefault="00000000" w:rsidP="00140EFF">
      <w:pPr>
        <w:widowControl w:val="0"/>
        <w:pBdr>
          <w:top w:val="nil"/>
          <w:left w:val="nil"/>
          <w:bottom w:val="nil"/>
          <w:right w:val="nil"/>
          <w:between w:val="nil"/>
        </w:pBdr>
        <w:ind w:left="384" w:hanging="384"/>
        <w:jc w:val="left"/>
      </w:pPr>
      <w:hyperlink r:id="rId39">
        <w:r>
          <w:t>[2]</w:t>
        </w:r>
        <w:r>
          <w:tab/>
          <w:t>Empresas Públicas de Medellín, “Informe de Gestión EPM 2023”. [En línea]. Disponible en: https://www.epm.com.co/content/dam/epm/institucional/transparencia/rendicion-de-cuentas/rendicion-de-cuentas-2023/informe-de-gestion-version-final.pdf</w:t>
        </w:r>
      </w:hyperlink>
    </w:p>
    <w:p w14:paraId="7F49FE24" w14:textId="77777777" w:rsidR="00E60F58" w:rsidRDefault="00000000" w:rsidP="00140EFF">
      <w:pPr>
        <w:widowControl w:val="0"/>
        <w:pBdr>
          <w:top w:val="nil"/>
          <w:left w:val="nil"/>
          <w:bottom w:val="nil"/>
          <w:right w:val="nil"/>
          <w:between w:val="nil"/>
        </w:pBdr>
        <w:ind w:left="384" w:hanging="384"/>
        <w:jc w:val="left"/>
      </w:pPr>
      <w:hyperlink r:id="rId40">
        <w:r>
          <w:t>[3]</w:t>
        </w:r>
        <w:r>
          <w:tab/>
          <w:t>S. Yaruro y P. Shazkia, “Evaluación de la satisfacción de los clientes externo e interno en la empresa de servicios públicos de Ocaña ESPO S.A, ESP, con el fin de proponer estrategias que mejoren la situación actual”. [En línea]. Disponible en: https://repositorioinstitucional.ufpso.edu.co/xmlui/handle/20.500.14167/2553</w:t>
        </w:r>
      </w:hyperlink>
    </w:p>
    <w:p w14:paraId="54A7AFED" w14:textId="77777777" w:rsidR="00E60F58" w:rsidRDefault="00000000" w:rsidP="00140EFF">
      <w:pPr>
        <w:widowControl w:val="0"/>
        <w:pBdr>
          <w:top w:val="nil"/>
          <w:left w:val="nil"/>
          <w:bottom w:val="nil"/>
          <w:right w:val="nil"/>
          <w:between w:val="nil"/>
        </w:pBdr>
        <w:ind w:left="384" w:hanging="384"/>
        <w:jc w:val="left"/>
      </w:pPr>
      <w:hyperlink r:id="rId41">
        <w:r>
          <w:t>[4]</w:t>
        </w:r>
        <w:r>
          <w:tab/>
          <w:t>Comisión de Regulación Energía y Gas (CREG), “Resolución 40072 de 2018 Ministerio Minas y Energía”, Gestor Normativo. [En línea]. Disponible en: https://gestornormativo.creg.gov.co/gestor/entorno/docs/resolucion_minminas_40072_2018.htm</w:t>
        </w:r>
      </w:hyperlink>
    </w:p>
    <w:p w14:paraId="4014F2E3" w14:textId="77777777" w:rsidR="00E60F58" w:rsidRDefault="00000000" w:rsidP="00140EFF">
      <w:pPr>
        <w:widowControl w:val="0"/>
        <w:pBdr>
          <w:top w:val="nil"/>
          <w:left w:val="nil"/>
          <w:bottom w:val="nil"/>
          <w:right w:val="nil"/>
          <w:between w:val="nil"/>
        </w:pBdr>
        <w:ind w:left="384" w:hanging="384"/>
        <w:jc w:val="left"/>
      </w:pPr>
      <w:hyperlink r:id="rId42">
        <w:r>
          <w:t>[5]</w:t>
        </w:r>
        <w:r>
          <w:tab/>
          <w:t xml:space="preserve">S. </w:t>
        </w:r>
        <w:proofErr w:type="spellStart"/>
        <w:r>
          <w:t>Ferruz</w:t>
        </w:r>
        <w:proofErr w:type="spellEnd"/>
        <w:r>
          <w:t xml:space="preserve">-González, “Conceptualización de la Reputación Corporativa. Nuevo enfoque y propuesta.”, </w:t>
        </w:r>
      </w:hyperlink>
      <w:hyperlink r:id="rId43">
        <w:r>
          <w:rPr>
            <w:i/>
          </w:rPr>
          <w:t xml:space="preserve">Rev. </w:t>
        </w:r>
        <w:proofErr w:type="spellStart"/>
        <w:r>
          <w:rPr>
            <w:i/>
          </w:rPr>
          <w:t>Asoc</w:t>
        </w:r>
        <w:proofErr w:type="spellEnd"/>
        <w:r>
          <w:rPr>
            <w:i/>
          </w:rPr>
          <w:t xml:space="preserve">. Esp. </w:t>
        </w:r>
        <w:proofErr w:type="spellStart"/>
        <w:r>
          <w:rPr>
            <w:i/>
          </w:rPr>
          <w:t>Investig</w:t>
        </w:r>
        <w:proofErr w:type="spellEnd"/>
        <w:r>
          <w:rPr>
            <w:i/>
          </w:rPr>
          <w:t xml:space="preserve">. </w:t>
        </w:r>
        <w:proofErr w:type="spellStart"/>
        <w:r>
          <w:rPr>
            <w:i/>
          </w:rPr>
          <w:t>Comun</w:t>
        </w:r>
        <w:proofErr w:type="spellEnd"/>
        <w:r>
          <w:rPr>
            <w:i/>
          </w:rPr>
          <w:t>.</w:t>
        </w:r>
      </w:hyperlink>
      <w:hyperlink r:id="rId44">
        <w:r>
          <w:t xml:space="preserve">, vol. 4, núm. 7, pp. 130–137, mar. 2017, </w:t>
        </w:r>
        <w:proofErr w:type="spellStart"/>
        <w:r>
          <w:t>doi</w:t>
        </w:r>
        <w:proofErr w:type="spellEnd"/>
        <w:r>
          <w:t>: 10.24137/raeic.4.7.13.</w:t>
        </w:r>
      </w:hyperlink>
    </w:p>
    <w:p w14:paraId="7EB6B57E" w14:textId="77777777" w:rsidR="00E60F58" w:rsidRDefault="00000000" w:rsidP="00140EFF">
      <w:pPr>
        <w:widowControl w:val="0"/>
        <w:pBdr>
          <w:top w:val="nil"/>
          <w:left w:val="nil"/>
          <w:bottom w:val="nil"/>
          <w:right w:val="nil"/>
          <w:between w:val="nil"/>
        </w:pBdr>
        <w:ind w:left="384" w:hanging="384"/>
        <w:jc w:val="left"/>
      </w:pPr>
      <w:hyperlink r:id="rId45">
        <w:r>
          <w:t>[6]</w:t>
        </w:r>
        <w:r>
          <w:tab/>
          <w:t>N. L. Heredia y F. Fonseca, “La nueva tendencia de sostenibilidad y crecimiento de la Mipymes de actividad comercial en Colombia”. noviembre de 2021. [En línea]. Disponible en: http://scielo.sld.cu/pdf/rus/v13n6/2218-3620-rus-13-06-123.pdf</w:t>
        </w:r>
      </w:hyperlink>
    </w:p>
    <w:p w14:paraId="425DAA78" w14:textId="77777777" w:rsidR="00E60F58" w:rsidRPr="00733CBF" w:rsidRDefault="00000000" w:rsidP="00140EFF">
      <w:pPr>
        <w:widowControl w:val="0"/>
        <w:pBdr>
          <w:top w:val="nil"/>
          <w:left w:val="nil"/>
          <w:bottom w:val="nil"/>
          <w:right w:val="nil"/>
          <w:between w:val="nil"/>
        </w:pBdr>
        <w:ind w:left="384" w:hanging="384"/>
        <w:jc w:val="left"/>
        <w:rPr>
          <w:lang w:val="en-US"/>
        </w:rPr>
      </w:pPr>
      <w:hyperlink r:id="rId46">
        <w:r w:rsidRPr="00733CBF">
          <w:rPr>
            <w:lang w:val="en-US"/>
          </w:rPr>
          <w:t>[7]</w:t>
        </w:r>
        <w:r w:rsidRPr="00733CBF">
          <w:rPr>
            <w:lang w:val="en-US"/>
          </w:rPr>
          <w:tab/>
          <w:t xml:space="preserve">A. Rajabi, M. Eskandari, M. J. Ghadi, L. Li, J. Zhang, y P. Siano, “A comparative study of clustering techniques for electrical load pattern segmentation”, </w:t>
        </w:r>
      </w:hyperlink>
      <w:hyperlink r:id="rId47">
        <w:r w:rsidRPr="00733CBF">
          <w:rPr>
            <w:i/>
            <w:lang w:val="en-US"/>
          </w:rPr>
          <w:t>Renew. Sustain. Energy Rev.</w:t>
        </w:r>
      </w:hyperlink>
      <w:hyperlink r:id="rId48">
        <w:r w:rsidRPr="00733CBF">
          <w:rPr>
            <w:lang w:val="en-US"/>
          </w:rPr>
          <w:t xml:space="preserve">, vol. 120, p. 109628, mar. 2020, </w:t>
        </w:r>
        <w:proofErr w:type="spellStart"/>
        <w:r w:rsidRPr="00733CBF">
          <w:rPr>
            <w:lang w:val="en-US"/>
          </w:rPr>
          <w:t>doi</w:t>
        </w:r>
        <w:proofErr w:type="spellEnd"/>
        <w:r w:rsidRPr="00733CBF">
          <w:rPr>
            <w:lang w:val="en-US"/>
          </w:rPr>
          <w:t>: 10.1016/j.rser.2019.109628.</w:t>
        </w:r>
      </w:hyperlink>
    </w:p>
    <w:p w14:paraId="1E6195A3" w14:textId="77777777" w:rsidR="00E60F58" w:rsidRPr="00733CBF" w:rsidRDefault="00000000" w:rsidP="00140EFF">
      <w:pPr>
        <w:widowControl w:val="0"/>
        <w:pBdr>
          <w:top w:val="nil"/>
          <w:left w:val="nil"/>
          <w:bottom w:val="nil"/>
          <w:right w:val="nil"/>
          <w:between w:val="nil"/>
        </w:pBdr>
        <w:ind w:left="384" w:hanging="384"/>
        <w:jc w:val="left"/>
        <w:rPr>
          <w:lang w:val="en-US"/>
        </w:rPr>
      </w:pPr>
      <w:hyperlink r:id="rId49">
        <w:r w:rsidRPr="00733CBF">
          <w:rPr>
            <w:lang w:val="en-US"/>
          </w:rPr>
          <w:t>[8]</w:t>
        </w:r>
        <w:r w:rsidRPr="00733CBF">
          <w:rPr>
            <w:lang w:val="en-US"/>
          </w:rPr>
          <w:tab/>
          <w:t xml:space="preserve">W.-K. Liu y C.-C. Yen, “Optimizing Bus Passenger Complaint Service through Big Data Analysis: Systematized Analysis for Improved Public Sector Management”, </w:t>
        </w:r>
      </w:hyperlink>
      <w:hyperlink r:id="rId50">
        <w:r w:rsidRPr="00733CBF">
          <w:rPr>
            <w:i/>
            <w:lang w:val="en-US"/>
          </w:rPr>
          <w:t>Sustainability</w:t>
        </w:r>
      </w:hyperlink>
      <w:hyperlink r:id="rId51">
        <w:r w:rsidRPr="00733CBF">
          <w:rPr>
            <w:lang w:val="en-US"/>
          </w:rPr>
          <w:t xml:space="preserve">, vol. 8, </w:t>
        </w:r>
        <w:proofErr w:type="spellStart"/>
        <w:r w:rsidRPr="00733CBF">
          <w:rPr>
            <w:lang w:val="en-US"/>
          </w:rPr>
          <w:t>núm</w:t>
        </w:r>
        <w:proofErr w:type="spellEnd"/>
        <w:r w:rsidRPr="00733CBF">
          <w:rPr>
            <w:lang w:val="en-US"/>
          </w:rPr>
          <w:t xml:space="preserve">. 12, p. 1319, </w:t>
        </w:r>
        <w:proofErr w:type="spellStart"/>
        <w:r w:rsidRPr="00733CBF">
          <w:rPr>
            <w:lang w:val="en-US"/>
          </w:rPr>
          <w:t>dic</w:t>
        </w:r>
        <w:proofErr w:type="spellEnd"/>
        <w:r w:rsidRPr="00733CBF">
          <w:rPr>
            <w:lang w:val="en-US"/>
          </w:rPr>
          <w:t xml:space="preserve">. 2016, </w:t>
        </w:r>
        <w:proofErr w:type="spellStart"/>
        <w:r w:rsidRPr="00733CBF">
          <w:rPr>
            <w:lang w:val="en-US"/>
          </w:rPr>
          <w:t>doi</w:t>
        </w:r>
        <w:proofErr w:type="spellEnd"/>
        <w:r w:rsidRPr="00733CBF">
          <w:rPr>
            <w:lang w:val="en-US"/>
          </w:rPr>
          <w:t>: 10.3390/su8121319.</w:t>
        </w:r>
      </w:hyperlink>
    </w:p>
    <w:p w14:paraId="20B6521A" w14:textId="77777777" w:rsidR="00E60F58" w:rsidRPr="00733CBF" w:rsidRDefault="00000000" w:rsidP="00140EFF">
      <w:pPr>
        <w:widowControl w:val="0"/>
        <w:pBdr>
          <w:top w:val="nil"/>
          <w:left w:val="nil"/>
          <w:bottom w:val="nil"/>
          <w:right w:val="nil"/>
          <w:between w:val="nil"/>
        </w:pBdr>
        <w:ind w:left="384" w:hanging="384"/>
        <w:jc w:val="left"/>
        <w:rPr>
          <w:lang w:val="en-US"/>
        </w:rPr>
      </w:pPr>
      <w:hyperlink r:id="rId52">
        <w:r w:rsidRPr="00733CBF">
          <w:rPr>
            <w:lang w:val="en-US"/>
          </w:rPr>
          <w:t>[9]</w:t>
        </w:r>
        <w:r w:rsidRPr="00733CBF">
          <w:rPr>
            <w:lang w:val="en-US"/>
          </w:rPr>
          <w:tab/>
          <w:t xml:space="preserve">S. Chandra y S. Verma, “Big Data and Sustainable Consumption: A Review and Research Agenda”, </w:t>
        </w:r>
      </w:hyperlink>
      <w:hyperlink r:id="rId53">
        <w:r w:rsidRPr="00733CBF">
          <w:rPr>
            <w:i/>
            <w:lang w:val="en-US"/>
          </w:rPr>
          <w:t xml:space="preserve">Vis. J. Bus. </w:t>
        </w:r>
        <w:proofErr w:type="spellStart"/>
        <w:r w:rsidRPr="00733CBF">
          <w:rPr>
            <w:i/>
            <w:lang w:val="en-US"/>
          </w:rPr>
          <w:t>Perspect</w:t>
        </w:r>
        <w:proofErr w:type="spellEnd"/>
        <w:r w:rsidRPr="00733CBF">
          <w:rPr>
            <w:i/>
            <w:lang w:val="en-US"/>
          </w:rPr>
          <w:t>.</w:t>
        </w:r>
      </w:hyperlink>
      <w:hyperlink r:id="rId54">
        <w:r w:rsidRPr="00733CBF">
          <w:rPr>
            <w:lang w:val="en-US"/>
          </w:rPr>
          <w:t xml:space="preserve">, vol. 27, </w:t>
        </w:r>
        <w:proofErr w:type="spellStart"/>
        <w:r w:rsidRPr="00733CBF">
          <w:rPr>
            <w:lang w:val="en-US"/>
          </w:rPr>
          <w:t>núm</w:t>
        </w:r>
        <w:proofErr w:type="spellEnd"/>
        <w:r w:rsidRPr="00733CBF">
          <w:rPr>
            <w:lang w:val="en-US"/>
          </w:rPr>
          <w:t xml:space="preserve">. 1, pp. 11–23, </w:t>
        </w:r>
        <w:proofErr w:type="spellStart"/>
        <w:r w:rsidRPr="00733CBF">
          <w:rPr>
            <w:lang w:val="en-US"/>
          </w:rPr>
          <w:t>feb.</w:t>
        </w:r>
        <w:proofErr w:type="spellEnd"/>
        <w:r w:rsidRPr="00733CBF">
          <w:rPr>
            <w:lang w:val="en-US"/>
          </w:rPr>
          <w:t xml:space="preserve"> 2023, </w:t>
        </w:r>
        <w:proofErr w:type="spellStart"/>
        <w:r w:rsidRPr="00733CBF">
          <w:rPr>
            <w:lang w:val="en-US"/>
          </w:rPr>
          <w:t>doi</w:t>
        </w:r>
        <w:proofErr w:type="spellEnd"/>
        <w:r w:rsidRPr="00733CBF">
          <w:rPr>
            <w:lang w:val="en-US"/>
          </w:rPr>
          <w:t xml:space="preserve">: </w:t>
        </w:r>
        <w:r w:rsidRPr="00733CBF">
          <w:rPr>
            <w:lang w:val="en-US"/>
          </w:rPr>
          <w:lastRenderedPageBreak/>
          <w:t>10.1177/09722629211022520.</w:t>
        </w:r>
      </w:hyperlink>
    </w:p>
    <w:p w14:paraId="0D7878A7" w14:textId="77777777" w:rsidR="00E60F58" w:rsidRPr="00733CBF" w:rsidRDefault="00000000" w:rsidP="00140EFF">
      <w:pPr>
        <w:widowControl w:val="0"/>
        <w:pBdr>
          <w:top w:val="nil"/>
          <w:left w:val="nil"/>
          <w:bottom w:val="nil"/>
          <w:right w:val="nil"/>
          <w:between w:val="nil"/>
        </w:pBdr>
        <w:ind w:left="384" w:hanging="384"/>
        <w:jc w:val="left"/>
        <w:rPr>
          <w:lang w:val="en-US"/>
        </w:rPr>
      </w:pPr>
      <w:hyperlink r:id="rId55">
        <w:r w:rsidRPr="00733CBF">
          <w:rPr>
            <w:lang w:val="en-US"/>
          </w:rPr>
          <w:t>[10]</w:t>
        </w:r>
        <w:r w:rsidRPr="00733CBF">
          <w:rPr>
            <w:lang w:val="en-US"/>
          </w:rPr>
          <w:tab/>
          <w:t xml:space="preserve">R. Kaur y D. </w:t>
        </w:r>
        <w:proofErr w:type="spellStart"/>
        <w:r w:rsidRPr="00733CBF">
          <w:rPr>
            <w:lang w:val="en-US"/>
          </w:rPr>
          <w:t>Gabrijelčič</w:t>
        </w:r>
        <w:proofErr w:type="spellEnd"/>
        <w:r w:rsidRPr="00733CBF">
          <w:rPr>
            <w:lang w:val="en-US"/>
          </w:rPr>
          <w:t xml:space="preserve">, “Behavior segmentation of electricity consumption patterns: A cluster analytical approach”, </w:t>
        </w:r>
      </w:hyperlink>
      <w:hyperlink r:id="rId56">
        <w:proofErr w:type="spellStart"/>
        <w:r w:rsidRPr="00733CBF">
          <w:rPr>
            <w:i/>
            <w:lang w:val="en-US"/>
          </w:rPr>
          <w:t>Knowl</w:t>
        </w:r>
        <w:proofErr w:type="spellEnd"/>
        <w:r w:rsidRPr="00733CBF">
          <w:rPr>
            <w:i/>
            <w:lang w:val="en-US"/>
          </w:rPr>
          <w:t>.-Based Syst.</w:t>
        </w:r>
      </w:hyperlink>
      <w:hyperlink r:id="rId57">
        <w:r w:rsidRPr="00733CBF">
          <w:rPr>
            <w:lang w:val="en-US"/>
          </w:rPr>
          <w:t xml:space="preserve">, vol. 251, p. 109236, </w:t>
        </w:r>
        <w:proofErr w:type="spellStart"/>
        <w:r w:rsidRPr="00733CBF">
          <w:rPr>
            <w:lang w:val="en-US"/>
          </w:rPr>
          <w:t>sep.</w:t>
        </w:r>
        <w:proofErr w:type="spellEnd"/>
        <w:r w:rsidRPr="00733CBF">
          <w:rPr>
            <w:lang w:val="en-US"/>
          </w:rPr>
          <w:t xml:space="preserve"> 2022, </w:t>
        </w:r>
        <w:proofErr w:type="spellStart"/>
        <w:r w:rsidRPr="00733CBF">
          <w:rPr>
            <w:lang w:val="en-US"/>
          </w:rPr>
          <w:t>doi</w:t>
        </w:r>
        <w:proofErr w:type="spellEnd"/>
        <w:r w:rsidRPr="00733CBF">
          <w:rPr>
            <w:lang w:val="en-US"/>
          </w:rPr>
          <w:t>: 10.1016/j.knosys.2022.109236.</w:t>
        </w:r>
      </w:hyperlink>
    </w:p>
    <w:p w14:paraId="61B963E6" w14:textId="77777777" w:rsidR="00E60F58" w:rsidRDefault="00000000" w:rsidP="00140EFF">
      <w:pPr>
        <w:widowControl w:val="0"/>
        <w:pBdr>
          <w:top w:val="nil"/>
          <w:left w:val="nil"/>
          <w:bottom w:val="nil"/>
          <w:right w:val="nil"/>
          <w:between w:val="nil"/>
        </w:pBdr>
        <w:ind w:left="384" w:hanging="384"/>
        <w:jc w:val="left"/>
      </w:pPr>
      <w:hyperlink r:id="rId58">
        <w:r>
          <w:t>[11]</w:t>
        </w:r>
        <w:r>
          <w:tab/>
          <w:t>J. C. González, “Monitoreo Inteligente de Energía de Celsia: Optimiza tus energéticos y reduce costos”. 2023. [En línea]. Disponible en: https://www.celsia.com/es/blog-celsia/monitoreo-inteligente-de-energia-de-celsia-optimiza-tus-energeticos-y-reduce-costos/</w:t>
        </w:r>
      </w:hyperlink>
    </w:p>
    <w:p w14:paraId="203A6877" w14:textId="77777777" w:rsidR="00E60F58" w:rsidRDefault="00000000" w:rsidP="00140EFF">
      <w:pPr>
        <w:widowControl w:val="0"/>
        <w:pBdr>
          <w:top w:val="nil"/>
          <w:left w:val="nil"/>
          <w:bottom w:val="nil"/>
          <w:right w:val="nil"/>
          <w:between w:val="nil"/>
        </w:pBdr>
        <w:ind w:left="384" w:hanging="384"/>
        <w:jc w:val="left"/>
      </w:pPr>
      <w:hyperlink r:id="rId59">
        <w:r>
          <w:t>[12]</w:t>
        </w:r>
        <w:r>
          <w:tab/>
          <w:t>EnelX, “Democratización de la información energética”. 2024. [En línea]. Disponible en: https://www.enelxenergy.com/Home/blog/energia-para-empresas/democratizacion-de-informacion-en-consumo-de-energia-con-EnelX.html</w:t>
        </w:r>
      </w:hyperlink>
    </w:p>
    <w:p w14:paraId="7BC66502" w14:textId="77777777" w:rsidR="00E60F58" w:rsidRPr="00733CBF" w:rsidRDefault="00000000" w:rsidP="00140EFF">
      <w:pPr>
        <w:widowControl w:val="0"/>
        <w:pBdr>
          <w:top w:val="nil"/>
          <w:left w:val="nil"/>
          <w:bottom w:val="nil"/>
          <w:right w:val="nil"/>
          <w:between w:val="nil"/>
        </w:pBdr>
        <w:ind w:left="384" w:hanging="384"/>
        <w:jc w:val="left"/>
        <w:rPr>
          <w:lang w:val="en-US"/>
        </w:rPr>
      </w:pPr>
      <w:hyperlink r:id="rId60">
        <w:r w:rsidRPr="00733CBF">
          <w:rPr>
            <w:lang w:val="en-US"/>
          </w:rPr>
          <w:t>[13]</w:t>
        </w:r>
        <w:r w:rsidRPr="00733CBF">
          <w:rPr>
            <w:lang w:val="en-US"/>
          </w:rPr>
          <w:tab/>
          <w:t xml:space="preserve">M. A. Mahdi, K. M. Hosny, y I. </w:t>
        </w:r>
        <w:proofErr w:type="spellStart"/>
        <w:r w:rsidRPr="00733CBF">
          <w:rPr>
            <w:lang w:val="en-US"/>
          </w:rPr>
          <w:t>Elhenawy</w:t>
        </w:r>
        <w:proofErr w:type="spellEnd"/>
        <w:r w:rsidRPr="00733CBF">
          <w:rPr>
            <w:lang w:val="en-US"/>
          </w:rPr>
          <w:t xml:space="preserve">, “Scalable Clustering Algorithms for Big Data: A Review”, </w:t>
        </w:r>
      </w:hyperlink>
      <w:hyperlink r:id="rId61">
        <w:r w:rsidRPr="00733CBF">
          <w:rPr>
            <w:i/>
            <w:lang w:val="en-US"/>
          </w:rPr>
          <w:t>IEEE Access</w:t>
        </w:r>
      </w:hyperlink>
      <w:hyperlink r:id="rId62">
        <w:r w:rsidRPr="00733CBF">
          <w:rPr>
            <w:lang w:val="en-US"/>
          </w:rPr>
          <w:t xml:space="preserve">, vol. 9, pp. 80015–80027, 2021, </w:t>
        </w:r>
        <w:proofErr w:type="spellStart"/>
        <w:r w:rsidRPr="00733CBF">
          <w:rPr>
            <w:lang w:val="en-US"/>
          </w:rPr>
          <w:t>doi</w:t>
        </w:r>
        <w:proofErr w:type="spellEnd"/>
        <w:r w:rsidRPr="00733CBF">
          <w:rPr>
            <w:lang w:val="en-US"/>
          </w:rPr>
          <w:t>: 10.1109/ACCESS.2021.3084057.</w:t>
        </w:r>
      </w:hyperlink>
    </w:p>
    <w:p w14:paraId="051DFE62" w14:textId="77777777" w:rsidR="00E60F58" w:rsidRPr="00733CBF" w:rsidRDefault="00000000" w:rsidP="00140EFF">
      <w:pPr>
        <w:widowControl w:val="0"/>
        <w:pBdr>
          <w:top w:val="nil"/>
          <w:left w:val="nil"/>
          <w:bottom w:val="nil"/>
          <w:right w:val="nil"/>
          <w:between w:val="nil"/>
        </w:pBdr>
        <w:ind w:left="384" w:hanging="384"/>
        <w:jc w:val="left"/>
        <w:rPr>
          <w:lang w:val="en-US"/>
        </w:rPr>
      </w:pPr>
      <w:hyperlink r:id="rId63">
        <w:r w:rsidRPr="00733CBF">
          <w:rPr>
            <w:lang w:val="en-US"/>
          </w:rPr>
          <w:t>[14]</w:t>
        </w:r>
        <w:r w:rsidRPr="00733CBF">
          <w:rPr>
            <w:lang w:val="en-US"/>
          </w:rPr>
          <w:tab/>
          <w:t xml:space="preserve">M. Jain, T. </w:t>
        </w:r>
        <w:proofErr w:type="spellStart"/>
        <w:r w:rsidRPr="00733CBF">
          <w:rPr>
            <w:lang w:val="en-US"/>
          </w:rPr>
          <w:t>AlSkaif</w:t>
        </w:r>
        <w:proofErr w:type="spellEnd"/>
        <w:r w:rsidRPr="00733CBF">
          <w:rPr>
            <w:lang w:val="en-US"/>
          </w:rPr>
          <w:t xml:space="preserve">, y S. Dev, “Validating Clustering Frameworks for Electric Load Demand Profiles”, </w:t>
        </w:r>
      </w:hyperlink>
      <w:hyperlink r:id="rId64">
        <w:r w:rsidRPr="00733CBF">
          <w:rPr>
            <w:i/>
            <w:lang w:val="en-US"/>
          </w:rPr>
          <w:t>IEEE Trans. Ind. Inform.</w:t>
        </w:r>
      </w:hyperlink>
      <w:hyperlink r:id="rId65">
        <w:r w:rsidRPr="00733CBF">
          <w:rPr>
            <w:lang w:val="en-US"/>
          </w:rPr>
          <w:t xml:space="preserve">, vol. 17, </w:t>
        </w:r>
        <w:proofErr w:type="spellStart"/>
        <w:r w:rsidRPr="00733CBF">
          <w:rPr>
            <w:lang w:val="en-US"/>
          </w:rPr>
          <w:t>núm</w:t>
        </w:r>
        <w:proofErr w:type="spellEnd"/>
        <w:r w:rsidRPr="00733CBF">
          <w:rPr>
            <w:lang w:val="en-US"/>
          </w:rPr>
          <w:t xml:space="preserve">. 12, pp. 8057–8065, </w:t>
        </w:r>
        <w:proofErr w:type="spellStart"/>
        <w:r w:rsidRPr="00733CBF">
          <w:rPr>
            <w:lang w:val="en-US"/>
          </w:rPr>
          <w:t>dic</w:t>
        </w:r>
        <w:proofErr w:type="spellEnd"/>
        <w:r w:rsidRPr="00733CBF">
          <w:rPr>
            <w:lang w:val="en-US"/>
          </w:rPr>
          <w:t xml:space="preserve">. 2021, </w:t>
        </w:r>
        <w:proofErr w:type="spellStart"/>
        <w:r w:rsidRPr="00733CBF">
          <w:rPr>
            <w:lang w:val="en-US"/>
          </w:rPr>
          <w:t>doi</w:t>
        </w:r>
        <w:proofErr w:type="spellEnd"/>
        <w:r w:rsidRPr="00733CBF">
          <w:rPr>
            <w:lang w:val="en-US"/>
          </w:rPr>
          <w:t>: 10.1109/TII.2021.3061470.</w:t>
        </w:r>
      </w:hyperlink>
    </w:p>
    <w:p w14:paraId="6AB4A46E" w14:textId="77777777" w:rsidR="00E60F58" w:rsidRDefault="00000000" w:rsidP="00140EFF">
      <w:pPr>
        <w:widowControl w:val="0"/>
        <w:pBdr>
          <w:top w:val="nil"/>
          <w:left w:val="nil"/>
          <w:bottom w:val="nil"/>
          <w:right w:val="nil"/>
          <w:between w:val="nil"/>
        </w:pBdr>
        <w:ind w:left="384" w:hanging="384"/>
        <w:jc w:val="left"/>
      </w:pPr>
      <w:hyperlink r:id="rId66">
        <w:r w:rsidRPr="00733CBF">
          <w:rPr>
            <w:lang w:val="en-US"/>
          </w:rPr>
          <w:t>[15]</w:t>
        </w:r>
        <w:r w:rsidRPr="00733CBF">
          <w:rPr>
            <w:lang w:val="en-US"/>
          </w:rPr>
          <w:tab/>
          <w:t xml:space="preserve">M. </w:t>
        </w:r>
        <w:proofErr w:type="spellStart"/>
        <w:r w:rsidRPr="00733CBF">
          <w:rPr>
            <w:lang w:val="en-US"/>
          </w:rPr>
          <w:t>Halkidi</w:t>
        </w:r>
        <w:proofErr w:type="spellEnd"/>
        <w:r w:rsidRPr="00733CBF">
          <w:rPr>
            <w:lang w:val="en-US"/>
          </w:rPr>
          <w:t xml:space="preserve">, Y. </w:t>
        </w:r>
        <w:proofErr w:type="spellStart"/>
        <w:r w:rsidRPr="00733CBF">
          <w:rPr>
            <w:lang w:val="en-US"/>
          </w:rPr>
          <w:t>Batistakis</w:t>
        </w:r>
        <w:proofErr w:type="spellEnd"/>
        <w:r w:rsidRPr="00733CBF">
          <w:rPr>
            <w:lang w:val="en-US"/>
          </w:rPr>
          <w:t xml:space="preserve">, y M. </w:t>
        </w:r>
        <w:proofErr w:type="spellStart"/>
        <w:r w:rsidRPr="00733CBF">
          <w:rPr>
            <w:lang w:val="en-US"/>
          </w:rPr>
          <w:t>Vazirgiannis</w:t>
        </w:r>
        <w:proofErr w:type="spellEnd"/>
        <w:r w:rsidRPr="00733CBF">
          <w:rPr>
            <w:lang w:val="en-US"/>
          </w:rPr>
          <w:t xml:space="preserve">, “On Clustering Validation Techniques”, </w:t>
        </w:r>
      </w:hyperlink>
      <w:hyperlink r:id="rId67">
        <w:r w:rsidRPr="00733CBF">
          <w:rPr>
            <w:i/>
            <w:lang w:val="en-US"/>
          </w:rPr>
          <w:t xml:space="preserve">J. </w:t>
        </w:r>
        <w:proofErr w:type="spellStart"/>
        <w:r w:rsidRPr="00733CBF">
          <w:rPr>
            <w:i/>
            <w:lang w:val="en-US"/>
          </w:rPr>
          <w:t>Intell</w:t>
        </w:r>
        <w:proofErr w:type="spellEnd"/>
        <w:r w:rsidRPr="00733CBF">
          <w:rPr>
            <w:i/>
            <w:lang w:val="en-US"/>
          </w:rPr>
          <w:t xml:space="preserve">. </w:t>
        </w:r>
        <w:proofErr w:type="spellStart"/>
        <w:r>
          <w:rPr>
            <w:i/>
          </w:rPr>
          <w:t>Inf</w:t>
        </w:r>
        <w:proofErr w:type="spellEnd"/>
        <w:r>
          <w:rPr>
            <w:i/>
          </w:rPr>
          <w:t xml:space="preserve">. </w:t>
        </w:r>
        <w:proofErr w:type="spellStart"/>
        <w:r>
          <w:rPr>
            <w:i/>
          </w:rPr>
          <w:t>Syst</w:t>
        </w:r>
        <w:proofErr w:type="spellEnd"/>
        <w:r>
          <w:rPr>
            <w:i/>
          </w:rPr>
          <w:t>.</w:t>
        </w:r>
      </w:hyperlink>
      <w:hyperlink r:id="rId68">
        <w:r>
          <w:t xml:space="preserve">, vol. 17, núm. 2/3, pp. 107–145, 2001, </w:t>
        </w:r>
        <w:proofErr w:type="spellStart"/>
        <w:r>
          <w:t>doi</w:t>
        </w:r>
        <w:proofErr w:type="spellEnd"/>
        <w:r>
          <w:t>: 10.1023/A:1012801612483.</w:t>
        </w:r>
      </w:hyperlink>
    </w:p>
    <w:p w14:paraId="2F14FDF5" w14:textId="77777777" w:rsidR="00E60F58" w:rsidRDefault="00000000" w:rsidP="00140EFF">
      <w:pPr>
        <w:widowControl w:val="0"/>
        <w:pBdr>
          <w:top w:val="nil"/>
          <w:left w:val="nil"/>
          <w:bottom w:val="nil"/>
          <w:right w:val="nil"/>
          <w:between w:val="nil"/>
        </w:pBdr>
        <w:ind w:left="384" w:hanging="384"/>
        <w:jc w:val="left"/>
      </w:pPr>
      <w:hyperlink r:id="rId69">
        <w:r>
          <w:t>[16]</w:t>
        </w:r>
        <w:r>
          <w:tab/>
          <w:t>merco, “Monitor empresarial de reputación corporativa.” [En línea]. Disponible en: https://www.merco.info/co/</w:t>
        </w:r>
      </w:hyperlink>
    </w:p>
    <w:p w14:paraId="535F6C5B" w14:textId="77777777" w:rsidR="00E60F58" w:rsidRDefault="00000000" w:rsidP="00140EFF">
      <w:pPr>
        <w:widowControl w:val="0"/>
        <w:pBdr>
          <w:top w:val="nil"/>
          <w:left w:val="nil"/>
          <w:bottom w:val="nil"/>
          <w:right w:val="nil"/>
          <w:between w:val="nil"/>
        </w:pBdr>
        <w:ind w:left="384" w:hanging="384"/>
        <w:jc w:val="left"/>
      </w:pPr>
      <w:hyperlink r:id="rId70">
        <w:r>
          <w:t>[17]</w:t>
        </w:r>
        <w:r>
          <w:tab/>
          <w:t>Empresas Públicas de Medellín, “Informe de Sostenibilidad”. [En línea]. Disponible en: https://sostenibilidadgrupoepm.com.co/wp-content/uploads/2024/08/5_INFORME-SOSTENIBILIDAD-ESP_2023_unif.pdf</w:t>
        </w:r>
      </w:hyperlink>
    </w:p>
    <w:p w14:paraId="0ECCBC6C" w14:textId="77777777" w:rsidR="00E60F58" w:rsidRDefault="00000000" w:rsidP="00140EFF">
      <w:pPr>
        <w:widowControl w:val="0"/>
        <w:pBdr>
          <w:top w:val="nil"/>
          <w:left w:val="nil"/>
          <w:bottom w:val="nil"/>
          <w:right w:val="nil"/>
          <w:between w:val="nil"/>
        </w:pBdr>
        <w:ind w:left="384" w:hanging="384"/>
        <w:jc w:val="left"/>
      </w:pPr>
      <w:hyperlink r:id="rId71">
        <w:r>
          <w:t>[18]</w:t>
        </w:r>
        <w:r>
          <w:tab/>
          <w:t>Medellín Cómo Vamos, “Informe Calidad de Vida 2020 - 2023”. [En línea]. Disponible en: https://www.medellincomovamos.org/system/files/2024-06/docuprivados/20240604_INFORME CUATRIENIO_3.pdf</w:t>
        </w:r>
      </w:hyperlink>
    </w:p>
    <w:p w14:paraId="5F653B26" w14:textId="77777777" w:rsidR="00E60F58" w:rsidRDefault="00000000" w:rsidP="00140EFF">
      <w:pPr>
        <w:widowControl w:val="0"/>
        <w:pBdr>
          <w:top w:val="nil"/>
          <w:left w:val="nil"/>
          <w:bottom w:val="nil"/>
          <w:right w:val="nil"/>
          <w:between w:val="nil"/>
        </w:pBdr>
        <w:ind w:left="384" w:hanging="384"/>
        <w:jc w:val="left"/>
      </w:pPr>
      <w:hyperlink r:id="rId72">
        <w:r>
          <w:t>[19]</w:t>
        </w:r>
        <w:r>
          <w:tab/>
          <w:t>Comisión de Regulación de Energía y Gas, “Indicadores de calidad de la atención al usuario del servicio público domiciliario de energía eléctrica.”</w:t>
        </w:r>
      </w:hyperlink>
    </w:p>
    <w:p w14:paraId="70A54119" w14:textId="77777777" w:rsidR="00E60F58" w:rsidRDefault="00000000">
      <w:pPr>
        <w:pStyle w:val="Ttulo1"/>
      </w:pPr>
      <w:bookmarkStart w:id="50" w:name="_gggbf07pyri7" w:colFirst="0" w:colLast="0"/>
      <w:bookmarkStart w:id="51" w:name="_vxwxdajfn08n" w:colFirst="0" w:colLast="0"/>
      <w:bookmarkStart w:id="52" w:name="_e4nzxok8acdd" w:colFirst="0" w:colLast="0"/>
      <w:bookmarkStart w:id="53" w:name="_107g2omhwtdz" w:colFirst="0" w:colLast="0"/>
      <w:bookmarkStart w:id="54" w:name="_43ky6rz" w:colFirst="0" w:colLast="0"/>
      <w:bookmarkStart w:id="55" w:name="_p5ps9aqx80my" w:colFirst="0" w:colLast="0"/>
      <w:bookmarkEnd w:id="50"/>
      <w:bookmarkEnd w:id="51"/>
      <w:bookmarkEnd w:id="52"/>
      <w:bookmarkEnd w:id="53"/>
      <w:bookmarkEnd w:id="54"/>
      <w:bookmarkEnd w:id="55"/>
      <w:r>
        <w:lastRenderedPageBreak/>
        <w:t>Anexos</w:t>
      </w:r>
    </w:p>
    <w:p w14:paraId="0EBF61D5" w14:textId="77777777" w:rsidR="00E60F58" w:rsidRDefault="00000000">
      <w:pPr>
        <w:pStyle w:val="Ttulo2"/>
      </w:pPr>
      <w:bookmarkStart w:id="56" w:name="_xvir7l" w:colFirst="0" w:colLast="0"/>
      <w:bookmarkEnd w:id="56"/>
      <w:r>
        <w:t>Anexo 1. Mediciones de percepción de clientes frente a EPM.</w:t>
      </w:r>
    </w:p>
    <w:p w14:paraId="5F18E4B2" w14:textId="77777777" w:rsidR="00E60F58" w:rsidRDefault="00000000">
      <w:r>
        <w:tab/>
        <w:t>Empresas Públicas de Medellín tiene varias formas de medir su reputación y el nivel de satisfacción de los clientes, de forma interna y externa. A continuación, se relacionan algunas de las mediciones más considerables:</w:t>
      </w:r>
    </w:p>
    <w:p w14:paraId="590A62F8" w14:textId="77777777" w:rsidR="00E60F58" w:rsidRDefault="00E60F58"/>
    <w:p w14:paraId="7E83A9EB" w14:textId="77777777" w:rsidR="00E60F58" w:rsidRDefault="00000000">
      <w:pPr>
        <w:rPr>
          <w:b/>
          <w:i/>
        </w:rPr>
      </w:pPr>
      <w:r>
        <w:rPr>
          <w:b/>
          <w:i/>
        </w:rPr>
        <w:t>Medición Merco:</w:t>
      </w:r>
    </w:p>
    <w:p w14:paraId="1C1A96CE" w14:textId="77777777" w:rsidR="00E60F58" w:rsidRDefault="00000000">
      <w:pPr>
        <w:ind w:firstLine="709"/>
      </w:pPr>
      <w:r>
        <w:t xml:space="preserve">La empresa Merco que realiza un monitoreo empresarial de reputación corporativa, la cual realiza dichas mediciones desde el año 2000, es un instrumento de evaluación reputacional basado en una metodología </w:t>
      </w:r>
      <w:proofErr w:type="spellStart"/>
      <w:r>
        <w:t>multistakeholder</w:t>
      </w:r>
      <w:proofErr w:type="spellEnd"/>
      <w:r>
        <w:t xml:space="preserve"> compuesta por seis evaluaciones y más de veinte fuentes de información </w:t>
      </w:r>
      <w:hyperlink r:id="rId73">
        <w:r>
          <w:t>[16]</w:t>
        </w:r>
      </w:hyperlink>
      <w:r>
        <w:t>. De acuerdo con lo anterior, EPM presenta el siguiente ranking a lo largo de los últimos 7 años:</w:t>
      </w:r>
    </w:p>
    <w:tbl>
      <w:tblPr>
        <w:tblStyle w:val="a6"/>
        <w:tblW w:w="32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1680"/>
      </w:tblGrid>
      <w:tr w:rsidR="00E60F58" w14:paraId="7CC6D6A3" w14:textId="77777777">
        <w:trPr>
          <w:jc w:val="center"/>
        </w:trPr>
        <w:tc>
          <w:tcPr>
            <w:tcW w:w="1575" w:type="dxa"/>
            <w:shd w:val="clear" w:color="auto" w:fill="auto"/>
            <w:tcMar>
              <w:top w:w="100" w:type="dxa"/>
              <w:left w:w="100" w:type="dxa"/>
              <w:bottom w:w="100" w:type="dxa"/>
              <w:right w:w="100" w:type="dxa"/>
            </w:tcMar>
          </w:tcPr>
          <w:p w14:paraId="43182F2F" w14:textId="77777777" w:rsidR="00E60F58" w:rsidRDefault="00000000">
            <w:pPr>
              <w:widowControl w:val="0"/>
              <w:pBdr>
                <w:top w:val="nil"/>
                <w:left w:val="nil"/>
                <w:bottom w:val="nil"/>
                <w:right w:val="nil"/>
                <w:between w:val="nil"/>
              </w:pBdr>
              <w:spacing w:line="240" w:lineRule="auto"/>
              <w:jc w:val="center"/>
            </w:pPr>
            <w:r>
              <w:t>Año</w:t>
            </w:r>
          </w:p>
        </w:tc>
        <w:tc>
          <w:tcPr>
            <w:tcW w:w="1680" w:type="dxa"/>
            <w:shd w:val="clear" w:color="auto" w:fill="auto"/>
            <w:tcMar>
              <w:top w:w="100" w:type="dxa"/>
              <w:left w:w="100" w:type="dxa"/>
              <w:bottom w:w="100" w:type="dxa"/>
              <w:right w:w="100" w:type="dxa"/>
            </w:tcMar>
          </w:tcPr>
          <w:p w14:paraId="11D6E975" w14:textId="77777777" w:rsidR="00E60F58" w:rsidRDefault="00000000">
            <w:pPr>
              <w:widowControl w:val="0"/>
              <w:pBdr>
                <w:top w:val="nil"/>
                <w:left w:val="nil"/>
                <w:bottom w:val="nil"/>
                <w:right w:val="nil"/>
                <w:between w:val="nil"/>
              </w:pBdr>
              <w:spacing w:line="240" w:lineRule="auto"/>
              <w:jc w:val="center"/>
            </w:pPr>
            <w:r>
              <w:t>Posición</w:t>
            </w:r>
          </w:p>
        </w:tc>
      </w:tr>
      <w:tr w:rsidR="00E60F58" w14:paraId="11917C99" w14:textId="77777777">
        <w:trPr>
          <w:jc w:val="center"/>
        </w:trPr>
        <w:tc>
          <w:tcPr>
            <w:tcW w:w="1575" w:type="dxa"/>
            <w:shd w:val="clear" w:color="auto" w:fill="auto"/>
            <w:tcMar>
              <w:top w:w="100" w:type="dxa"/>
              <w:left w:w="100" w:type="dxa"/>
              <w:bottom w:w="100" w:type="dxa"/>
              <w:right w:w="100" w:type="dxa"/>
            </w:tcMar>
          </w:tcPr>
          <w:p w14:paraId="732520B3" w14:textId="77777777" w:rsidR="00E60F58" w:rsidRDefault="00000000">
            <w:pPr>
              <w:widowControl w:val="0"/>
              <w:pBdr>
                <w:top w:val="nil"/>
                <w:left w:val="nil"/>
                <w:bottom w:val="nil"/>
                <w:right w:val="nil"/>
                <w:between w:val="nil"/>
              </w:pBdr>
              <w:spacing w:line="240" w:lineRule="auto"/>
              <w:jc w:val="center"/>
            </w:pPr>
            <w:r>
              <w:t>2023</w:t>
            </w:r>
          </w:p>
        </w:tc>
        <w:tc>
          <w:tcPr>
            <w:tcW w:w="1680" w:type="dxa"/>
            <w:shd w:val="clear" w:color="auto" w:fill="auto"/>
            <w:tcMar>
              <w:top w:w="100" w:type="dxa"/>
              <w:left w:w="100" w:type="dxa"/>
              <w:bottom w:w="100" w:type="dxa"/>
              <w:right w:w="100" w:type="dxa"/>
            </w:tcMar>
          </w:tcPr>
          <w:p w14:paraId="72646C09" w14:textId="77777777" w:rsidR="00E60F58" w:rsidRDefault="00000000">
            <w:pPr>
              <w:widowControl w:val="0"/>
              <w:pBdr>
                <w:top w:val="nil"/>
                <w:left w:val="nil"/>
                <w:bottom w:val="nil"/>
                <w:right w:val="nil"/>
                <w:between w:val="nil"/>
              </w:pBdr>
              <w:spacing w:line="240" w:lineRule="auto"/>
              <w:jc w:val="center"/>
            </w:pPr>
            <w:r>
              <w:t>29</w:t>
            </w:r>
          </w:p>
        </w:tc>
      </w:tr>
      <w:tr w:rsidR="00E60F58" w14:paraId="70D51588" w14:textId="77777777">
        <w:trPr>
          <w:jc w:val="center"/>
        </w:trPr>
        <w:tc>
          <w:tcPr>
            <w:tcW w:w="1575" w:type="dxa"/>
            <w:shd w:val="clear" w:color="auto" w:fill="auto"/>
            <w:tcMar>
              <w:top w:w="100" w:type="dxa"/>
              <w:left w:w="100" w:type="dxa"/>
              <w:bottom w:w="100" w:type="dxa"/>
              <w:right w:w="100" w:type="dxa"/>
            </w:tcMar>
          </w:tcPr>
          <w:p w14:paraId="1565BFA5" w14:textId="77777777" w:rsidR="00E60F58" w:rsidRDefault="00000000">
            <w:pPr>
              <w:widowControl w:val="0"/>
              <w:pBdr>
                <w:top w:val="nil"/>
                <w:left w:val="nil"/>
                <w:bottom w:val="nil"/>
                <w:right w:val="nil"/>
                <w:between w:val="nil"/>
              </w:pBdr>
              <w:spacing w:line="240" w:lineRule="auto"/>
              <w:jc w:val="center"/>
            </w:pPr>
            <w:r>
              <w:t>2022</w:t>
            </w:r>
          </w:p>
        </w:tc>
        <w:tc>
          <w:tcPr>
            <w:tcW w:w="1680" w:type="dxa"/>
            <w:shd w:val="clear" w:color="auto" w:fill="auto"/>
            <w:tcMar>
              <w:top w:w="100" w:type="dxa"/>
              <w:left w:w="100" w:type="dxa"/>
              <w:bottom w:w="100" w:type="dxa"/>
              <w:right w:w="100" w:type="dxa"/>
            </w:tcMar>
          </w:tcPr>
          <w:p w14:paraId="7B75CA0C" w14:textId="77777777" w:rsidR="00E60F58" w:rsidRDefault="00000000">
            <w:pPr>
              <w:widowControl w:val="0"/>
              <w:pBdr>
                <w:top w:val="nil"/>
                <w:left w:val="nil"/>
                <w:bottom w:val="nil"/>
                <w:right w:val="nil"/>
                <w:between w:val="nil"/>
              </w:pBdr>
              <w:spacing w:line="240" w:lineRule="auto"/>
              <w:jc w:val="center"/>
            </w:pPr>
            <w:r>
              <w:t>28</w:t>
            </w:r>
          </w:p>
        </w:tc>
      </w:tr>
      <w:tr w:rsidR="00E60F58" w14:paraId="58204A73" w14:textId="77777777">
        <w:trPr>
          <w:jc w:val="center"/>
        </w:trPr>
        <w:tc>
          <w:tcPr>
            <w:tcW w:w="1575" w:type="dxa"/>
            <w:shd w:val="clear" w:color="auto" w:fill="auto"/>
            <w:tcMar>
              <w:top w:w="100" w:type="dxa"/>
              <w:left w:w="100" w:type="dxa"/>
              <w:bottom w:w="100" w:type="dxa"/>
              <w:right w:w="100" w:type="dxa"/>
            </w:tcMar>
          </w:tcPr>
          <w:p w14:paraId="39A80741" w14:textId="77777777" w:rsidR="00E60F58" w:rsidRDefault="00000000">
            <w:pPr>
              <w:widowControl w:val="0"/>
              <w:pBdr>
                <w:top w:val="nil"/>
                <w:left w:val="nil"/>
                <w:bottom w:val="nil"/>
                <w:right w:val="nil"/>
                <w:between w:val="nil"/>
              </w:pBdr>
              <w:spacing w:line="240" w:lineRule="auto"/>
              <w:jc w:val="center"/>
            </w:pPr>
            <w:r>
              <w:t>2021</w:t>
            </w:r>
          </w:p>
        </w:tc>
        <w:tc>
          <w:tcPr>
            <w:tcW w:w="1680" w:type="dxa"/>
            <w:shd w:val="clear" w:color="auto" w:fill="auto"/>
            <w:tcMar>
              <w:top w:w="100" w:type="dxa"/>
              <w:left w:w="100" w:type="dxa"/>
              <w:bottom w:w="100" w:type="dxa"/>
              <w:right w:w="100" w:type="dxa"/>
            </w:tcMar>
          </w:tcPr>
          <w:p w14:paraId="7E2B2466" w14:textId="77777777" w:rsidR="00E60F58" w:rsidRDefault="00000000">
            <w:pPr>
              <w:widowControl w:val="0"/>
              <w:pBdr>
                <w:top w:val="nil"/>
                <w:left w:val="nil"/>
                <w:bottom w:val="nil"/>
                <w:right w:val="nil"/>
                <w:between w:val="nil"/>
              </w:pBdr>
              <w:spacing w:line="240" w:lineRule="auto"/>
              <w:jc w:val="center"/>
            </w:pPr>
            <w:r>
              <w:t>27</w:t>
            </w:r>
          </w:p>
        </w:tc>
      </w:tr>
      <w:tr w:rsidR="00E60F58" w14:paraId="113DFAFF" w14:textId="77777777">
        <w:trPr>
          <w:jc w:val="center"/>
        </w:trPr>
        <w:tc>
          <w:tcPr>
            <w:tcW w:w="1575" w:type="dxa"/>
            <w:shd w:val="clear" w:color="auto" w:fill="auto"/>
            <w:tcMar>
              <w:top w:w="100" w:type="dxa"/>
              <w:left w:w="100" w:type="dxa"/>
              <w:bottom w:w="100" w:type="dxa"/>
              <w:right w:w="100" w:type="dxa"/>
            </w:tcMar>
          </w:tcPr>
          <w:p w14:paraId="69D4FF1B" w14:textId="77777777" w:rsidR="00E60F58" w:rsidRDefault="00000000">
            <w:pPr>
              <w:widowControl w:val="0"/>
              <w:pBdr>
                <w:top w:val="nil"/>
                <w:left w:val="nil"/>
                <w:bottom w:val="nil"/>
                <w:right w:val="nil"/>
                <w:between w:val="nil"/>
              </w:pBdr>
              <w:spacing w:line="240" w:lineRule="auto"/>
              <w:jc w:val="center"/>
            </w:pPr>
            <w:r>
              <w:t>2020</w:t>
            </w:r>
          </w:p>
        </w:tc>
        <w:tc>
          <w:tcPr>
            <w:tcW w:w="1680" w:type="dxa"/>
            <w:shd w:val="clear" w:color="auto" w:fill="auto"/>
            <w:tcMar>
              <w:top w:w="100" w:type="dxa"/>
              <w:left w:w="100" w:type="dxa"/>
              <w:bottom w:w="100" w:type="dxa"/>
              <w:right w:w="100" w:type="dxa"/>
            </w:tcMar>
          </w:tcPr>
          <w:p w14:paraId="2B4BAD24" w14:textId="77777777" w:rsidR="00E60F58" w:rsidRDefault="00000000">
            <w:pPr>
              <w:widowControl w:val="0"/>
              <w:pBdr>
                <w:top w:val="nil"/>
                <w:left w:val="nil"/>
                <w:bottom w:val="nil"/>
                <w:right w:val="nil"/>
                <w:between w:val="nil"/>
              </w:pBdr>
              <w:spacing w:line="240" w:lineRule="auto"/>
              <w:jc w:val="center"/>
            </w:pPr>
            <w:r>
              <w:t>14</w:t>
            </w:r>
          </w:p>
        </w:tc>
      </w:tr>
      <w:tr w:rsidR="00E60F58" w14:paraId="70B35CEB" w14:textId="77777777">
        <w:trPr>
          <w:jc w:val="center"/>
        </w:trPr>
        <w:tc>
          <w:tcPr>
            <w:tcW w:w="1575" w:type="dxa"/>
            <w:shd w:val="clear" w:color="auto" w:fill="auto"/>
            <w:tcMar>
              <w:top w:w="100" w:type="dxa"/>
              <w:left w:w="100" w:type="dxa"/>
              <w:bottom w:w="100" w:type="dxa"/>
              <w:right w:w="100" w:type="dxa"/>
            </w:tcMar>
          </w:tcPr>
          <w:p w14:paraId="11D2D5F7" w14:textId="77777777" w:rsidR="00E60F58" w:rsidRDefault="00000000">
            <w:pPr>
              <w:widowControl w:val="0"/>
              <w:pBdr>
                <w:top w:val="nil"/>
                <w:left w:val="nil"/>
                <w:bottom w:val="nil"/>
                <w:right w:val="nil"/>
                <w:between w:val="nil"/>
              </w:pBdr>
              <w:spacing w:line="240" w:lineRule="auto"/>
              <w:jc w:val="center"/>
            </w:pPr>
            <w:r>
              <w:t>2019</w:t>
            </w:r>
          </w:p>
        </w:tc>
        <w:tc>
          <w:tcPr>
            <w:tcW w:w="1680" w:type="dxa"/>
            <w:shd w:val="clear" w:color="auto" w:fill="auto"/>
            <w:tcMar>
              <w:top w:w="100" w:type="dxa"/>
              <w:left w:w="100" w:type="dxa"/>
              <w:bottom w:w="100" w:type="dxa"/>
              <w:right w:w="100" w:type="dxa"/>
            </w:tcMar>
          </w:tcPr>
          <w:p w14:paraId="60672997" w14:textId="77777777" w:rsidR="00E60F58" w:rsidRDefault="00000000">
            <w:pPr>
              <w:widowControl w:val="0"/>
              <w:pBdr>
                <w:top w:val="nil"/>
                <w:left w:val="nil"/>
                <w:bottom w:val="nil"/>
                <w:right w:val="nil"/>
                <w:between w:val="nil"/>
              </w:pBdr>
              <w:spacing w:line="240" w:lineRule="auto"/>
              <w:jc w:val="center"/>
            </w:pPr>
            <w:r>
              <w:t>10</w:t>
            </w:r>
          </w:p>
        </w:tc>
      </w:tr>
      <w:tr w:rsidR="00E60F58" w14:paraId="6A227271" w14:textId="77777777">
        <w:trPr>
          <w:jc w:val="center"/>
        </w:trPr>
        <w:tc>
          <w:tcPr>
            <w:tcW w:w="1575" w:type="dxa"/>
            <w:shd w:val="clear" w:color="auto" w:fill="auto"/>
            <w:tcMar>
              <w:top w:w="100" w:type="dxa"/>
              <w:left w:w="100" w:type="dxa"/>
              <w:bottom w:w="100" w:type="dxa"/>
              <w:right w:w="100" w:type="dxa"/>
            </w:tcMar>
          </w:tcPr>
          <w:p w14:paraId="2C00A61F" w14:textId="77777777" w:rsidR="00E60F58" w:rsidRDefault="00000000">
            <w:pPr>
              <w:widowControl w:val="0"/>
              <w:pBdr>
                <w:top w:val="nil"/>
                <w:left w:val="nil"/>
                <w:bottom w:val="nil"/>
                <w:right w:val="nil"/>
                <w:between w:val="nil"/>
              </w:pBdr>
              <w:spacing w:line="240" w:lineRule="auto"/>
              <w:jc w:val="center"/>
            </w:pPr>
            <w:r>
              <w:t>2018</w:t>
            </w:r>
          </w:p>
        </w:tc>
        <w:tc>
          <w:tcPr>
            <w:tcW w:w="1680" w:type="dxa"/>
            <w:shd w:val="clear" w:color="auto" w:fill="auto"/>
            <w:tcMar>
              <w:top w:w="100" w:type="dxa"/>
              <w:left w:w="100" w:type="dxa"/>
              <w:bottom w:w="100" w:type="dxa"/>
              <w:right w:w="100" w:type="dxa"/>
            </w:tcMar>
          </w:tcPr>
          <w:p w14:paraId="2FF1CBC1" w14:textId="77777777" w:rsidR="00E60F58" w:rsidRDefault="00000000">
            <w:pPr>
              <w:widowControl w:val="0"/>
              <w:pBdr>
                <w:top w:val="nil"/>
                <w:left w:val="nil"/>
                <w:bottom w:val="nil"/>
                <w:right w:val="nil"/>
                <w:between w:val="nil"/>
              </w:pBdr>
              <w:spacing w:line="240" w:lineRule="auto"/>
              <w:jc w:val="center"/>
            </w:pPr>
            <w:r>
              <w:t>8</w:t>
            </w:r>
          </w:p>
        </w:tc>
      </w:tr>
      <w:tr w:rsidR="00E60F58" w14:paraId="37331249" w14:textId="77777777">
        <w:trPr>
          <w:jc w:val="center"/>
        </w:trPr>
        <w:tc>
          <w:tcPr>
            <w:tcW w:w="1575" w:type="dxa"/>
            <w:shd w:val="clear" w:color="auto" w:fill="auto"/>
            <w:tcMar>
              <w:top w:w="100" w:type="dxa"/>
              <w:left w:w="100" w:type="dxa"/>
              <w:bottom w:w="100" w:type="dxa"/>
              <w:right w:w="100" w:type="dxa"/>
            </w:tcMar>
          </w:tcPr>
          <w:p w14:paraId="468D5642" w14:textId="77777777" w:rsidR="00E60F58" w:rsidRDefault="00000000">
            <w:pPr>
              <w:widowControl w:val="0"/>
              <w:pBdr>
                <w:top w:val="nil"/>
                <w:left w:val="nil"/>
                <w:bottom w:val="nil"/>
                <w:right w:val="nil"/>
                <w:between w:val="nil"/>
              </w:pBdr>
              <w:spacing w:line="240" w:lineRule="auto"/>
              <w:jc w:val="center"/>
            </w:pPr>
            <w:r>
              <w:t>2017</w:t>
            </w:r>
          </w:p>
        </w:tc>
        <w:tc>
          <w:tcPr>
            <w:tcW w:w="1680" w:type="dxa"/>
            <w:shd w:val="clear" w:color="auto" w:fill="auto"/>
            <w:tcMar>
              <w:top w:w="100" w:type="dxa"/>
              <w:left w:w="100" w:type="dxa"/>
              <w:bottom w:w="100" w:type="dxa"/>
              <w:right w:w="100" w:type="dxa"/>
            </w:tcMar>
          </w:tcPr>
          <w:p w14:paraId="3732E976" w14:textId="77777777" w:rsidR="00E60F58" w:rsidRDefault="00000000">
            <w:pPr>
              <w:widowControl w:val="0"/>
              <w:pBdr>
                <w:top w:val="nil"/>
                <w:left w:val="nil"/>
                <w:bottom w:val="nil"/>
                <w:right w:val="nil"/>
                <w:between w:val="nil"/>
              </w:pBdr>
              <w:spacing w:line="240" w:lineRule="auto"/>
              <w:jc w:val="center"/>
            </w:pPr>
            <w:r>
              <w:t>5</w:t>
            </w:r>
          </w:p>
        </w:tc>
      </w:tr>
    </w:tbl>
    <w:p w14:paraId="3D5139C2" w14:textId="77777777" w:rsidR="00E60F58" w:rsidRDefault="00000000">
      <w:pPr>
        <w:jc w:val="center"/>
      </w:pPr>
      <w:r>
        <w:rPr>
          <w:sz w:val="20"/>
          <w:szCs w:val="20"/>
        </w:rPr>
        <w:t xml:space="preserve">Diseño propio. Tomado de la búsqueda del término </w:t>
      </w:r>
      <w:proofErr w:type="spellStart"/>
      <w:r>
        <w:rPr>
          <w:sz w:val="20"/>
          <w:szCs w:val="20"/>
        </w:rPr>
        <w:t>epm</w:t>
      </w:r>
      <w:proofErr w:type="spellEnd"/>
      <w:r>
        <w:rPr>
          <w:sz w:val="20"/>
          <w:szCs w:val="20"/>
        </w:rPr>
        <w:t xml:space="preserve"> en</w:t>
      </w:r>
      <w:hyperlink r:id="rId74">
        <w:r>
          <w:rPr>
            <w:sz w:val="20"/>
            <w:szCs w:val="20"/>
          </w:rPr>
          <w:t xml:space="preserve"> </w:t>
        </w:r>
      </w:hyperlink>
      <w:hyperlink r:id="rId75">
        <w:r>
          <w:rPr>
            <w:color w:val="1155CC"/>
            <w:sz w:val="20"/>
            <w:szCs w:val="20"/>
            <w:u w:val="single"/>
          </w:rPr>
          <w:t>https://www.merco.info/co/buscar</w:t>
        </w:r>
      </w:hyperlink>
    </w:p>
    <w:p w14:paraId="7021AD00" w14:textId="77777777" w:rsidR="00E60F58" w:rsidRDefault="00E60F58">
      <w:pPr>
        <w:pBdr>
          <w:top w:val="nil"/>
          <w:left w:val="nil"/>
          <w:bottom w:val="nil"/>
          <w:right w:val="nil"/>
          <w:between w:val="nil"/>
        </w:pBdr>
        <w:spacing w:line="276" w:lineRule="auto"/>
        <w:ind w:firstLine="720"/>
      </w:pPr>
      <w:bookmarkStart w:id="57" w:name="_ifnyu7y7ycqq" w:colFirst="0" w:colLast="0"/>
      <w:bookmarkEnd w:id="57"/>
    </w:p>
    <w:p w14:paraId="56F6DDEC" w14:textId="77777777" w:rsidR="00E60F58" w:rsidRDefault="00000000">
      <w:pPr>
        <w:pBdr>
          <w:top w:val="nil"/>
          <w:left w:val="nil"/>
          <w:bottom w:val="nil"/>
          <w:right w:val="nil"/>
          <w:between w:val="nil"/>
        </w:pBdr>
        <w:ind w:firstLine="720"/>
      </w:pPr>
      <w:bookmarkStart w:id="58" w:name="_iva1c2d9t7nu" w:colFirst="0" w:colLast="0"/>
      <w:bookmarkEnd w:id="58"/>
      <w:r>
        <w:t>Como se puede evidenciar en la anterior tabla, EPM ha presentado disminución en el ranking, esto se debe a diversos factores, pero indica que se deben realizar acciones en pro de mejorar la reputación.</w:t>
      </w:r>
    </w:p>
    <w:p w14:paraId="57AC8990" w14:textId="77777777" w:rsidR="00E60F58" w:rsidRDefault="00E60F58">
      <w:pPr>
        <w:pBdr>
          <w:top w:val="nil"/>
          <w:left w:val="nil"/>
          <w:bottom w:val="nil"/>
          <w:right w:val="nil"/>
          <w:between w:val="nil"/>
        </w:pBdr>
        <w:ind w:firstLine="720"/>
      </w:pPr>
      <w:bookmarkStart w:id="59" w:name="_a94jtgvb0rq0" w:colFirst="0" w:colLast="0"/>
      <w:bookmarkEnd w:id="59"/>
    </w:p>
    <w:p w14:paraId="1126498F" w14:textId="77777777" w:rsidR="00E60F58" w:rsidRDefault="00000000">
      <w:pPr>
        <w:pBdr>
          <w:top w:val="nil"/>
          <w:left w:val="nil"/>
          <w:bottom w:val="nil"/>
          <w:right w:val="nil"/>
          <w:between w:val="nil"/>
        </w:pBdr>
        <w:rPr>
          <w:b/>
          <w:i/>
        </w:rPr>
      </w:pPr>
      <w:bookmarkStart w:id="60" w:name="_jr3kad7xbjs3" w:colFirst="0" w:colLast="0"/>
      <w:bookmarkEnd w:id="60"/>
      <w:r>
        <w:rPr>
          <w:b/>
          <w:i/>
        </w:rPr>
        <w:t>Medición relacional EPM:</w:t>
      </w:r>
    </w:p>
    <w:p w14:paraId="04E0AA2D" w14:textId="77777777" w:rsidR="00E60F58" w:rsidRDefault="00000000">
      <w:pPr>
        <w:pBdr>
          <w:top w:val="nil"/>
          <w:left w:val="nil"/>
          <w:bottom w:val="nil"/>
          <w:right w:val="nil"/>
          <w:between w:val="nil"/>
        </w:pBdr>
        <w:ind w:firstLine="720"/>
      </w:pPr>
      <w:bookmarkStart w:id="61" w:name="_ekloaxhjyj49" w:colFirst="0" w:colLast="0"/>
      <w:bookmarkEnd w:id="61"/>
      <w:r>
        <w:t xml:space="preserve">EPM realiza medición relacional la cual monitorea seis fuerzas claves: trato justo, certeza control, estatus, pertinencia y disfrute, permitiendo una construcción con los clientes usuarios. El </w:t>
      </w:r>
      <w:r>
        <w:lastRenderedPageBreak/>
        <w:t xml:space="preserve">resultado para el 2023 corresponde a 48 (de 0 sobre 100), entre los factores que fueron determinantes en la medición, se encuentran la percepción de alza en las tarifas, falta de claridad de las facturas, entre otros </w:t>
      </w:r>
      <w:hyperlink r:id="rId76">
        <w:r>
          <w:t>[17]</w:t>
        </w:r>
      </w:hyperlink>
      <w:r>
        <w:t>.</w:t>
      </w:r>
    </w:p>
    <w:p w14:paraId="39ED2ECE" w14:textId="77777777" w:rsidR="00E60F58" w:rsidRDefault="00000000">
      <w:pPr>
        <w:pBdr>
          <w:top w:val="nil"/>
          <w:left w:val="nil"/>
          <w:bottom w:val="nil"/>
          <w:right w:val="nil"/>
          <w:between w:val="nil"/>
        </w:pBdr>
        <w:ind w:firstLine="720"/>
      </w:pPr>
      <w:bookmarkStart w:id="62" w:name="_uzlftdxmd25p" w:colFirst="0" w:colLast="0"/>
      <w:bookmarkEnd w:id="62"/>
      <w:r>
        <w:t>Lo anterior, denota que los atributos asociados a consumos y facturación influyen en la medición que indica cómo recuerda el cliente la relación que tiene con EPM y las emociones que le genera.</w:t>
      </w:r>
    </w:p>
    <w:p w14:paraId="5B295FFD" w14:textId="77777777" w:rsidR="00E60F58" w:rsidRDefault="00E60F58">
      <w:pPr>
        <w:pBdr>
          <w:top w:val="nil"/>
          <w:left w:val="nil"/>
          <w:bottom w:val="nil"/>
          <w:right w:val="nil"/>
          <w:between w:val="nil"/>
        </w:pBdr>
        <w:ind w:firstLine="720"/>
      </w:pPr>
      <w:bookmarkStart w:id="63" w:name="_w33jvxloqf89" w:colFirst="0" w:colLast="0"/>
      <w:bookmarkEnd w:id="63"/>
    </w:p>
    <w:p w14:paraId="5D544DDE" w14:textId="77777777" w:rsidR="00E60F58" w:rsidRDefault="00000000">
      <w:pPr>
        <w:pBdr>
          <w:top w:val="nil"/>
          <w:left w:val="nil"/>
          <w:bottom w:val="nil"/>
          <w:right w:val="nil"/>
          <w:between w:val="nil"/>
        </w:pBdr>
        <w:spacing w:line="276" w:lineRule="auto"/>
        <w:rPr>
          <w:b/>
          <w:i/>
        </w:rPr>
      </w:pPr>
      <w:bookmarkStart w:id="64" w:name="_ch3z7i524gn4" w:colFirst="0" w:colLast="0"/>
      <w:bookmarkEnd w:id="64"/>
      <w:r>
        <w:rPr>
          <w:b/>
          <w:i/>
        </w:rPr>
        <w:t xml:space="preserve">Medición transaccional EPM: </w:t>
      </w:r>
    </w:p>
    <w:p w14:paraId="063C1924" w14:textId="77777777" w:rsidR="00E60F58" w:rsidRDefault="00000000">
      <w:pPr>
        <w:pBdr>
          <w:top w:val="nil"/>
          <w:left w:val="nil"/>
          <w:bottom w:val="nil"/>
          <w:right w:val="nil"/>
          <w:between w:val="nil"/>
        </w:pBdr>
        <w:ind w:firstLine="720"/>
      </w:pPr>
      <w:bookmarkStart w:id="65" w:name="_rpp8kre2kc8h" w:colFirst="0" w:colLast="0"/>
      <w:bookmarkEnd w:id="65"/>
      <w:r>
        <w:t xml:space="preserve">La medición transaccional o Net </w:t>
      </w:r>
      <w:proofErr w:type="spellStart"/>
      <w:r>
        <w:t>Promoter</w:t>
      </w:r>
      <w:proofErr w:type="spellEnd"/>
      <w:r>
        <w:t xml:space="preserve"> Score (NPS), el cual corresponde a un indicador internacional que determina qué tan dispuesto está un cliente a recomendar a EPM a partir de las experiencias que vivió con las transacciones realizadas, tiene una calificación de 39 para EPM en el año 2023 </w:t>
      </w:r>
      <w:hyperlink r:id="rId77">
        <w:r>
          <w:t>[17]</w:t>
        </w:r>
      </w:hyperlink>
    </w:p>
    <w:p w14:paraId="4A9D253D" w14:textId="77777777" w:rsidR="00E60F58" w:rsidRDefault="00000000">
      <w:pPr>
        <w:pBdr>
          <w:top w:val="nil"/>
          <w:left w:val="nil"/>
          <w:bottom w:val="nil"/>
          <w:right w:val="nil"/>
          <w:between w:val="nil"/>
        </w:pBdr>
        <w:ind w:firstLine="720"/>
      </w:pPr>
      <w:bookmarkStart w:id="66" w:name="_akmbuc3ocgdb" w:colFirst="0" w:colLast="0"/>
      <w:bookmarkEnd w:id="66"/>
      <w:r>
        <w:t>La calificación en EPM fue aceptable teniendo en cuenta que una buena calificación se considera entre 30 y 60, sin embargo, EPM se encuentra cerca del límite inferior lo que genera la necesidad de movilizar recursos para mejorar dicho puntaje en la medición NPS.</w:t>
      </w:r>
    </w:p>
    <w:p w14:paraId="09AA609E" w14:textId="77777777" w:rsidR="00E60F58" w:rsidRDefault="00E60F58">
      <w:pPr>
        <w:pBdr>
          <w:top w:val="nil"/>
          <w:left w:val="nil"/>
          <w:bottom w:val="nil"/>
          <w:right w:val="nil"/>
          <w:between w:val="nil"/>
        </w:pBdr>
        <w:spacing w:line="276" w:lineRule="auto"/>
      </w:pPr>
      <w:bookmarkStart w:id="67" w:name="_ytp51zeeea1" w:colFirst="0" w:colLast="0"/>
      <w:bookmarkEnd w:id="67"/>
    </w:p>
    <w:p w14:paraId="68493D80" w14:textId="77777777" w:rsidR="00E60F58" w:rsidRDefault="00000000">
      <w:pPr>
        <w:pBdr>
          <w:top w:val="nil"/>
          <w:left w:val="nil"/>
          <w:bottom w:val="nil"/>
          <w:right w:val="nil"/>
          <w:between w:val="nil"/>
        </w:pBdr>
        <w:spacing w:line="276" w:lineRule="auto"/>
        <w:rPr>
          <w:b/>
          <w:i/>
        </w:rPr>
      </w:pPr>
      <w:bookmarkStart w:id="68" w:name="_lw8ayjviih1b" w:colFirst="0" w:colLast="0"/>
      <w:bookmarkEnd w:id="68"/>
      <w:r>
        <w:rPr>
          <w:b/>
          <w:i/>
        </w:rPr>
        <w:t>Encuesta Informe Medellín Cómo Vamos:</w:t>
      </w:r>
    </w:p>
    <w:p w14:paraId="5CC948DD" w14:textId="77777777" w:rsidR="00E60F58" w:rsidRDefault="00000000">
      <w:pPr>
        <w:pBdr>
          <w:top w:val="nil"/>
          <w:left w:val="nil"/>
          <w:bottom w:val="nil"/>
          <w:right w:val="nil"/>
          <w:between w:val="nil"/>
        </w:pBdr>
        <w:ind w:firstLine="720"/>
      </w:pPr>
      <w:bookmarkStart w:id="69" w:name="_w64wy0lfkhqm" w:colFirst="0" w:colLast="0"/>
      <w:bookmarkEnd w:id="69"/>
      <w:r>
        <w:t xml:space="preserve">Medellín Cómo Vamos, institución privada con 9 socios que realiza análisis y seguimiento a la calidad de vida en Medellín, realiza un informe anual </w:t>
      </w:r>
      <w:hyperlink r:id="rId78">
        <w:r>
          <w:t>[18]</w:t>
        </w:r>
      </w:hyperlink>
      <w:r>
        <w:t>, en el cual se tiene en cuenta aspectos asociados a la reputación que tiene EPM frente a los servicios que ofrece a la población del distrito de Medellín.</w:t>
      </w:r>
    </w:p>
    <w:p w14:paraId="30FD3FAC" w14:textId="77777777" w:rsidR="00E60F58" w:rsidRDefault="00E60F58">
      <w:pPr>
        <w:pBdr>
          <w:top w:val="nil"/>
          <w:left w:val="nil"/>
          <w:bottom w:val="nil"/>
          <w:right w:val="nil"/>
          <w:between w:val="nil"/>
        </w:pBdr>
        <w:ind w:firstLine="720"/>
      </w:pPr>
      <w:bookmarkStart w:id="70" w:name="_17p68250fpv1" w:colFirst="0" w:colLast="0"/>
      <w:bookmarkEnd w:id="70"/>
    </w:p>
    <w:p w14:paraId="7E8066D9" w14:textId="77777777" w:rsidR="00E60F58" w:rsidRDefault="00000000">
      <w:pPr>
        <w:pBdr>
          <w:top w:val="nil"/>
          <w:left w:val="nil"/>
          <w:bottom w:val="nil"/>
          <w:right w:val="nil"/>
          <w:between w:val="nil"/>
        </w:pBdr>
        <w:ind w:firstLine="720"/>
      </w:pPr>
      <w:bookmarkStart w:id="71" w:name="_8okli1blgr6y" w:colFirst="0" w:colLast="0"/>
      <w:bookmarkEnd w:id="71"/>
      <w:r>
        <w:t>La imagen que se relaciona a continuación muestra el nivel de satisfacción con los servicios públicos recibidos en los años 2015, 2019 y 2023, donde un mayor porcentaje indica una mayor satisfacción de la población. De aquí se puede evidenciar un deterioro en la percepción asociada a los servicios de energía eléctrica, gas domiciliario, acueducto y alcantarillado con el paso del tiempo:</w:t>
      </w:r>
    </w:p>
    <w:p w14:paraId="1EF689F8" w14:textId="77777777" w:rsidR="00E60F58" w:rsidRDefault="00E60F58">
      <w:pPr>
        <w:pBdr>
          <w:top w:val="nil"/>
          <w:left w:val="nil"/>
          <w:bottom w:val="nil"/>
          <w:right w:val="nil"/>
          <w:between w:val="nil"/>
        </w:pBdr>
        <w:ind w:firstLine="720"/>
      </w:pPr>
      <w:bookmarkStart w:id="72" w:name="_n42je623i1dy" w:colFirst="0" w:colLast="0"/>
      <w:bookmarkEnd w:id="72"/>
    </w:p>
    <w:p w14:paraId="7317C1BD" w14:textId="77777777" w:rsidR="00E60F58" w:rsidRDefault="00000000">
      <w:pPr>
        <w:pBdr>
          <w:top w:val="nil"/>
          <w:left w:val="nil"/>
          <w:bottom w:val="nil"/>
          <w:right w:val="nil"/>
          <w:between w:val="nil"/>
        </w:pBdr>
        <w:spacing w:line="276" w:lineRule="auto"/>
        <w:jc w:val="center"/>
        <w:rPr>
          <w:b/>
          <w:i/>
        </w:rPr>
      </w:pPr>
      <w:bookmarkStart w:id="73" w:name="_qnczrk1djhw9" w:colFirst="0" w:colLast="0"/>
      <w:bookmarkEnd w:id="73"/>
      <w:r>
        <w:rPr>
          <w:b/>
          <w:i/>
          <w:noProof/>
        </w:rPr>
        <w:lastRenderedPageBreak/>
        <w:drawing>
          <wp:inline distT="114300" distB="114300" distL="114300" distR="114300" wp14:anchorId="65EDDB47" wp14:editId="710220EF">
            <wp:extent cx="4902033" cy="185736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9"/>
                    <a:srcRect/>
                    <a:stretch>
                      <a:fillRect/>
                    </a:stretch>
                  </pic:blipFill>
                  <pic:spPr>
                    <a:xfrm>
                      <a:off x="0" y="0"/>
                      <a:ext cx="4902033" cy="1857365"/>
                    </a:xfrm>
                    <a:prstGeom prst="rect">
                      <a:avLst/>
                    </a:prstGeom>
                    <a:ln/>
                  </pic:spPr>
                </pic:pic>
              </a:graphicData>
            </a:graphic>
          </wp:inline>
        </w:drawing>
      </w:r>
    </w:p>
    <w:p w14:paraId="717056E9" w14:textId="77777777" w:rsidR="00E60F58" w:rsidRDefault="00000000">
      <w:pPr>
        <w:pBdr>
          <w:top w:val="nil"/>
          <w:left w:val="nil"/>
          <w:bottom w:val="nil"/>
          <w:right w:val="nil"/>
          <w:between w:val="nil"/>
        </w:pBdr>
        <w:spacing w:line="276" w:lineRule="auto"/>
        <w:jc w:val="center"/>
        <w:rPr>
          <w:sz w:val="22"/>
          <w:szCs w:val="22"/>
        </w:rPr>
      </w:pPr>
      <w:bookmarkStart w:id="74" w:name="_5i4tz79p0wos" w:colFirst="0" w:colLast="0"/>
      <w:bookmarkEnd w:id="74"/>
      <w:r>
        <w:rPr>
          <w:sz w:val="22"/>
          <w:szCs w:val="22"/>
        </w:rPr>
        <w:t xml:space="preserve">Satisfacción con los servicios públicos recibidos </w:t>
      </w:r>
    </w:p>
    <w:p w14:paraId="7DC30E2B" w14:textId="77777777" w:rsidR="00E60F58" w:rsidRDefault="00E60F58">
      <w:pPr>
        <w:pBdr>
          <w:top w:val="nil"/>
          <w:left w:val="nil"/>
          <w:bottom w:val="nil"/>
          <w:right w:val="nil"/>
          <w:between w:val="nil"/>
        </w:pBdr>
        <w:spacing w:line="276" w:lineRule="auto"/>
        <w:ind w:firstLine="709"/>
      </w:pPr>
      <w:bookmarkStart w:id="75" w:name="_hsu0zfbhvtjx" w:colFirst="0" w:colLast="0"/>
      <w:bookmarkEnd w:id="75"/>
    </w:p>
    <w:p w14:paraId="3F038C9F" w14:textId="77777777" w:rsidR="00E60F58" w:rsidRDefault="00000000">
      <w:pPr>
        <w:pBdr>
          <w:top w:val="nil"/>
          <w:left w:val="nil"/>
          <w:bottom w:val="nil"/>
          <w:right w:val="nil"/>
          <w:between w:val="nil"/>
        </w:pBdr>
        <w:spacing w:line="276" w:lineRule="auto"/>
        <w:rPr>
          <w:b/>
          <w:i/>
        </w:rPr>
      </w:pPr>
      <w:bookmarkStart w:id="76" w:name="_n776x8byg2nr" w:colFirst="0" w:colLast="0"/>
      <w:bookmarkEnd w:id="76"/>
      <w:r>
        <w:rPr>
          <w:b/>
          <w:i/>
        </w:rPr>
        <w:t>Informe indicador de reclamos EPM:</w:t>
      </w:r>
    </w:p>
    <w:p w14:paraId="06367320" w14:textId="77777777" w:rsidR="00E60F58" w:rsidRDefault="00000000">
      <w:pPr>
        <w:pBdr>
          <w:top w:val="nil"/>
          <w:left w:val="nil"/>
          <w:bottom w:val="nil"/>
          <w:right w:val="nil"/>
          <w:between w:val="nil"/>
        </w:pBdr>
        <w:ind w:firstLine="709"/>
      </w:pPr>
      <w:bookmarkStart w:id="77" w:name="_gzmxhtaui35g" w:colFirst="0" w:colLast="0"/>
      <w:bookmarkEnd w:id="77"/>
      <w:r>
        <w:t xml:space="preserve">Dentro de los indicadores que se trabajan en EPM se tiene una medición asociada a reclamos que interponen los clientes, dicho indicador se calcula teniendo en cuenta la cantidad de reclamos por cada 10000 facturas emitidas, dicha medida se sustenta </w:t>
      </w:r>
      <w:proofErr w:type="gramStart"/>
      <w:r>
        <w:t>de acuerdo a</w:t>
      </w:r>
      <w:proofErr w:type="gramEnd"/>
      <w:r>
        <w:t xml:space="preserve"> lo establecido en la resolución CREG-126 </w:t>
      </w:r>
      <w:hyperlink r:id="rId80">
        <w:r>
          <w:t>[19]</w:t>
        </w:r>
      </w:hyperlink>
      <w:r>
        <w:t>, en la gráfica que se muestra a continuación se evidencia una tendencia de aumento en el último año asociado a dicho indicador:</w:t>
      </w:r>
    </w:p>
    <w:p w14:paraId="71EB516A" w14:textId="77777777" w:rsidR="00E60F58" w:rsidRDefault="00000000">
      <w:pPr>
        <w:spacing w:line="276" w:lineRule="auto"/>
        <w:ind w:firstLine="709"/>
        <w:jc w:val="center"/>
      </w:pPr>
      <w:bookmarkStart w:id="78" w:name="_vmdgsxirk301" w:colFirst="0" w:colLast="0"/>
      <w:bookmarkEnd w:id="78"/>
      <w:r>
        <w:rPr>
          <w:noProof/>
        </w:rPr>
        <w:drawing>
          <wp:inline distT="114300" distB="114300" distL="114300" distR="114300" wp14:anchorId="79B67179" wp14:editId="672C2A83">
            <wp:extent cx="4119890" cy="204381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1"/>
                    <a:srcRect/>
                    <a:stretch>
                      <a:fillRect/>
                    </a:stretch>
                  </pic:blipFill>
                  <pic:spPr>
                    <a:xfrm>
                      <a:off x="0" y="0"/>
                      <a:ext cx="4119890" cy="2043810"/>
                    </a:xfrm>
                    <a:prstGeom prst="rect">
                      <a:avLst/>
                    </a:prstGeom>
                    <a:ln/>
                  </pic:spPr>
                </pic:pic>
              </a:graphicData>
            </a:graphic>
          </wp:inline>
        </w:drawing>
      </w:r>
    </w:p>
    <w:p w14:paraId="6B9F3196" w14:textId="77777777" w:rsidR="00E60F58" w:rsidRDefault="00000000">
      <w:pPr>
        <w:spacing w:line="276" w:lineRule="auto"/>
        <w:ind w:firstLine="709"/>
        <w:jc w:val="center"/>
      </w:pPr>
      <w:bookmarkStart w:id="79" w:name="_1iqv3z1ome03" w:colFirst="0" w:colLast="0"/>
      <w:bookmarkEnd w:id="79"/>
      <w:r>
        <w:rPr>
          <w:rFonts w:ascii="Arial" w:eastAsia="Arial" w:hAnsi="Arial" w:cs="Arial"/>
          <w:sz w:val="22"/>
          <w:szCs w:val="22"/>
        </w:rPr>
        <w:t>Tomado de</w:t>
      </w:r>
      <w:hyperlink r:id="rId82">
        <w:r>
          <w:rPr>
            <w:rFonts w:ascii="Arial" w:eastAsia="Arial" w:hAnsi="Arial" w:cs="Arial"/>
            <w:sz w:val="22"/>
            <w:szCs w:val="22"/>
          </w:rPr>
          <w:t xml:space="preserve"> </w:t>
        </w:r>
      </w:hyperlink>
      <w:hyperlink r:id="rId83">
        <w:r>
          <w:rPr>
            <w:rFonts w:ascii="Arial" w:eastAsia="Arial" w:hAnsi="Arial" w:cs="Arial"/>
            <w:color w:val="1155CC"/>
            <w:sz w:val="22"/>
            <w:szCs w:val="22"/>
            <w:u w:val="single"/>
          </w:rPr>
          <w:t>https://epm-wapp53.corp.epm.com.co/scorecards/124276</w:t>
        </w:r>
      </w:hyperlink>
    </w:p>
    <w:p w14:paraId="553E3EDA" w14:textId="77777777" w:rsidR="00E60F58" w:rsidRDefault="00E60F58">
      <w:pPr>
        <w:pBdr>
          <w:top w:val="nil"/>
          <w:left w:val="nil"/>
          <w:bottom w:val="nil"/>
          <w:right w:val="nil"/>
          <w:between w:val="nil"/>
        </w:pBdr>
        <w:spacing w:line="276" w:lineRule="auto"/>
        <w:ind w:firstLine="709"/>
      </w:pPr>
      <w:bookmarkStart w:id="80" w:name="_8mfdsg4pgw6u" w:colFirst="0" w:colLast="0"/>
      <w:bookmarkEnd w:id="80"/>
    </w:p>
    <w:p w14:paraId="4FFE18AC" w14:textId="77777777" w:rsidR="00E60F58" w:rsidRDefault="00000000">
      <w:pPr>
        <w:pBdr>
          <w:top w:val="nil"/>
          <w:left w:val="nil"/>
          <w:bottom w:val="nil"/>
          <w:right w:val="nil"/>
          <w:between w:val="nil"/>
        </w:pBdr>
        <w:ind w:firstLine="709"/>
        <w:rPr>
          <w:color w:val="000000"/>
        </w:rPr>
      </w:pPr>
      <w:bookmarkStart w:id="81" w:name="_e574mj78nd9b" w:colFirst="0" w:colLast="0"/>
      <w:bookmarkEnd w:id="81"/>
      <w:r>
        <w:t>Los reclamos indican inconformidades de los clientes sobre los valores facturados lo que indica una experiencia negativa por parte del cliente.</w:t>
      </w:r>
    </w:p>
    <w:sectPr w:rsidR="00E60F58">
      <w:headerReference w:type="default" r:id="rId84"/>
      <w:pgSz w:w="12240" w:h="15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DFF9EC" w14:textId="77777777" w:rsidR="0065659D" w:rsidRDefault="0065659D">
      <w:pPr>
        <w:spacing w:line="240" w:lineRule="auto"/>
      </w:pPr>
      <w:r>
        <w:separator/>
      </w:r>
    </w:p>
  </w:endnote>
  <w:endnote w:type="continuationSeparator" w:id="0">
    <w:p w14:paraId="0F9F9CA3" w14:textId="77777777" w:rsidR="0065659D" w:rsidRDefault="006565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E1DFFD3-3752-4D4B-89D8-475B077B957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BA6C36C-BEFF-4755-B91D-1DE3A8601E81}"/>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7D878F3C-EF75-4F49-88A2-28336B9A959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FD5959" w14:textId="77777777" w:rsidR="0065659D" w:rsidRDefault="0065659D">
      <w:pPr>
        <w:spacing w:line="240" w:lineRule="auto"/>
      </w:pPr>
      <w:r>
        <w:separator/>
      </w:r>
    </w:p>
  </w:footnote>
  <w:footnote w:type="continuationSeparator" w:id="0">
    <w:p w14:paraId="25EBB18E" w14:textId="77777777" w:rsidR="0065659D" w:rsidRDefault="006565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ACBC0" w14:textId="77777777" w:rsidR="00E60F58" w:rsidRDefault="00000000">
    <w:pPr>
      <w:pBdr>
        <w:top w:val="nil"/>
        <w:left w:val="nil"/>
        <w:bottom w:val="nil"/>
        <w:right w:val="nil"/>
        <w:between w:val="nil"/>
      </w:pBdr>
      <w:tabs>
        <w:tab w:val="center" w:pos="4419"/>
        <w:tab w:val="right" w:pos="8838"/>
      </w:tabs>
      <w:spacing w:line="240" w:lineRule="auto"/>
      <w:jc w:val="left"/>
      <w:rPr>
        <w:color w:val="000000"/>
        <w:sz w:val="20"/>
        <w:szCs w:val="20"/>
      </w:rPr>
    </w:pPr>
    <w:bookmarkStart w:id="82" w:name="_319y80a" w:colFirst="0" w:colLast="0"/>
    <w:bookmarkEnd w:id="82"/>
    <w:r>
      <w:rPr>
        <w:color w:val="000000"/>
        <w:sz w:val="20"/>
        <w:szCs w:val="20"/>
      </w:rPr>
      <w:t>ARCHIVO FOTOGRÁFICO DE LA UNIVERSIDAD DE ANTIOQUIA: VALORACIÓN HISTÓRICA...</w:t>
    </w:r>
    <w:r>
      <w:rPr>
        <w:color w:val="000000"/>
      </w:rPr>
      <w:tab/>
    </w:r>
    <w:r>
      <w:rPr>
        <w:color w:val="00000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733CBF">
      <w:rPr>
        <w:noProof/>
        <w:color w:val="000000"/>
        <w:sz w:val="20"/>
        <w:szCs w:val="20"/>
      </w:rPr>
      <w:t>1</w:t>
    </w:r>
    <w:r>
      <w:rPr>
        <w:color w:val="000000"/>
        <w:sz w:val="20"/>
        <w:szCs w:val="20"/>
      </w:rPr>
      <w:fldChar w:fldCharType="end"/>
    </w:r>
  </w:p>
  <w:p w14:paraId="3777469D" w14:textId="77777777" w:rsidR="00E60F58" w:rsidRDefault="00000000">
    <w:pPr>
      <w:pBdr>
        <w:top w:val="nil"/>
        <w:left w:val="nil"/>
        <w:bottom w:val="nil"/>
        <w:right w:val="nil"/>
        <w:between w:val="nil"/>
      </w:pBdr>
      <w:tabs>
        <w:tab w:val="center" w:pos="4419"/>
        <w:tab w:val="right" w:pos="8838"/>
      </w:tabs>
      <w:spacing w:line="240" w:lineRule="auto"/>
      <w:jc w:val="left"/>
      <w:rPr>
        <w:color w:val="000000"/>
        <w:sz w:val="20"/>
        <w:szCs w:val="20"/>
      </w:rPr>
    </w:pPr>
    <w:bookmarkStart w:id="83" w:name="_1gf8i83" w:colFirst="0" w:colLast="0"/>
    <w:bookmarkEnd w:id="83"/>
    <w:r>
      <w:pict w14:anchorId="6D2CF2C4">
        <v:rect id="_x0000_i1025" style="width:0;height:1.5pt" o:hralign="center" o:hrstd="t" o:hr="t" fillcolor="#a0a0a0" stroked="f"/>
      </w:pict>
    </w:r>
  </w:p>
  <w:p w14:paraId="75DCC1E9" w14:textId="77777777" w:rsidR="00E60F58" w:rsidRDefault="00E60F58">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030A3"/>
    <w:multiLevelType w:val="multilevel"/>
    <w:tmpl w:val="1B2CE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B3541B"/>
    <w:multiLevelType w:val="multilevel"/>
    <w:tmpl w:val="A95CD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0D41CA"/>
    <w:multiLevelType w:val="multilevel"/>
    <w:tmpl w:val="2850F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B44274"/>
    <w:multiLevelType w:val="multilevel"/>
    <w:tmpl w:val="359A9BBE"/>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3BC82CE4"/>
    <w:multiLevelType w:val="multilevel"/>
    <w:tmpl w:val="A20E8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383617"/>
    <w:multiLevelType w:val="multilevel"/>
    <w:tmpl w:val="B4582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3620B4"/>
    <w:multiLevelType w:val="multilevel"/>
    <w:tmpl w:val="80FE1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E6556A"/>
    <w:multiLevelType w:val="hybridMultilevel"/>
    <w:tmpl w:val="3E6898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8E60FCA"/>
    <w:multiLevelType w:val="multilevel"/>
    <w:tmpl w:val="D9B814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57569AA"/>
    <w:multiLevelType w:val="multilevel"/>
    <w:tmpl w:val="FB36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9483725">
    <w:abstractNumId w:val="5"/>
  </w:num>
  <w:num w:numId="2" w16cid:durableId="602223810">
    <w:abstractNumId w:val="6"/>
  </w:num>
  <w:num w:numId="3" w16cid:durableId="726151356">
    <w:abstractNumId w:val="1"/>
  </w:num>
  <w:num w:numId="4" w16cid:durableId="597643695">
    <w:abstractNumId w:val="4"/>
  </w:num>
  <w:num w:numId="5" w16cid:durableId="1378967378">
    <w:abstractNumId w:val="8"/>
  </w:num>
  <w:num w:numId="6" w16cid:durableId="368845550">
    <w:abstractNumId w:val="3"/>
  </w:num>
  <w:num w:numId="7" w16cid:durableId="1392266135">
    <w:abstractNumId w:val="0"/>
  </w:num>
  <w:num w:numId="8" w16cid:durableId="505169285">
    <w:abstractNumId w:val="9"/>
  </w:num>
  <w:num w:numId="9" w16cid:durableId="358430575">
    <w:abstractNumId w:val="2"/>
  </w:num>
  <w:num w:numId="10" w16cid:durableId="3006227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F58"/>
    <w:rsid w:val="00140EFF"/>
    <w:rsid w:val="0065659D"/>
    <w:rsid w:val="00733CBF"/>
    <w:rsid w:val="008F4508"/>
    <w:rsid w:val="009A36B2"/>
    <w:rsid w:val="00E60F58"/>
    <w:rsid w:val="00EC1A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2513D8"/>
  <w15:docId w15:val="{41054653-C319-4793-A684-7E0EDDAD3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rPr>
  </w:style>
  <w:style w:type="paragraph" w:styleId="Ttulo2">
    <w:name w:val="heading 2"/>
    <w:basedOn w:val="Normal"/>
    <w:next w:val="Normal"/>
    <w:uiPriority w:val="9"/>
    <w:unhideWhenUsed/>
    <w:qFormat/>
    <w:pPr>
      <w:keepNext/>
      <w:keepLines/>
      <w:jc w:val="left"/>
      <w:outlineLvl w:val="1"/>
    </w:pPr>
    <w:rPr>
      <w:b/>
    </w:rPr>
  </w:style>
  <w:style w:type="paragraph" w:styleId="Ttulo3">
    <w:name w:val="heading 3"/>
    <w:basedOn w:val="Normal"/>
    <w:next w:val="Normal"/>
    <w:uiPriority w:val="9"/>
    <w:semiHidden/>
    <w:unhideWhenUsed/>
    <w:qFormat/>
    <w:pPr>
      <w:keepNext/>
      <w:keepLines/>
      <w:jc w:val="left"/>
      <w:outlineLvl w:val="2"/>
    </w:pPr>
    <w:rPr>
      <w:b/>
      <w:i/>
    </w:rPr>
  </w:style>
  <w:style w:type="paragraph" w:styleId="Ttulo4">
    <w:name w:val="heading 4"/>
    <w:basedOn w:val="Normal"/>
    <w:next w:val="Normal"/>
    <w:uiPriority w:val="9"/>
    <w:semiHidden/>
    <w:unhideWhenUsed/>
    <w:qFormat/>
    <w:pPr>
      <w:keepNext/>
      <w:keepLines/>
      <w:ind w:left="709"/>
      <w:jc w:val="left"/>
      <w:outlineLvl w:val="3"/>
    </w:pPr>
    <w:rPr>
      <w:b/>
    </w:rPr>
  </w:style>
  <w:style w:type="paragraph" w:styleId="Ttulo5">
    <w:name w:val="heading 5"/>
    <w:basedOn w:val="Normal"/>
    <w:next w:val="Normal"/>
    <w:uiPriority w:val="9"/>
    <w:semiHidden/>
    <w:unhideWhenUsed/>
    <w:qFormat/>
    <w:pPr>
      <w:keepNext/>
      <w:keepLines/>
      <w:ind w:left="709"/>
      <w:jc w:val="left"/>
      <w:outlineLvl w:val="4"/>
    </w:pPr>
    <w:rPr>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line="240" w:lineRule="auto"/>
    </w:pPr>
    <w:rPr>
      <w:rFonts w:ascii="Calibri" w:eastAsia="Calibri" w:hAnsi="Calibri" w:cs="Calibri"/>
      <w:sz w:val="56"/>
      <w:szCs w:val="56"/>
    </w:rPr>
  </w:style>
  <w:style w:type="paragraph" w:styleId="Subttulo">
    <w:name w:val="Subtitle"/>
    <w:basedOn w:val="Normal"/>
    <w:next w:val="Normal"/>
    <w:uiPriority w:val="11"/>
    <w:qFormat/>
    <w:pPr>
      <w:spacing w:after="160"/>
    </w:pPr>
    <w:rPr>
      <w:rFonts w:ascii="Calibri" w:eastAsia="Calibri" w:hAnsi="Calibri" w:cs="Calibri"/>
      <w:color w:val="5A5A5A"/>
      <w:sz w:val="22"/>
      <w:szCs w:val="22"/>
    </w:rPr>
  </w:style>
  <w:style w:type="table" w:customStyle="1" w:styleId="a">
    <w:basedOn w:val="TableNormal"/>
    <w:pPr>
      <w:spacing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0">
    <w:basedOn w:val="TableNormal"/>
    <w:pPr>
      <w:spacing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www.zotero.org/google-docs/?eJCNpn" TargetMode="External"/><Relationship Id="rId21" Type="http://schemas.openxmlformats.org/officeDocument/2006/relationships/hyperlink" Target="https://www.zotero.org/google-docs/?u7XmUY" TargetMode="External"/><Relationship Id="rId42" Type="http://schemas.openxmlformats.org/officeDocument/2006/relationships/hyperlink" Target="https://www.zotero.org/google-docs/?JHfFWG" TargetMode="External"/><Relationship Id="rId47" Type="http://schemas.openxmlformats.org/officeDocument/2006/relationships/hyperlink" Target="https://www.zotero.org/google-docs/?JHfFWG" TargetMode="External"/><Relationship Id="rId63" Type="http://schemas.openxmlformats.org/officeDocument/2006/relationships/hyperlink" Target="https://www.zotero.org/google-docs/?JHfFWG" TargetMode="External"/><Relationship Id="rId68" Type="http://schemas.openxmlformats.org/officeDocument/2006/relationships/hyperlink" Target="https://www.zotero.org/google-docs/?JHfFWG" TargetMode="External"/><Relationship Id="rId84" Type="http://schemas.openxmlformats.org/officeDocument/2006/relationships/header" Target="header1.xml"/><Relationship Id="rId16" Type="http://schemas.openxmlformats.org/officeDocument/2006/relationships/hyperlink" Target="https://www.zotero.org/google-docs/?quOZCb" TargetMode="External"/><Relationship Id="rId11"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s://www.zotero.org/google-docs/?JHfFWG" TargetMode="External"/><Relationship Id="rId58" Type="http://schemas.openxmlformats.org/officeDocument/2006/relationships/hyperlink" Target="https://www.zotero.org/google-docs/?JHfFWG" TargetMode="External"/><Relationship Id="rId74" Type="http://schemas.openxmlformats.org/officeDocument/2006/relationships/hyperlink" Target="https://www.merco.info/co/buscar" TargetMode="External"/><Relationship Id="rId79" Type="http://schemas.openxmlformats.org/officeDocument/2006/relationships/image" Target="media/image15.png"/><Relationship Id="rId5" Type="http://schemas.openxmlformats.org/officeDocument/2006/relationships/footnotes" Target="footnotes.xml"/><Relationship Id="rId19" Type="http://schemas.openxmlformats.org/officeDocument/2006/relationships/hyperlink" Target="https://www.zotero.org/google-docs/?hoOwSX" TargetMode="External"/><Relationship Id="rId14" Type="http://schemas.openxmlformats.org/officeDocument/2006/relationships/hyperlink" Target="https://www.zotero.org/google-docs/?SXTlHa" TargetMode="External"/><Relationship Id="rId22" Type="http://schemas.openxmlformats.org/officeDocument/2006/relationships/hyperlink" Target="https://www.zotero.org/google-docs/?GnOuZX" TargetMode="External"/><Relationship Id="rId27" Type="http://schemas.openxmlformats.org/officeDocument/2006/relationships/hyperlink" Target="https://bit.ly/4fEmkKc" TargetMode="External"/><Relationship Id="rId30" Type="http://schemas.openxmlformats.org/officeDocument/2006/relationships/hyperlink" Target="https://bit.ly/4fEmkKc" TargetMode="External"/><Relationship Id="rId35" Type="http://schemas.openxmlformats.org/officeDocument/2006/relationships/image" Target="media/image12.png"/><Relationship Id="rId43" Type="http://schemas.openxmlformats.org/officeDocument/2006/relationships/hyperlink" Target="https://www.zotero.org/google-docs/?JHfFWG" TargetMode="External"/><Relationship Id="rId48" Type="http://schemas.openxmlformats.org/officeDocument/2006/relationships/hyperlink" Target="https://www.zotero.org/google-docs/?JHfFWG" TargetMode="External"/><Relationship Id="rId56" Type="http://schemas.openxmlformats.org/officeDocument/2006/relationships/hyperlink" Target="https://www.zotero.org/google-docs/?JHfFWG" TargetMode="External"/><Relationship Id="rId64" Type="http://schemas.openxmlformats.org/officeDocument/2006/relationships/hyperlink" Target="https://www.zotero.org/google-docs/?JHfFWG" TargetMode="External"/><Relationship Id="rId69" Type="http://schemas.openxmlformats.org/officeDocument/2006/relationships/hyperlink" Target="https://www.zotero.org/google-docs/?JHfFWG" TargetMode="External"/><Relationship Id="rId77" Type="http://schemas.openxmlformats.org/officeDocument/2006/relationships/hyperlink" Target="https://www.zotero.org/google-docs/?M1RHbi" TargetMode="External"/><Relationship Id="rId8" Type="http://schemas.openxmlformats.org/officeDocument/2006/relationships/image" Target="media/image2.jpg"/><Relationship Id="rId51" Type="http://schemas.openxmlformats.org/officeDocument/2006/relationships/hyperlink" Target="https://www.zotero.org/google-docs/?JHfFWG" TargetMode="External"/><Relationship Id="rId72" Type="http://schemas.openxmlformats.org/officeDocument/2006/relationships/hyperlink" Target="https://www.zotero.org/google-docs/?JHfFWG" TargetMode="External"/><Relationship Id="rId80" Type="http://schemas.openxmlformats.org/officeDocument/2006/relationships/hyperlink" Target="https://www.zotero.org/google-docs/?WLi2Vk"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zotero.org/google-docs/?4o6vlf" TargetMode="External"/><Relationship Id="rId17" Type="http://schemas.openxmlformats.org/officeDocument/2006/relationships/hyperlink" Target="https://www.zotero.org/google-docs/?F3hAAk" TargetMode="External"/><Relationship Id="rId25" Type="http://schemas.openxmlformats.org/officeDocument/2006/relationships/hyperlink" Target="https://www.zotero.org/google-docs/?2j9u7d" TargetMode="External"/><Relationship Id="rId33" Type="http://schemas.openxmlformats.org/officeDocument/2006/relationships/image" Target="media/image10.png"/><Relationship Id="rId38" Type="http://schemas.openxmlformats.org/officeDocument/2006/relationships/hyperlink" Target="https://www.zotero.org/google-docs/?JHfFWG" TargetMode="External"/><Relationship Id="rId46" Type="http://schemas.openxmlformats.org/officeDocument/2006/relationships/hyperlink" Target="https://www.zotero.org/google-docs/?JHfFWG" TargetMode="External"/><Relationship Id="rId59" Type="http://schemas.openxmlformats.org/officeDocument/2006/relationships/hyperlink" Target="https://www.zotero.org/google-docs/?JHfFWG" TargetMode="External"/><Relationship Id="rId67" Type="http://schemas.openxmlformats.org/officeDocument/2006/relationships/hyperlink" Target="https://www.zotero.org/google-docs/?JHfFWG" TargetMode="External"/><Relationship Id="rId20" Type="http://schemas.openxmlformats.org/officeDocument/2006/relationships/hyperlink" Target="https://www.zotero.org/google-docs/?NryGbd" TargetMode="External"/><Relationship Id="rId41" Type="http://schemas.openxmlformats.org/officeDocument/2006/relationships/hyperlink" Target="https://www.zotero.org/google-docs/?JHfFWG" TargetMode="External"/><Relationship Id="rId54" Type="http://schemas.openxmlformats.org/officeDocument/2006/relationships/hyperlink" Target="https://www.zotero.org/google-docs/?JHfFWG" TargetMode="External"/><Relationship Id="rId62" Type="http://schemas.openxmlformats.org/officeDocument/2006/relationships/hyperlink" Target="https://www.zotero.org/google-docs/?JHfFWG" TargetMode="External"/><Relationship Id="rId70" Type="http://schemas.openxmlformats.org/officeDocument/2006/relationships/hyperlink" Target="https://www.zotero.org/google-docs/?JHfFWG" TargetMode="External"/><Relationship Id="rId75" Type="http://schemas.openxmlformats.org/officeDocument/2006/relationships/hyperlink" Target="https://www.merco.info/co/buscar" TargetMode="External"/><Relationship Id="rId83" Type="http://schemas.openxmlformats.org/officeDocument/2006/relationships/hyperlink" Target="https://epm-wapp53.corp.epm.com.co/scorecards/12427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AfhVlc" TargetMode="External"/><Relationship Id="rId23" Type="http://schemas.openxmlformats.org/officeDocument/2006/relationships/hyperlink" Target="https://www.zotero.org/google-docs/?VBVPnH"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hyperlink" Target="https://www.zotero.org/google-docs/?JHfFWG" TargetMode="External"/><Relationship Id="rId57" Type="http://schemas.openxmlformats.org/officeDocument/2006/relationships/hyperlink" Target="https://www.zotero.org/google-docs/?JHfFWG" TargetMode="External"/><Relationship Id="rId10"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hyperlink" Target="https://www.zotero.org/google-docs/?JHfFWG" TargetMode="External"/><Relationship Id="rId52" Type="http://schemas.openxmlformats.org/officeDocument/2006/relationships/hyperlink" Target="https://www.zotero.org/google-docs/?JHfFWG" TargetMode="External"/><Relationship Id="rId60" Type="http://schemas.openxmlformats.org/officeDocument/2006/relationships/hyperlink" Target="https://www.zotero.org/google-docs/?JHfFWG" TargetMode="External"/><Relationship Id="rId65" Type="http://schemas.openxmlformats.org/officeDocument/2006/relationships/hyperlink" Target="https://www.zotero.org/google-docs/?JHfFWG" TargetMode="External"/><Relationship Id="rId73" Type="http://schemas.openxmlformats.org/officeDocument/2006/relationships/hyperlink" Target="https://www.zotero.org/google-docs/?vIGo2B" TargetMode="External"/><Relationship Id="rId78" Type="http://schemas.openxmlformats.org/officeDocument/2006/relationships/hyperlink" Target="https://www.zotero.org/google-docs/?jpajeG" TargetMode="External"/><Relationship Id="rId81" Type="http://schemas.openxmlformats.org/officeDocument/2006/relationships/image" Target="media/image16.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zotero.org/google-docs/?01Envy" TargetMode="External"/><Relationship Id="rId18" Type="http://schemas.openxmlformats.org/officeDocument/2006/relationships/hyperlink" Target="https://www.zotero.org/google-docs/?A2BKqU" TargetMode="External"/><Relationship Id="rId39" Type="http://schemas.openxmlformats.org/officeDocument/2006/relationships/hyperlink" Target="https://www.zotero.org/google-docs/?JHfFWG" TargetMode="External"/><Relationship Id="rId34" Type="http://schemas.openxmlformats.org/officeDocument/2006/relationships/image" Target="media/image11.png"/><Relationship Id="rId50" Type="http://schemas.openxmlformats.org/officeDocument/2006/relationships/hyperlink" Target="https://www.zotero.org/google-docs/?JHfFWG" TargetMode="External"/><Relationship Id="rId55" Type="http://schemas.openxmlformats.org/officeDocument/2006/relationships/hyperlink" Target="https://www.zotero.org/google-docs/?JHfFWG" TargetMode="External"/><Relationship Id="rId76" Type="http://schemas.openxmlformats.org/officeDocument/2006/relationships/hyperlink" Target="https://www.zotero.org/google-docs/?TruNWS" TargetMode="External"/><Relationship Id="rId7" Type="http://schemas.openxmlformats.org/officeDocument/2006/relationships/image" Target="media/image1.png"/><Relationship Id="rId71" Type="http://schemas.openxmlformats.org/officeDocument/2006/relationships/hyperlink" Target="https://www.zotero.org/google-docs/?JHfFWG" TargetMode="Externa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hyperlink" Target="https://www.zotero.org/google-docs/?NKdPjQ" TargetMode="External"/><Relationship Id="rId40" Type="http://schemas.openxmlformats.org/officeDocument/2006/relationships/hyperlink" Target="https://www.zotero.org/google-docs/?JHfFWG" TargetMode="External"/><Relationship Id="rId45" Type="http://schemas.openxmlformats.org/officeDocument/2006/relationships/hyperlink" Target="https://www.zotero.org/google-docs/?JHfFWG" TargetMode="External"/><Relationship Id="rId66" Type="http://schemas.openxmlformats.org/officeDocument/2006/relationships/hyperlink" Target="https://www.zotero.org/google-docs/?JHfFWG" TargetMode="External"/><Relationship Id="rId61" Type="http://schemas.openxmlformats.org/officeDocument/2006/relationships/hyperlink" Target="https://www.zotero.org/google-docs/?JHfFWG" TargetMode="External"/><Relationship Id="rId82" Type="http://schemas.openxmlformats.org/officeDocument/2006/relationships/hyperlink" Target="https://epm-wapp53.corp.epm.com.co/scorecards/124276"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6ebbfa72-b3b6-4c1f-8b23-058d4f67f013}" enabled="1" method="Privileged" siteId="{bf1ce8b5-5d39-4bc5-ad6e-07b3e4d7d67a}" contentBits="0" removed="0"/>
</clbl:labelList>
</file>

<file path=docProps/app.xml><?xml version="1.0" encoding="utf-8"?>
<Properties xmlns="http://schemas.openxmlformats.org/officeDocument/2006/extended-properties" xmlns:vt="http://schemas.openxmlformats.org/officeDocument/2006/docPropsVTypes">
  <Template>Normal</Template>
  <TotalTime>11</TotalTime>
  <Pages>28</Pages>
  <Words>6412</Words>
  <Characters>35269</Characters>
  <Application>Microsoft Office Word</Application>
  <DocSecurity>0</DocSecurity>
  <Lines>293</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PEDRO JESUS TARAZONA COTE</cp:lastModifiedBy>
  <cp:revision>4</cp:revision>
  <dcterms:created xsi:type="dcterms:W3CDTF">2024-11-22T02:14:00Z</dcterms:created>
  <dcterms:modified xsi:type="dcterms:W3CDTF">2024-11-22T02:25:00Z</dcterms:modified>
</cp:coreProperties>
</file>