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6419742" w:displacedByCustomXml="next"/>
    <w:sdt>
      <w:sdtPr>
        <w:rPr>
          <w:rFonts w:eastAsiaTheme="minorHAnsi"/>
          <w:iCs/>
          <w:sz w:val="24"/>
          <w:szCs w:val="24"/>
        </w:rPr>
        <w:id w:val="-1510126947"/>
        <w:docPartObj>
          <w:docPartGallery w:val="Cover Pages"/>
          <w:docPartUnique/>
        </w:docPartObj>
      </w:sdtPr>
      <w:sdtEndPr/>
      <w:sdtContent>
        <w:p w14:paraId="60595649" w14:textId="77777777" w:rsidR="00BF0CE4" w:rsidRPr="001D4C18" w:rsidRDefault="00BF0CE4" w:rsidP="00082AAC">
          <w:pPr>
            <w:spacing w:line="360" w:lineRule="auto"/>
            <w:jc w:val="center"/>
            <w:rPr>
              <w:sz w:val="24"/>
              <w:szCs w:val="24"/>
            </w:rPr>
          </w:pPr>
        </w:p>
        <w:p w14:paraId="4151AC97" w14:textId="1430B7C6" w:rsidR="00BF0CE4" w:rsidRPr="001D4C18" w:rsidRDefault="00564B6C" w:rsidP="00800AB7">
          <w:pPr>
            <w:spacing w:line="240" w:lineRule="auto"/>
            <w:jc w:val="center"/>
            <w:rPr>
              <w:b/>
              <w:color w:val="31859C"/>
              <w:sz w:val="40"/>
              <w:szCs w:val="40"/>
            </w:rPr>
          </w:pPr>
          <w:r w:rsidRPr="00564B6C">
            <w:rPr>
              <w:b/>
              <w:color w:val="31859C"/>
              <w:sz w:val="40"/>
              <w:szCs w:val="40"/>
            </w:rPr>
            <w:t>Proposal for Joint Development Project on</w:t>
          </w:r>
          <w:r>
            <w:rPr>
              <w:b/>
              <w:color w:val="31859C"/>
              <w:sz w:val="40"/>
              <w:szCs w:val="40"/>
            </w:rPr>
            <w:t xml:space="preserve">                        </w:t>
          </w:r>
          <w:r w:rsidR="00305FF3">
            <w:rPr>
              <w:b/>
              <w:color w:val="31859C"/>
              <w:sz w:val="40"/>
              <w:szCs w:val="40"/>
            </w:rPr>
            <w:t>Integrated Asphaltenes Deposition Modeling</w:t>
          </w:r>
        </w:p>
        <w:bookmarkEnd w:id="0"/>
        <w:tbl>
          <w:tblPr>
            <w:tblW w:w="5000" w:type="pct"/>
            <w:jc w:val="center"/>
            <w:tblLook w:val="04A0" w:firstRow="1" w:lastRow="0" w:firstColumn="1" w:lastColumn="0" w:noHBand="0" w:noVBand="1"/>
          </w:tblPr>
          <w:tblGrid>
            <w:gridCol w:w="9360"/>
          </w:tblGrid>
          <w:tr w:rsidR="00BF0CE4" w:rsidRPr="001D4C18" w14:paraId="53691EAD" w14:textId="77777777" w:rsidTr="00305FF3">
            <w:trPr>
              <w:trHeight w:val="2880"/>
              <w:jc w:val="center"/>
            </w:trPr>
            <w:tc>
              <w:tcPr>
                <w:tcW w:w="5000" w:type="pct"/>
              </w:tcPr>
              <w:p w14:paraId="75570215" w14:textId="38116280" w:rsidR="00BF0CE4" w:rsidRDefault="00BF0CE4" w:rsidP="00800AB7">
                <w:pPr>
                  <w:pStyle w:val="NoSpacing"/>
                  <w:jc w:val="center"/>
                  <w:rPr>
                    <w:rFonts w:eastAsiaTheme="minorEastAsia" w:cstheme="minorBidi"/>
                    <w:sz w:val="28"/>
                    <w:szCs w:val="28"/>
                  </w:rPr>
                </w:pPr>
              </w:p>
              <w:p w14:paraId="385AC9B9" w14:textId="77777777" w:rsidR="004E208D" w:rsidRPr="001D4C18" w:rsidRDefault="004E208D" w:rsidP="00800AB7">
                <w:pPr>
                  <w:pStyle w:val="NoSpacing"/>
                  <w:jc w:val="center"/>
                  <w:rPr>
                    <w:sz w:val="28"/>
                    <w:szCs w:val="28"/>
                  </w:rPr>
                </w:pPr>
              </w:p>
              <w:p w14:paraId="25F7C8AE" w14:textId="77777777" w:rsidR="00BF0CE4" w:rsidRPr="001D4C18" w:rsidRDefault="000D4E3B" w:rsidP="00800AB7">
                <w:pPr>
                  <w:pStyle w:val="NoSpacing"/>
                  <w:tabs>
                    <w:tab w:val="center" w:pos="4680"/>
                    <w:tab w:val="left" w:pos="6970"/>
                  </w:tabs>
                  <w:rPr>
                    <w:sz w:val="32"/>
                    <w:szCs w:val="32"/>
                  </w:rPr>
                </w:pPr>
                <w:r w:rsidRPr="001D4C18">
                  <w:rPr>
                    <w:sz w:val="28"/>
                    <w:szCs w:val="28"/>
                  </w:rPr>
                  <w:tab/>
                </w:r>
                <w:r w:rsidR="00BF0CE4" w:rsidRPr="001D4C18">
                  <w:rPr>
                    <w:sz w:val="32"/>
                    <w:szCs w:val="32"/>
                  </w:rPr>
                  <w:t>A Proposal Prepared for</w:t>
                </w:r>
                <w:r w:rsidRPr="001D4C18">
                  <w:rPr>
                    <w:sz w:val="32"/>
                    <w:szCs w:val="32"/>
                  </w:rPr>
                  <w:tab/>
                </w:r>
              </w:p>
              <w:p w14:paraId="2DDA882A" w14:textId="77777777" w:rsidR="00BF0CE4" w:rsidRPr="001D4C18" w:rsidRDefault="00BF0CE4" w:rsidP="00800AB7">
                <w:pPr>
                  <w:pStyle w:val="NoSpacing"/>
                  <w:jc w:val="center"/>
                  <w:rPr>
                    <w:sz w:val="32"/>
                    <w:szCs w:val="32"/>
                  </w:rPr>
                </w:pPr>
              </w:p>
              <w:p w14:paraId="33A67BA4" w14:textId="2C06D397" w:rsidR="00BF0CE4" w:rsidRPr="001D4C18" w:rsidRDefault="00305FF3" w:rsidP="00800AB7">
                <w:pPr>
                  <w:pStyle w:val="NoSpacing"/>
                  <w:jc w:val="center"/>
                  <w:rPr>
                    <w:b/>
                    <w:sz w:val="36"/>
                    <w:szCs w:val="36"/>
                  </w:rPr>
                </w:pPr>
                <w:r>
                  <w:rPr>
                    <w:b/>
                    <w:sz w:val="36"/>
                    <w:szCs w:val="36"/>
                  </w:rPr>
                  <w:t>ADNOC</w:t>
                </w:r>
              </w:p>
              <w:p w14:paraId="14E207E4" w14:textId="77777777" w:rsidR="00BF0CE4" w:rsidRPr="001D4C18" w:rsidRDefault="00BF0CE4" w:rsidP="00800AB7">
                <w:pPr>
                  <w:pStyle w:val="NoSpacing"/>
                  <w:jc w:val="center"/>
                  <w:rPr>
                    <w:sz w:val="28"/>
                    <w:szCs w:val="28"/>
                  </w:rPr>
                </w:pPr>
              </w:p>
              <w:p w14:paraId="3E5569FB" w14:textId="77777777" w:rsidR="00BF0CE4" w:rsidRPr="001D4C18" w:rsidRDefault="00BF0CE4" w:rsidP="00800AB7">
                <w:pPr>
                  <w:pStyle w:val="NoSpacing"/>
                  <w:jc w:val="center"/>
                  <w:rPr>
                    <w:sz w:val="28"/>
                    <w:szCs w:val="28"/>
                  </w:rPr>
                </w:pPr>
              </w:p>
              <w:p w14:paraId="6DCF85D7" w14:textId="77777777" w:rsidR="00BF0CE4" w:rsidRPr="001D4C18" w:rsidRDefault="00BF0CE4" w:rsidP="00800AB7">
                <w:pPr>
                  <w:pStyle w:val="NoSpacing"/>
                  <w:jc w:val="center"/>
                  <w:rPr>
                    <w:sz w:val="28"/>
                    <w:szCs w:val="28"/>
                  </w:rPr>
                </w:pPr>
                <w:r w:rsidRPr="001D4C18">
                  <w:rPr>
                    <w:sz w:val="28"/>
                    <w:szCs w:val="28"/>
                  </w:rPr>
                  <w:t>Submitted by:</w:t>
                </w:r>
              </w:p>
              <w:p w14:paraId="2C0F743B" w14:textId="1DDCD116" w:rsidR="00B96AD7" w:rsidRDefault="00BF0CE4" w:rsidP="00800AB7">
                <w:pPr>
                  <w:pStyle w:val="NoSpacing"/>
                  <w:jc w:val="center"/>
                  <w:rPr>
                    <w:sz w:val="28"/>
                    <w:szCs w:val="28"/>
                  </w:rPr>
                </w:pPr>
                <w:r w:rsidRPr="001D4C18">
                  <w:rPr>
                    <w:sz w:val="28"/>
                    <w:szCs w:val="28"/>
                  </w:rPr>
                  <w:br/>
                </w:r>
                <w:r w:rsidRPr="00564B6C">
                  <w:rPr>
                    <w:sz w:val="28"/>
                    <w:szCs w:val="28"/>
                  </w:rPr>
                  <w:t xml:space="preserve">Dr. </w:t>
                </w:r>
                <w:r w:rsidR="00B96AD7">
                  <w:rPr>
                    <w:sz w:val="28"/>
                    <w:szCs w:val="28"/>
                  </w:rPr>
                  <w:t>M</w:t>
                </w:r>
                <w:r w:rsidR="002610C2">
                  <w:rPr>
                    <w:sz w:val="28"/>
                    <w:szCs w:val="28"/>
                  </w:rPr>
                  <w:t>ohammed</w:t>
                </w:r>
                <w:r w:rsidR="00B96AD7">
                  <w:rPr>
                    <w:sz w:val="28"/>
                    <w:szCs w:val="28"/>
                  </w:rPr>
                  <w:t xml:space="preserve"> I. L. Abutaq</w:t>
                </w:r>
                <w:r w:rsidR="00D5009D">
                  <w:rPr>
                    <w:sz w:val="28"/>
                    <w:szCs w:val="28"/>
                  </w:rPr>
                  <w:t>iya</w:t>
                </w:r>
              </w:p>
              <w:p w14:paraId="2C5FFD3C" w14:textId="54878E09" w:rsidR="00B96AD7" w:rsidRDefault="00B96AD7" w:rsidP="00800AB7">
                <w:pPr>
                  <w:pStyle w:val="NoSpacing"/>
                  <w:jc w:val="center"/>
                  <w:rPr>
                    <w:sz w:val="28"/>
                    <w:szCs w:val="28"/>
                  </w:rPr>
                </w:pPr>
                <w:r>
                  <w:rPr>
                    <w:sz w:val="28"/>
                    <w:szCs w:val="28"/>
                  </w:rPr>
                  <w:t>Director, Computational Research</w:t>
                </w:r>
              </w:p>
              <w:p w14:paraId="72C29B17" w14:textId="77777777" w:rsidR="00B96AD7" w:rsidRDefault="00B96AD7" w:rsidP="00800AB7">
                <w:pPr>
                  <w:pStyle w:val="NoSpacing"/>
                  <w:jc w:val="center"/>
                  <w:rPr>
                    <w:sz w:val="28"/>
                    <w:szCs w:val="28"/>
                  </w:rPr>
                </w:pPr>
              </w:p>
              <w:p w14:paraId="3F991CEA" w14:textId="45584F83" w:rsidR="00B96AD7" w:rsidRDefault="00B96AD7" w:rsidP="00800AB7">
                <w:pPr>
                  <w:pStyle w:val="NoSpacing"/>
                  <w:jc w:val="center"/>
                  <w:rPr>
                    <w:sz w:val="28"/>
                    <w:szCs w:val="28"/>
                  </w:rPr>
                </w:pPr>
                <w:r>
                  <w:rPr>
                    <w:sz w:val="28"/>
                    <w:szCs w:val="28"/>
                  </w:rPr>
                  <w:t>Dr. Caleb J. Sisco</w:t>
                </w:r>
              </w:p>
              <w:p w14:paraId="59160C19" w14:textId="18AD5478" w:rsidR="00460602" w:rsidRPr="00B96AD7" w:rsidRDefault="00B96AD7" w:rsidP="00800AB7">
                <w:pPr>
                  <w:pStyle w:val="NoSpacing"/>
                  <w:jc w:val="center"/>
                  <w:rPr>
                    <w:sz w:val="28"/>
                    <w:szCs w:val="28"/>
                  </w:rPr>
                </w:pPr>
                <w:r>
                  <w:rPr>
                    <w:sz w:val="28"/>
                    <w:szCs w:val="28"/>
                  </w:rPr>
                  <w:t>Director, Software Development</w:t>
                </w:r>
                <w:r w:rsidR="002610C2">
                  <w:rPr>
                    <w:sz w:val="28"/>
                    <w:szCs w:val="28"/>
                  </w:rPr>
                  <w:t xml:space="preserve"> &amp; Support</w:t>
                </w:r>
              </w:p>
              <w:p w14:paraId="14ECE828" w14:textId="4820C941" w:rsidR="00BF0CE4" w:rsidRDefault="00BF0CE4" w:rsidP="00800AB7">
                <w:pPr>
                  <w:pStyle w:val="NoSpacing"/>
                  <w:jc w:val="center"/>
                  <w:rPr>
                    <w:sz w:val="28"/>
                    <w:szCs w:val="28"/>
                  </w:rPr>
                </w:pPr>
              </w:p>
              <w:p w14:paraId="14488989" w14:textId="77777777" w:rsidR="009E4322" w:rsidRDefault="009E4322" w:rsidP="00800AB7">
                <w:pPr>
                  <w:pStyle w:val="NoSpacing"/>
                  <w:jc w:val="center"/>
                  <w:rPr>
                    <w:sz w:val="28"/>
                    <w:szCs w:val="28"/>
                  </w:rPr>
                </w:pPr>
                <w:r w:rsidRPr="00564B6C">
                  <w:rPr>
                    <w:sz w:val="28"/>
                    <w:szCs w:val="28"/>
                  </w:rPr>
                  <w:t xml:space="preserve">Dr. </w:t>
                </w:r>
                <w:r>
                  <w:rPr>
                    <w:sz w:val="28"/>
                    <w:szCs w:val="28"/>
                  </w:rPr>
                  <w:t>Sanjay Misra</w:t>
                </w:r>
              </w:p>
              <w:p w14:paraId="3DD10CAF" w14:textId="77777777" w:rsidR="009E4322" w:rsidRDefault="009E4322" w:rsidP="00800AB7">
                <w:pPr>
                  <w:pStyle w:val="NoSpacing"/>
                  <w:jc w:val="center"/>
                  <w:rPr>
                    <w:sz w:val="28"/>
                    <w:szCs w:val="28"/>
                  </w:rPr>
                </w:pPr>
                <w:r>
                  <w:rPr>
                    <w:sz w:val="28"/>
                    <w:szCs w:val="28"/>
                  </w:rPr>
                  <w:t>Chief Technology Officer</w:t>
                </w:r>
              </w:p>
              <w:p w14:paraId="2CD59902" w14:textId="5D382EC7" w:rsidR="004E208D" w:rsidRDefault="004E208D" w:rsidP="00800AB7">
                <w:pPr>
                  <w:pStyle w:val="NoSpacing"/>
                  <w:jc w:val="center"/>
                  <w:rPr>
                    <w:sz w:val="28"/>
                    <w:szCs w:val="28"/>
                  </w:rPr>
                </w:pPr>
              </w:p>
              <w:p w14:paraId="4F677E01" w14:textId="5059D3EA" w:rsidR="00D5009D" w:rsidRDefault="00D5009D" w:rsidP="00800AB7">
                <w:pPr>
                  <w:pStyle w:val="NoSpacing"/>
                  <w:jc w:val="center"/>
                  <w:rPr>
                    <w:sz w:val="28"/>
                    <w:szCs w:val="28"/>
                  </w:rPr>
                </w:pPr>
              </w:p>
              <w:p w14:paraId="212392E6" w14:textId="77777777" w:rsidR="00D5009D" w:rsidRDefault="00D5009D" w:rsidP="00800AB7">
                <w:pPr>
                  <w:pStyle w:val="NoSpacing"/>
                  <w:jc w:val="center"/>
                  <w:rPr>
                    <w:sz w:val="28"/>
                    <w:szCs w:val="28"/>
                  </w:rPr>
                </w:pPr>
              </w:p>
              <w:p w14:paraId="0A079BC7" w14:textId="156564CE" w:rsidR="00564B6C" w:rsidRPr="001D4C18" w:rsidRDefault="00564B6C" w:rsidP="00800AB7">
                <w:pPr>
                  <w:pStyle w:val="NoSpacing"/>
                  <w:jc w:val="center"/>
                  <w:rPr>
                    <w:sz w:val="28"/>
                    <w:szCs w:val="28"/>
                  </w:rPr>
                </w:pPr>
                <w:r>
                  <w:rPr>
                    <w:sz w:val="28"/>
                    <w:szCs w:val="28"/>
                  </w:rPr>
                  <w:t>ENNOVA LLC</w:t>
                </w:r>
              </w:p>
              <w:p w14:paraId="5F9312A8" w14:textId="4A1F3637" w:rsidR="00BF0CE4" w:rsidRDefault="00BF0CE4" w:rsidP="00800AB7">
                <w:pPr>
                  <w:pStyle w:val="NoSpacing"/>
                  <w:jc w:val="center"/>
                  <w:rPr>
                    <w:sz w:val="28"/>
                    <w:szCs w:val="28"/>
                  </w:rPr>
                </w:pPr>
              </w:p>
              <w:p w14:paraId="2A6FA590" w14:textId="77777777" w:rsidR="004E208D" w:rsidRPr="001D4C18" w:rsidRDefault="004E208D" w:rsidP="00800AB7">
                <w:pPr>
                  <w:pStyle w:val="NoSpacing"/>
                  <w:jc w:val="center"/>
                  <w:rPr>
                    <w:sz w:val="28"/>
                    <w:szCs w:val="28"/>
                  </w:rPr>
                </w:pPr>
              </w:p>
              <w:p w14:paraId="283FA5DA" w14:textId="77777777" w:rsidR="00460602" w:rsidRPr="001D4C18" w:rsidRDefault="00460602" w:rsidP="00800AB7">
                <w:pPr>
                  <w:pStyle w:val="NoSpacing"/>
                  <w:jc w:val="center"/>
                  <w:rPr>
                    <w:sz w:val="28"/>
                    <w:szCs w:val="28"/>
                  </w:rPr>
                </w:pPr>
              </w:p>
              <w:p w14:paraId="2CCA6879" w14:textId="77777777" w:rsidR="00BF0CE4" w:rsidRPr="001D4C18" w:rsidRDefault="00BF0CE4" w:rsidP="00800AB7">
                <w:pPr>
                  <w:pStyle w:val="NoSpacing"/>
                  <w:jc w:val="center"/>
                  <w:rPr>
                    <w:b/>
                    <w:color w:val="808080" w:themeColor="background1" w:themeShade="80"/>
                    <w:sz w:val="32"/>
                    <w:szCs w:val="32"/>
                  </w:rPr>
                </w:pPr>
                <w:r w:rsidRPr="001D4C18">
                  <w:rPr>
                    <w:b/>
                    <w:color w:val="808080" w:themeColor="background1" w:themeShade="80"/>
                    <w:sz w:val="32"/>
                    <w:szCs w:val="32"/>
                  </w:rPr>
                  <w:t>CONFIDENTIAL</w:t>
                </w:r>
              </w:p>
              <w:p w14:paraId="6C16C059" w14:textId="77777777" w:rsidR="00BF0CE4" w:rsidRPr="001D4C18" w:rsidRDefault="00BF0CE4" w:rsidP="00800AB7">
                <w:pPr>
                  <w:pStyle w:val="NoSpacing"/>
                  <w:jc w:val="center"/>
                  <w:rPr>
                    <w:sz w:val="28"/>
                    <w:szCs w:val="28"/>
                  </w:rPr>
                </w:pPr>
              </w:p>
              <w:p w14:paraId="42CEDD13" w14:textId="77777777" w:rsidR="00BF0CE4" w:rsidRPr="001D4C18" w:rsidRDefault="00BF0CE4" w:rsidP="00800AB7">
                <w:pPr>
                  <w:pStyle w:val="NoSpacing"/>
                  <w:jc w:val="center"/>
                  <w:rPr>
                    <w:sz w:val="28"/>
                    <w:szCs w:val="28"/>
                  </w:rPr>
                </w:pPr>
              </w:p>
              <w:p w14:paraId="15040543" w14:textId="77777777" w:rsidR="00460602" w:rsidRPr="001D4C18" w:rsidRDefault="00460602" w:rsidP="00800AB7">
                <w:pPr>
                  <w:pStyle w:val="NoSpacing"/>
                  <w:jc w:val="center"/>
                  <w:rPr>
                    <w:sz w:val="28"/>
                    <w:szCs w:val="28"/>
                  </w:rPr>
                </w:pPr>
              </w:p>
              <w:p w14:paraId="564A8945" w14:textId="77777777" w:rsidR="00460602" w:rsidRPr="001D4C18" w:rsidRDefault="00460602" w:rsidP="00800AB7">
                <w:pPr>
                  <w:pStyle w:val="NoSpacing"/>
                  <w:jc w:val="center"/>
                  <w:rPr>
                    <w:sz w:val="28"/>
                    <w:szCs w:val="28"/>
                  </w:rPr>
                </w:pPr>
              </w:p>
              <w:p w14:paraId="6463600F" w14:textId="53805660" w:rsidR="00BF0CE4" w:rsidRPr="001D4C18" w:rsidRDefault="00076A1A" w:rsidP="00800AB7">
                <w:pPr>
                  <w:pStyle w:val="NoSpacing"/>
                  <w:jc w:val="center"/>
                  <w:rPr>
                    <w:sz w:val="28"/>
                    <w:szCs w:val="28"/>
                  </w:rPr>
                </w:pPr>
                <w:r>
                  <w:rPr>
                    <w:sz w:val="28"/>
                    <w:szCs w:val="28"/>
                  </w:rPr>
                  <w:t xml:space="preserve">August </w:t>
                </w:r>
                <w:r w:rsidR="0010169B">
                  <w:rPr>
                    <w:sz w:val="28"/>
                    <w:szCs w:val="28"/>
                  </w:rPr>
                  <w:t>21</w:t>
                </w:r>
                <w:r w:rsidR="0010169B" w:rsidRPr="0010169B">
                  <w:rPr>
                    <w:sz w:val="28"/>
                    <w:szCs w:val="28"/>
                    <w:vertAlign w:val="superscript"/>
                  </w:rPr>
                  <w:t>st</w:t>
                </w:r>
                <w:r w:rsidR="00BF0CE4" w:rsidRPr="001D4C18">
                  <w:rPr>
                    <w:sz w:val="28"/>
                    <w:szCs w:val="28"/>
                  </w:rPr>
                  <w:t>, 20</w:t>
                </w:r>
                <w:r w:rsidR="00564B6C">
                  <w:rPr>
                    <w:sz w:val="28"/>
                    <w:szCs w:val="28"/>
                  </w:rPr>
                  <w:t>20</w:t>
                </w:r>
              </w:p>
            </w:tc>
          </w:tr>
        </w:tbl>
        <w:p w14:paraId="36C2516B" w14:textId="741D6DC2" w:rsidR="00460602" w:rsidRDefault="00460602" w:rsidP="00082AAC">
          <w:pPr>
            <w:pStyle w:val="Heading1"/>
            <w:spacing w:line="360" w:lineRule="auto"/>
          </w:pPr>
          <w:r w:rsidRPr="00564B6C">
            <w:lastRenderedPageBreak/>
            <w:t>Proposal Summary</w:t>
          </w:r>
        </w:p>
        <w:p w14:paraId="6D9C9125" w14:textId="4A276756" w:rsidR="007E5CEF" w:rsidRDefault="00D5098A" w:rsidP="006B6A64">
          <w:pPr>
            <w:spacing w:before="240" w:afterLines="100" w:after="240" w:line="360" w:lineRule="auto"/>
            <w:jc w:val="both"/>
            <w:rPr>
              <w:bCs/>
            </w:rPr>
          </w:pPr>
          <w:r w:rsidRPr="00D5098A">
            <w:rPr>
              <w:bCs/>
            </w:rPr>
            <w:t xml:space="preserve">Many fields </w:t>
          </w:r>
          <w:r>
            <w:rPr>
              <w:bCs/>
            </w:rPr>
            <w:t xml:space="preserve">in ADNOC show asphaltenes deposition in the wells. The tendency </w:t>
          </w:r>
          <w:r w:rsidR="00700B0E">
            <w:rPr>
              <w:bCs/>
            </w:rPr>
            <w:t>may aggravate in the event of gas/CO</w:t>
          </w:r>
          <w:r w:rsidR="00700B0E" w:rsidRPr="00700B0E">
            <w:rPr>
              <w:bCs/>
              <w:vertAlign w:val="subscript"/>
            </w:rPr>
            <w:t>2</w:t>
          </w:r>
          <w:r w:rsidR="00700B0E">
            <w:rPr>
              <w:bCs/>
            </w:rPr>
            <w:t xml:space="preserve"> injection for the purpose of EOR. Asphaltenes deposition causes blockage in the tubing affecting production. The mitigation depends on severity of the problem. In many cases the wells can be cleaned by solvent wash. But if the deposit build up is more frequent,</w:t>
          </w:r>
          <w:r w:rsidR="001D7CE3">
            <w:rPr>
              <w:bCs/>
            </w:rPr>
            <w:t xml:space="preserve"> preventive strategy in terms of asphaltenes inhibitor treatment is called for. Special completion in terms of deployment of capillary tube along the tubing is desired for delivery of inhibitor in the wellbore. </w:t>
          </w:r>
          <w:r w:rsidR="00AA0180">
            <w:rPr>
              <w:bCs/>
            </w:rPr>
            <w:t xml:space="preserve">Such arrangement is CAPEX and OPEX intensive. Therefore, it is imperative to predict severity of deposition. It is known that asphaltenes starts precipitating as system pressure reduces </w:t>
          </w:r>
          <w:r w:rsidR="00B96AD7">
            <w:rPr>
              <w:bCs/>
            </w:rPr>
            <w:t xml:space="preserve">from reservoir pressure </w:t>
          </w:r>
          <w:r w:rsidR="00AA0180">
            <w:rPr>
              <w:bCs/>
            </w:rPr>
            <w:t xml:space="preserve">to asphaltenes onset pressure (AOP). The peak in precipitation happens </w:t>
          </w:r>
          <w:r w:rsidR="00B975B4">
            <w:rPr>
              <w:bCs/>
            </w:rPr>
            <w:t>around</w:t>
          </w:r>
          <w:r w:rsidR="00AA0180">
            <w:rPr>
              <w:bCs/>
            </w:rPr>
            <w:t xml:space="preserve"> </w:t>
          </w:r>
          <w:r w:rsidR="00B975B4">
            <w:rPr>
              <w:bCs/>
            </w:rPr>
            <w:t>bubble</w:t>
          </w:r>
          <w:r w:rsidR="00AA0180">
            <w:rPr>
              <w:bCs/>
            </w:rPr>
            <w:t xml:space="preserve"> point pressure (P</w:t>
          </w:r>
          <w:r w:rsidR="00AA0180" w:rsidRPr="00AA0180">
            <w:rPr>
              <w:bCs/>
              <w:vertAlign w:val="subscript"/>
            </w:rPr>
            <w:t>b</w:t>
          </w:r>
          <w:r w:rsidR="00AA0180">
            <w:rPr>
              <w:bCs/>
            </w:rPr>
            <w:t xml:space="preserve">). After that a phase of redissolution starts as liberating gas makes the remaining liquid phase more </w:t>
          </w:r>
          <w:r w:rsidR="00B975B4">
            <w:rPr>
              <w:bCs/>
            </w:rPr>
            <w:t>asphaltenes</w:t>
          </w:r>
          <w:r w:rsidR="00AA0180">
            <w:rPr>
              <w:bCs/>
            </w:rPr>
            <w:t xml:space="preserve"> </w:t>
          </w:r>
          <w:proofErr w:type="spellStart"/>
          <w:r w:rsidR="002B79D1">
            <w:rPr>
              <w:bCs/>
            </w:rPr>
            <w:t>philic</w:t>
          </w:r>
          <w:proofErr w:type="spellEnd"/>
          <w:r w:rsidR="00AA0180">
            <w:rPr>
              <w:bCs/>
            </w:rPr>
            <w:t xml:space="preserve">. </w:t>
          </w:r>
          <w:r w:rsidR="00B975B4">
            <w:rPr>
              <w:bCs/>
            </w:rPr>
            <w:t>Thus,</w:t>
          </w:r>
          <w:r w:rsidR="007E5CEF">
            <w:rPr>
              <w:bCs/>
            </w:rPr>
            <w:t xml:space="preserve"> an asphaltenes precipitation envelop exists covering both sides of P</w:t>
          </w:r>
          <w:r w:rsidR="007E5CEF" w:rsidRPr="007E5CEF">
            <w:rPr>
              <w:bCs/>
              <w:vertAlign w:val="subscript"/>
            </w:rPr>
            <w:t>b</w:t>
          </w:r>
          <w:r w:rsidR="007E5CEF">
            <w:rPr>
              <w:bCs/>
            </w:rPr>
            <w:t xml:space="preserve"> line. Many efforts were made to predict asphaltene precipitation envelop. ADNOC developed </w:t>
          </w:r>
          <w:r w:rsidR="00B975B4">
            <w:rPr>
              <w:bCs/>
            </w:rPr>
            <w:t>software</w:t>
          </w:r>
          <w:r w:rsidR="007E5CEF">
            <w:rPr>
              <w:bCs/>
            </w:rPr>
            <w:t xml:space="preserve"> COPRA for prediction of asphaltene </w:t>
          </w:r>
          <w:r w:rsidR="003F4539">
            <w:rPr>
              <w:bCs/>
            </w:rPr>
            <w:t xml:space="preserve">precipitation </w:t>
          </w:r>
          <w:r w:rsidR="007E5CEF">
            <w:rPr>
              <w:bCs/>
            </w:rPr>
            <w:t>envelop</w:t>
          </w:r>
          <w:r w:rsidR="003F4539">
            <w:rPr>
              <w:bCs/>
            </w:rPr>
            <w:t xml:space="preserve"> using PC</w:t>
          </w:r>
          <w:r w:rsidR="002D0CBA">
            <w:rPr>
              <w:bCs/>
            </w:rPr>
            <w:t>-</w:t>
          </w:r>
          <w:r w:rsidR="003F4539">
            <w:rPr>
              <w:bCs/>
            </w:rPr>
            <w:t xml:space="preserve">SAFT equation of state (EOS). </w:t>
          </w:r>
          <w:r w:rsidR="00202FD2">
            <w:rPr>
              <w:bCs/>
            </w:rPr>
            <w:t>Precipitation modelling is attempted by many researchers</w:t>
          </w:r>
          <w:r w:rsidR="002B79D1">
            <w:rPr>
              <w:bCs/>
            </w:rPr>
            <w:t xml:space="preserve"> but COPRA has a distinction of providing accuracy</w:t>
          </w:r>
          <w:r w:rsidR="00202FD2">
            <w:rPr>
              <w:bCs/>
            </w:rPr>
            <w:t xml:space="preserve">. </w:t>
          </w:r>
          <w:r w:rsidR="006B6A64">
            <w:rPr>
              <w:bCs/>
            </w:rPr>
            <w:t xml:space="preserve">The efforts are directed to accurately predict full asphaltenes precipitation envelop by PCSAFT as well as Peng Robinson EOSs. </w:t>
          </w:r>
          <w:r w:rsidR="00B96AD7">
            <w:rPr>
              <w:bCs/>
            </w:rPr>
            <w:t xml:space="preserve">The deposition of precipitated </w:t>
          </w:r>
          <w:r w:rsidR="00202FD2">
            <w:rPr>
              <w:bCs/>
            </w:rPr>
            <w:t xml:space="preserve">asphaltenes on the metal surface is subject matter of research. Hydrodynamic and </w:t>
          </w:r>
          <w:r w:rsidR="00B975B4">
            <w:rPr>
              <w:bCs/>
            </w:rPr>
            <w:t>kinetic</w:t>
          </w:r>
          <w:r w:rsidR="00202FD2">
            <w:rPr>
              <w:bCs/>
            </w:rPr>
            <w:t xml:space="preserve"> models are </w:t>
          </w:r>
          <w:r w:rsidR="00B975B4">
            <w:rPr>
              <w:bCs/>
            </w:rPr>
            <w:t>proposed</w:t>
          </w:r>
          <w:r w:rsidR="00202FD2">
            <w:rPr>
              <w:bCs/>
            </w:rPr>
            <w:t xml:space="preserve"> for as</w:t>
          </w:r>
          <w:r w:rsidR="00971E4F">
            <w:rPr>
              <w:bCs/>
            </w:rPr>
            <w:t>p</w:t>
          </w:r>
          <w:r w:rsidR="00202FD2">
            <w:rPr>
              <w:bCs/>
            </w:rPr>
            <w:t xml:space="preserve">haltenes deposition. The kinetic model </w:t>
          </w:r>
          <w:r w:rsidR="00B975B4">
            <w:rPr>
              <w:bCs/>
            </w:rPr>
            <w:t>proposed</w:t>
          </w:r>
          <w:r w:rsidR="00202FD2">
            <w:rPr>
              <w:bCs/>
            </w:rPr>
            <w:t xml:space="preserve"> by Guan et al provides a practical solution. </w:t>
          </w:r>
          <w:r w:rsidR="00971E4F">
            <w:rPr>
              <w:bCs/>
            </w:rPr>
            <w:t xml:space="preserve">This paper </w:t>
          </w:r>
          <w:r w:rsidR="00B975B4">
            <w:rPr>
              <w:bCs/>
            </w:rPr>
            <w:t>establishes</w:t>
          </w:r>
          <w:r w:rsidR="00971E4F">
            <w:rPr>
              <w:bCs/>
            </w:rPr>
            <w:t xml:space="preserve"> that use of cubic EOS like Peng Robinson may provide good accuracy as well as fast calculations. </w:t>
          </w:r>
          <w:r w:rsidR="00202FD2">
            <w:rPr>
              <w:bCs/>
            </w:rPr>
            <w:t xml:space="preserve">There are some other research papers also providing kinetic models. </w:t>
          </w:r>
          <w:r w:rsidR="00B975B4">
            <w:rPr>
              <w:bCs/>
            </w:rPr>
            <w:t>Interestingly</w:t>
          </w:r>
          <w:r w:rsidR="000B531C">
            <w:rPr>
              <w:bCs/>
            </w:rPr>
            <w:t xml:space="preserve"> majority of the publications use </w:t>
          </w:r>
          <w:r w:rsidR="00B975B4">
            <w:rPr>
              <w:bCs/>
            </w:rPr>
            <w:t>single</w:t>
          </w:r>
          <w:r w:rsidR="000B531C">
            <w:rPr>
              <w:bCs/>
            </w:rPr>
            <w:t xml:space="preserve"> phase flow in their models. But the flow in the oil wells is multiphase flow, therefore, a model is desired which </w:t>
          </w:r>
          <w:r w:rsidR="00B975B4">
            <w:rPr>
              <w:bCs/>
            </w:rPr>
            <w:t>considers</w:t>
          </w:r>
          <w:r w:rsidR="000B531C">
            <w:rPr>
              <w:bCs/>
            </w:rPr>
            <w:t xml:space="preserve"> multiphase flow in the tubing. It is proposed to develop an integrated model for asphaltenes deposition.</w:t>
          </w:r>
          <w:r w:rsidR="00202FD2">
            <w:rPr>
              <w:bCs/>
            </w:rPr>
            <w:t xml:space="preserve"> </w:t>
          </w:r>
          <w:r w:rsidR="003F4539">
            <w:rPr>
              <w:bCs/>
            </w:rPr>
            <w:t xml:space="preserve"> </w:t>
          </w:r>
          <w:r w:rsidR="007E5CEF">
            <w:rPr>
              <w:bCs/>
            </w:rPr>
            <w:t xml:space="preserve"> </w:t>
          </w:r>
        </w:p>
        <w:p w14:paraId="13D25D9C" w14:textId="5EC68F73" w:rsidR="00695470" w:rsidRDefault="00695470" w:rsidP="00082AAC">
          <w:pPr>
            <w:spacing w:line="360" w:lineRule="auto"/>
            <w:jc w:val="both"/>
          </w:pPr>
          <w:r>
            <w:t xml:space="preserve">The </w:t>
          </w:r>
          <w:r w:rsidR="000B531C">
            <w:t xml:space="preserve">integrated </w:t>
          </w:r>
          <w:r>
            <w:t xml:space="preserve">asphaltenes deposition model </w:t>
          </w:r>
          <w:r w:rsidR="00BF7129">
            <w:t xml:space="preserve">will </w:t>
          </w:r>
          <w:r>
            <w:t>consist of three modules</w:t>
          </w:r>
        </w:p>
        <w:p w14:paraId="085DD3EF" w14:textId="77777777" w:rsidR="00695470" w:rsidRDefault="00695470" w:rsidP="00082AAC">
          <w:pPr>
            <w:pStyle w:val="ListParagraph"/>
            <w:numPr>
              <w:ilvl w:val="0"/>
              <w:numId w:val="2"/>
            </w:numPr>
            <w:spacing w:after="160" w:line="360" w:lineRule="auto"/>
            <w:jc w:val="both"/>
          </w:pPr>
          <w:r>
            <w:t xml:space="preserve">Well module with inflow and outflow modeling </w:t>
          </w:r>
        </w:p>
        <w:p w14:paraId="12983C63" w14:textId="77777777" w:rsidR="00695470" w:rsidRDefault="00695470" w:rsidP="00082AAC">
          <w:pPr>
            <w:pStyle w:val="ListParagraph"/>
            <w:numPr>
              <w:ilvl w:val="0"/>
              <w:numId w:val="2"/>
            </w:numPr>
            <w:spacing w:after="160" w:line="360" w:lineRule="auto"/>
            <w:jc w:val="both"/>
          </w:pPr>
          <w:r>
            <w:t>PVT module with solid separation capability</w:t>
          </w:r>
        </w:p>
        <w:p w14:paraId="75515D28" w14:textId="77777777" w:rsidR="00695470" w:rsidRDefault="00695470" w:rsidP="00082AAC">
          <w:pPr>
            <w:pStyle w:val="ListParagraph"/>
            <w:numPr>
              <w:ilvl w:val="0"/>
              <w:numId w:val="2"/>
            </w:numPr>
            <w:spacing w:after="160" w:line="360" w:lineRule="auto"/>
            <w:jc w:val="both"/>
          </w:pPr>
          <w:r>
            <w:t>Asphaltenes deposition module</w:t>
          </w:r>
        </w:p>
        <w:p w14:paraId="3EB751D9" w14:textId="2C252D8F" w:rsidR="00B975B4" w:rsidRDefault="00BF7129" w:rsidP="00082AAC">
          <w:pPr>
            <w:spacing w:line="360" w:lineRule="auto"/>
            <w:jc w:val="both"/>
          </w:pPr>
          <w:r>
            <w:t xml:space="preserve">The first module will estimate pressure and temperature conditions in the conduit with the help of </w:t>
          </w:r>
          <w:r w:rsidR="00B975B4">
            <w:t>standard</w:t>
          </w:r>
          <w:r>
            <w:t xml:space="preserve"> </w:t>
          </w:r>
          <w:r w:rsidR="00CD0B64">
            <w:t>two-phase</w:t>
          </w:r>
          <w:r>
            <w:t xml:space="preserve"> correlations. The PVT properties in this module can be estimated by bl</w:t>
          </w:r>
          <w:r w:rsidR="00971E4F">
            <w:t>a</w:t>
          </w:r>
          <w:r>
            <w:t xml:space="preserve">ck oil </w:t>
          </w:r>
          <w:r w:rsidR="00B975B4">
            <w:t>correlations</w:t>
          </w:r>
          <w:r>
            <w:t xml:space="preserve"> or from the PVT module. This module will estimate changes in optimum flow from the well with the </w:t>
          </w:r>
          <w:r>
            <w:lastRenderedPageBreak/>
            <w:t xml:space="preserve">progression of deposition. </w:t>
          </w:r>
          <w:r w:rsidR="00695470">
            <w:t xml:space="preserve">The PVT module </w:t>
          </w:r>
          <w:r w:rsidR="00214952">
            <w:t>will predict thermodynamics of asphaltenes precipitation.</w:t>
          </w:r>
          <w:r w:rsidR="006B6A64">
            <w:t xml:space="preserve"> It is proposed </w:t>
          </w:r>
          <w:r w:rsidR="00695470">
            <w:t xml:space="preserve">to adopt some important and technically sound approaches in our model. There should be the capability to switch between these approaches as and when required. </w:t>
          </w:r>
          <w:r w:rsidR="006B6A64">
            <w:t xml:space="preserve">Therefore, both PCSAFT and PR EOSs will be considered for this work. </w:t>
          </w:r>
          <w:r w:rsidR="00695470">
            <w:t xml:space="preserve">There are two main approaches for the asphaltenes deposition module. The one adopted by Edris is thermodynamics of particle aggregation. Deposition of the particle depends on its size and velocity of the laminar layer near the wall. The approach by Vargas is based on treating precipitation, deposition and shear erosion as </w:t>
          </w:r>
          <w:proofErr w:type="spellStart"/>
          <w:r w:rsidR="001666A5">
            <w:t>m</w:t>
          </w:r>
          <w:r w:rsidR="001666A5" w:rsidRPr="001666A5">
            <w:rPr>
              <w:vertAlign w:val="superscript"/>
            </w:rPr>
            <w:t>th</w:t>
          </w:r>
          <w:proofErr w:type="spellEnd"/>
          <w:r w:rsidR="00695470">
            <w:t xml:space="preserve"> order reactions. They propose to evaluate reaction coefficients of these reaction to explain dynamics of deposition. </w:t>
          </w:r>
        </w:p>
        <w:p w14:paraId="7EC43FC1" w14:textId="77777777" w:rsidR="00B975B4" w:rsidRDefault="00B975B4" w:rsidP="00082AAC">
          <w:pPr>
            <w:pStyle w:val="Heading1"/>
            <w:spacing w:line="360" w:lineRule="auto"/>
          </w:pPr>
          <w:r>
            <w:t>Well Module</w:t>
          </w:r>
        </w:p>
        <w:p w14:paraId="5475ADAD" w14:textId="76A58889" w:rsidR="009671F5" w:rsidRDefault="00B975B4" w:rsidP="00082AAC">
          <w:pPr>
            <w:spacing w:before="240" w:line="360" w:lineRule="auto"/>
            <w:jc w:val="both"/>
          </w:pPr>
          <w:r>
            <w:t>The</w:t>
          </w:r>
          <w:r w:rsidR="00214952">
            <w:t xml:space="preserve"> multiphase</w:t>
          </w:r>
          <w:r>
            <w:t xml:space="preserve"> flow </w:t>
          </w:r>
          <w:r w:rsidR="00214952">
            <w:t xml:space="preserve">in </w:t>
          </w:r>
          <w:r>
            <w:t>the well</w:t>
          </w:r>
          <w:r w:rsidR="00214952">
            <w:t>s</w:t>
          </w:r>
          <w:r>
            <w:t xml:space="preserve"> is explained </w:t>
          </w:r>
          <w:r w:rsidR="00214952">
            <w:t>by</w:t>
          </w:r>
          <w:r>
            <w:t xml:space="preserve"> princip</w:t>
          </w:r>
          <w:r w:rsidR="00214952">
            <w:t>les</w:t>
          </w:r>
          <w:r>
            <w:t xml:space="preserve"> of Nodal Analysis</w:t>
          </w:r>
          <w:r w:rsidR="009671F5" w:rsidRPr="009671F5">
            <w:rPr>
              <w:vertAlign w:val="superscript"/>
            </w:rPr>
            <w:t>TM</w:t>
          </w:r>
          <w:r w:rsidR="00214952" w:rsidRPr="00214952">
            <w:t xml:space="preserve"> (Beggs</w:t>
          </w:r>
          <w:r w:rsidR="00A47F52">
            <w:t xml:space="preserve"> 2003</w:t>
          </w:r>
          <w:r w:rsidR="00214952">
            <w:t>)</w:t>
          </w:r>
          <w:r>
            <w:t>. In Nodal Analysis each c</w:t>
          </w:r>
          <w:r w:rsidR="009671F5">
            <w:t>o</w:t>
          </w:r>
          <w:r>
            <w:t>mponent of the well</w:t>
          </w:r>
          <w:r w:rsidR="009671F5">
            <w:t xml:space="preserve"> is treated separately. Typical components are reservoir, production tubing, choke, flow line. Characteristic pressure loss curves are drawn for each component. The analysis is carried out from one end where pressure is known </w:t>
          </w:r>
          <w:r w:rsidR="00846562">
            <w:t>(</w:t>
          </w:r>
          <w:r w:rsidR="009671F5">
            <w:t>e</w:t>
          </w:r>
          <w:r w:rsidR="00846562">
            <w:t>.</w:t>
          </w:r>
          <w:r w:rsidR="009671F5">
            <w:t>g</w:t>
          </w:r>
          <w:r w:rsidR="00846562">
            <w:t>.</w:t>
          </w:r>
          <w:r w:rsidR="009671F5">
            <w:t xml:space="preserve"> reservoir, wellhead or separator</w:t>
          </w:r>
          <w:r w:rsidR="00846562">
            <w:t>)</w:t>
          </w:r>
          <w:r w:rsidR="009671F5">
            <w:t xml:space="preserve">. At a time two contiguous </w:t>
          </w:r>
          <w:r w:rsidR="00CD0B64">
            <w:t>components</w:t>
          </w:r>
          <w:r w:rsidR="009671F5">
            <w:t xml:space="preserve"> are </w:t>
          </w:r>
          <w:r w:rsidR="00CD0B64">
            <w:t>analyzed</w:t>
          </w:r>
          <w:r w:rsidR="009671F5">
            <w:t xml:space="preserve">. The characteristic curves of these </w:t>
          </w:r>
          <w:r w:rsidR="00CD0B64">
            <w:t>components</w:t>
          </w:r>
          <w:r w:rsidR="009671F5">
            <w:t xml:space="preserve"> are superimposed to obtain optimum flow condition and pressure at the junction point (node). Generally, bottom hole node is considered important in typical well analysis. </w:t>
          </w:r>
          <w:r w:rsidR="00CD0B64">
            <w:t>Thus,</w:t>
          </w:r>
          <w:r w:rsidR="009671F5">
            <w:t xml:space="preserve"> the components are reservoir and production tubing which are designated as inflow and outflow. </w:t>
          </w:r>
        </w:p>
        <w:p w14:paraId="291F7502" w14:textId="72A50ABB" w:rsidR="009671F5" w:rsidRDefault="009671F5" w:rsidP="00082AAC">
          <w:pPr>
            <w:pStyle w:val="Heading2"/>
            <w:spacing w:line="360" w:lineRule="auto"/>
          </w:pPr>
          <w:r>
            <w:t>Inflow P</w:t>
          </w:r>
          <w:r w:rsidR="00463AB5">
            <w:t xml:space="preserve">erformance </w:t>
          </w:r>
          <w:r>
            <w:t>Relationship (IPR)</w:t>
          </w:r>
        </w:p>
        <w:p w14:paraId="0BD267D4" w14:textId="64B42C46" w:rsidR="000D61DA" w:rsidRDefault="009671F5" w:rsidP="003618EA">
          <w:pPr>
            <w:spacing w:before="240" w:line="360" w:lineRule="auto"/>
            <w:jc w:val="both"/>
          </w:pPr>
          <w:r>
            <w:t xml:space="preserve">Flow of fluid from reservoir to wellbore is </w:t>
          </w:r>
          <w:r w:rsidR="00CD0B64">
            <w:t>governed</w:t>
          </w:r>
          <w:r>
            <w:t xml:space="preserve"> by</w:t>
          </w:r>
          <w:r w:rsidR="00463AB5">
            <w:t xml:space="preserve"> Darcy equation</w:t>
          </w:r>
          <w:r w:rsidR="000D61D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30"/>
          </w:tblGrid>
          <w:tr w:rsidR="000D61DA" w14:paraId="1625966B" w14:textId="77777777" w:rsidTr="008E3283">
            <w:tc>
              <w:tcPr>
                <w:tcW w:w="8820" w:type="dxa"/>
              </w:tcPr>
              <w:p w14:paraId="62FEDCFE" w14:textId="77777777" w:rsidR="000D61DA" w:rsidRDefault="000D61DA" w:rsidP="0023417A">
                <w:pPr>
                  <w:spacing w:line="360" w:lineRule="auto"/>
                </w:pPr>
                <m:oMathPara>
                  <m:oMath>
                    <m:r>
                      <w:rPr>
                        <w:rFonts w:ascii="Cambria Math" w:hAnsi="Cambria Math"/>
                      </w:rPr>
                      <m:t>ql=</m:t>
                    </m:r>
                    <m:f>
                      <m:fPr>
                        <m:ctrlPr>
                          <w:rPr>
                            <w:rFonts w:ascii="Cambria Math" w:hAnsi="Cambria Math"/>
                            <w:i/>
                          </w:rPr>
                        </m:ctrlPr>
                      </m:fPr>
                      <m:num>
                        <m:r>
                          <w:rPr>
                            <w:rFonts w:ascii="Cambria Math" w:hAnsi="Cambria Math"/>
                          </w:rPr>
                          <m:t xml:space="preserve">0.00708 kh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wf</m:t>
                                </m:r>
                              </m:sub>
                            </m:sSub>
                          </m:e>
                        </m:d>
                      </m:num>
                      <m:den>
                        <m:r>
                          <w:rPr>
                            <w:rFonts w:ascii="Cambria Math" w:hAnsi="Cambria Math"/>
                          </w:rPr>
                          <m:t xml:space="preserve">μB0 ln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e</m:t>
                                </m:r>
                              </m:sub>
                            </m:sSub>
                          </m:num>
                          <m:den>
                            <m:sSub>
                              <m:sSubPr>
                                <m:ctrlPr>
                                  <w:rPr>
                                    <w:rFonts w:ascii="Cambria Math" w:hAnsi="Cambria Math"/>
                                    <w:i/>
                                  </w:rPr>
                                </m:ctrlPr>
                              </m:sSubPr>
                              <m:e>
                                <m:r>
                                  <w:rPr>
                                    <w:rFonts w:ascii="Cambria Math" w:hAnsi="Cambria Math"/>
                                  </w:rPr>
                                  <m:t>r</m:t>
                                </m:r>
                              </m:e>
                              <m:sub>
                                <m:r>
                                  <w:rPr>
                                    <w:rFonts w:ascii="Cambria Math" w:hAnsi="Cambria Math"/>
                                  </w:rPr>
                                  <m:t>w</m:t>
                                </m:r>
                              </m:sub>
                            </m:sSub>
                          </m:den>
                        </m:f>
                        <m:r>
                          <w:rPr>
                            <w:rFonts w:ascii="Cambria Math" w:hAnsi="Cambria Math"/>
                          </w:rPr>
                          <m:t xml:space="preserve"> +S</m:t>
                        </m:r>
                      </m:den>
                    </m:f>
                  </m:oMath>
                </m:oMathPara>
              </w:p>
            </w:tc>
            <w:tc>
              <w:tcPr>
                <w:tcW w:w="530" w:type="dxa"/>
              </w:tcPr>
              <w:p w14:paraId="6670F2F5" w14:textId="77777777" w:rsidR="000D61DA" w:rsidRDefault="000D61DA" w:rsidP="0023417A">
                <w:pPr>
                  <w:spacing w:before="240" w:line="360" w:lineRule="auto"/>
                  <w:jc w:val="both"/>
                </w:pPr>
                <w:bookmarkStart w:id="1" w:name="_Ref48922642"/>
                <w:bookmarkStart w:id="2" w:name="_Ref48922659"/>
                <w:r>
                  <w:t>(</w:t>
                </w:r>
                <w:r w:rsidR="0015496A">
                  <w:fldChar w:fldCharType="begin"/>
                </w:r>
                <w:r w:rsidR="0015496A">
                  <w:instrText xml:space="preserve"> SEQ Equation \* ARABIC </w:instrText>
                </w:r>
                <w:r w:rsidR="0015496A">
                  <w:fldChar w:fldCharType="separate"/>
                </w:r>
                <w:r>
                  <w:rPr>
                    <w:noProof/>
                  </w:rPr>
                  <w:t>1</w:t>
                </w:r>
                <w:r w:rsidR="0015496A">
                  <w:rPr>
                    <w:noProof/>
                  </w:rPr>
                  <w:fldChar w:fldCharType="end"/>
                </w:r>
                <w:bookmarkEnd w:id="1"/>
                <w:r>
                  <w:t>)</w:t>
                </w:r>
                <w:bookmarkEnd w:id="2"/>
              </w:p>
            </w:tc>
          </w:tr>
        </w:tbl>
        <w:p w14:paraId="4087D3DF" w14:textId="2A6001F9" w:rsidR="003618EA" w:rsidRDefault="00EE5D25" w:rsidP="00EE5D25">
          <w:pPr>
            <w:spacing w:line="360" w:lineRule="auto"/>
          </w:pPr>
          <w:r>
            <w:t xml:space="preserve">Where, k – permeability in </w:t>
          </w:r>
          <w:proofErr w:type="spellStart"/>
          <w:r>
            <w:t>mD</w:t>
          </w:r>
          <w:proofErr w:type="spellEnd"/>
          <w:r>
            <w:t xml:space="preserve">, h – reservoir height in ft, </w:t>
          </w:r>
          <w:r>
            <w:rPr>
              <w:rFonts w:cstheme="minorHAnsi"/>
            </w:rPr>
            <w:t>µ</w:t>
          </w:r>
          <w:r>
            <w:t xml:space="preserve"> - viscosity in cp, P</w:t>
          </w:r>
          <w:r>
            <w:rPr>
              <w:vertAlign w:val="subscript"/>
            </w:rPr>
            <w:t>R</w:t>
          </w:r>
          <w:r>
            <w:t xml:space="preserve"> – average reservoir pressure in psia, </w:t>
          </w:r>
          <w:proofErr w:type="spellStart"/>
          <w:r>
            <w:t>P</w:t>
          </w:r>
          <w:r w:rsidRPr="003D7CB0">
            <w:rPr>
              <w:vertAlign w:val="subscript"/>
            </w:rPr>
            <w:t>wf</w:t>
          </w:r>
          <w:proofErr w:type="spellEnd"/>
          <w:r>
            <w:t xml:space="preserve"> – flowing bottomhole pressure in psia, r</w:t>
          </w:r>
          <w:r w:rsidRPr="003D7CB0">
            <w:rPr>
              <w:vertAlign w:val="subscript"/>
            </w:rPr>
            <w:t>e</w:t>
          </w:r>
          <w:r>
            <w:t xml:space="preserve"> – reservoir drainage radius in ft, </w:t>
          </w:r>
          <w:proofErr w:type="spellStart"/>
          <w:r>
            <w:t>r</w:t>
          </w:r>
          <w:r w:rsidRPr="003D7CB0">
            <w:rPr>
              <w:vertAlign w:val="subscript"/>
            </w:rPr>
            <w:t>w</w:t>
          </w:r>
          <w:proofErr w:type="spellEnd"/>
          <w:r>
            <w:t xml:space="preserve"> is well radius in ft and S – skin factor. </w:t>
          </w:r>
          <w:r w:rsidR="00463AB5">
            <w:t xml:space="preserve">A relationship of fluid rate and pressure loss, called Inflow Performance Relationship (IPR) can be generated by applying this </w:t>
          </w:r>
          <w:r w:rsidR="00CD0B64">
            <w:t>equation</w:t>
          </w:r>
          <w:r w:rsidR="00463AB5">
            <w:t>.</w:t>
          </w:r>
          <w:r w:rsidR="009671F5">
            <w:t xml:space="preserve"> A </w:t>
          </w:r>
          <w:r w:rsidR="00CD0B64">
            <w:t>straight-line</w:t>
          </w:r>
          <w:r w:rsidR="009671F5">
            <w:t xml:space="preserve"> relationship is </w:t>
          </w:r>
          <w:r w:rsidR="00463AB5">
            <w:t xml:space="preserve">obtained </w:t>
          </w:r>
          <w:r w:rsidR="009671F5">
            <w:t xml:space="preserve">for </w:t>
          </w:r>
          <w:r w:rsidR="00CD0B64">
            <w:t>single</w:t>
          </w:r>
          <w:r w:rsidR="009671F5">
            <w:t xml:space="preserve"> phase flow. In case the bottom hole flowin</w:t>
          </w:r>
          <w:r w:rsidR="003D7CB0">
            <w:t>g</w:t>
          </w:r>
          <w:r w:rsidR="009671F5">
            <w:t xml:space="preserve"> pressure (P</w:t>
          </w:r>
          <w:r w:rsidR="009671F5" w:rsidRPr="009671F5">
            <w:rPr>
              <w:vertAlign w:val="subscript"/>
            </w:rPr>
            <w:t>wf</w:t>
          </w:r>
          <w:r w:rsidR="009671F5">
            <w:t xml:space="preserve">) </w:t>
          </w:r>
          <w:r w:rsidR="003D7CB0">
            <w:t xml:space="preserve">reduces </w:t>
          </w:r>
          <w:r w:rsidR="009671F5">
            <w:t>below the bubble point</w:t>
          </w:r>
          <w:r w:rsidR="00463AB5">
            <w:t xml:space="preserve"> (P</w:t>
          </w:r>
          <w:r w:rsidR="00463AB5" w:rsidRPr="00463AB5">
            <w:rPr>
              <w:vertAlign w:val="subscript"/>
            </w:rPr>
            <w:t>b</w:t>
          </w:r>
          <w:r w:rsidR="00463AB5">
            <w:t>)</w:t>
          </w:r>
          <w:r w:rsidR="009671F5">
            <w:t xml:space="preserve"> some gas is released in the reservoir. Such gas accumulates </w:t>
          </w:r>
          <w:r w:rsidR="00463AB5">
            <w:t xml:space="preserve">in the reservoir </w:t>
          </w:r>
          <w:r w:rsidR="00CD0B64">
            <w:t>up to</w:t>
          </w:r>
          <w:r w:rsidR="00463AB5">
            <w:t xml:space="preserve"> certain pressure drop before moving towards the wellbore. The gas accumulated in the reservoir blocks the pores and causes </w:t>
          </w:r>
          <w:r w:rsidR="00463AB5">
            <w:lastRenderedPageBreak/>
            <w:t>some permeability loss. This phenomenon is best captured by Vogel equation</w:t>
          </w:r>
          <w:r w:rsidR="00B413C0">
            <w:t xml:space="preserve"> in </w:t>
          </w:r>
          <w:r w:rsidR="00684C88">
            <w:t>Eq.</w:t>
          </w:r>
          <w:r w:rsidR="00B413C0">
            <w:t xml:space="preserve"> </w:t>
          </w:r>
          <w:r w:rsidR="00B413C0">
            <w:fldChar w:fldCharType="begin"/>
          </w:r>
          <w:r w:rsidR="00B413C0">
            <w:instrText xml:space="preserve"> REF _Ref48923132 \h </w:instrText>
          </w:r>
          <w:r w:rsidR="00B413C0">
            <w:fldChar w:fldCharType="separate"/>
          </w:r>
          <w:r w:rsidR="00B413C0">
            <w:t>(</w:t>
          </w:r>
          <w:r w:rsidR="00B413C0">
            <w:rPr>
              <w:noProof/>
            </w:rPr>
            <w:t>2</w:t>
          </w:r>
          <w:r w:rsidR="00B413C0">
            <w:t>)</w:t>
          </w:r>
          <w:r w:rsidR="00B413C0">
            <w:fldChar w:fldCharType="end"/>
          </w:r>
          <w:r w:rsidR="00306BEA">
            <w:t xml:space="preserve">, which is applicable </w:t>
          </w:r>
          <w:r w:rsidR="002D1CF7">
            <w:t>for</w:t>
          </w:r>
          <w:r w:rsidR="00851C6A">
            <w:t xml:space="preserve"> </w:t>
          </w:r>
          <w:proofErr w:type="spellStart"/>
          <w:r w:rsidR="00306BEA">
            <w:t>P</w:t>
          </w:r>
          <w:r w:rsidR="00306BEA" w:rsidRPr="00306BEA">
            <w:rPr>
              <w:vertAlign w:val="subscript"/>
            </w:rPr>
            <w:t>wf</w:t>
          </w:r>
          <w:proofErr w:type="spellEnd"/>
          <w:r w:rsidR="00306BEA">
            <w:t xml:space="preserve"> below P</w:t>
          </w:r>
          <w:r w:rsidR="00306BEA" w:rsidRPr="00306BEA">
            <w:rPr>
              <w:vertAlign w:val="subscript"/>
            </w:rPr>
            <w:t>b</w:t>
          </w:r>
          <w:r w:rsidR="009F507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30"/>
          </w:tblGrid>
          <w:tr w:rsidR="009F5078" w14:paraId="3E8A09FA" w14:textId="77777777" w:rsidTr="008E3283">
            <w:tc>
              <w:tcPr>
                <w:tcW w:w="8820" w:type="dxa"/>
              </w:tcPr>
              <w:p w14:paraId="3EF890DF" w14:textId="1F10D345" w:rsidR="009F5078" w:rsidRDefault="0015496A" w:rsidP="0023417A">
                <w:pPr>
                  <w:spacing w:line="360" w:lineRule="auto"/>
                </w:pPr>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o(max)</m:t>
                            </m:r>
                          </m:sub>
                        </m:sSub>
                      </m:den>
                    </m:f>
                    <m:r>
                      <w:rPr>
                        <w:rFonts w:ascii="Cambria Math" w:hAnsi="Cambria Math"/>
                      </w:rPr>
                      <m:t xml:space="preserve">=1-0.2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wf</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hAnsi="Cambria Math"/>
                      </w:rPr>
                      <m:t xml:space="preserve">-0.8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wf</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e>
                        </m:d>
                      </m:e>
                      <m:sup>
                        <m:r>
                          <w:rPr>
                            <w:rFonts w:ascii="Cambria Math" w:hAnsi="Cambria Math"/>
                          </w:rPr>
                          <m:t>2</m:t>
                        </m:r>
                      </m:sup>
                    </m:sSup>
                  </m:oMath>
                </m:oMathPara>
              </w:p>
            </w:tc>
            <w:tc>
              <w:tcPr>
                <w:tcW w:w="530" w:type="dxa"/>
              </w:tcPr>
              <w:p w14:paraId="60DAA21D" w14:textId="775EB6A2" w:rsidR="009F5078" w:rsidRDefault="009F5078" w:rsidP="0023417A">
                <w:pPr>
                  <w:spacing w:before="240" w:line="360" w:lineRule="auto"/>
                  <w:jc w:val="both"/>
                </w:pPr>
                <w:bookmarkStart w:id="3" w:name="_Ref48922904"/>
                <w:bookmarkStart w:id="4" w:name="_Ref48923132"/>
                <w:r>
                  <w:t>(</w:t>
                </w:r>
                <w:r w:rsidR="0015496A">
                  <w:fldChar w:fldCharType="begin"/>
                </w:r>
                <w:r w:rsidR="0015496A">
                  <w:instrText xml:space="preserve"> SEQ Equation \* ARABIC </w:instrText>
                </w:r>
                <w:r w:rsidR="0015496A">
                  <w:fldChar w:fldCharType="separate"/>
                </w:r>
                <w:r>
                  <w:rPr>
                    <w:noProof/>
                  </w:rPr>
                  <w:t>2</w:t>
                </w:r>
                <w:r w:rsidR="0015496A">
                  <w:rPr>
                    <w:noProof/>
                  </w:rPr>
                  <w:fldChar w:fldCharType="end"/>
                </w:r>
                <w:bookmarkEnd w:id="3"/>
                <w:r>
                  <w:t>)</w:t>
                </w:r>
                <w:bookmarkEnd w:id="4"/>
              </w:p>
            </w:tc>
          </w:tr>
        </w:tbl>
        <w:p w14:paraId="360B0E66" w14:textId="6F13780E" w:rsidR="00306BEA" w:rsidRDefault="009F5078" w:rsidP="00082AAC">
          <w:pPr>
            <w:spacing w:line="360" w:lineRule="auto"/>
          </w:pPr>
          <w:r>
            <w:t>w</w:t>
          </w:r>
          <w:r w:rsidR="00CD0B64">
            <w:t xml:space="preserve">here,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7A429B">
            <w:t xml:space="preserve"> is </w:t>
          </w:r>
          <w:r w:rsidR="00214952">
            <w:t>f</w:t>
          </w:r>
          <w:r w:rsidR="007A429B">
            <w:t xml:space="preserve">low rate corresponding to </w:t>
          </w:r>
          <w:proofErr w:type="spellStart"/>
          <w:r w:rsidR="00306BEA">
            <w:t>P</w:t>
          </w:r>
          <w:r w:rsidR="00306BEA">
            <w:rPr>
              <w:vertAlign w:val="subscript"/>
            </w:rPr>
            <w:t>wf</w:t>
          </w:r>
          <w:proofErr w:type="spellEnd"/>
          <w:r w:rsidR="00306BEA">
            <w:t xml:space="preserve"> while </w:t>
          </w:r>
          <m:oMath>
            <m:sSub>
              <m:sSubPr>
                <m:ctrlPr>
                  <w:rPr>
                    <w:rFonts w:ascii="Cambria Math" w:hAnsi="Cambria Math"/>
                    <w:i/>
                    <w:vertAlign w:val="subscript"/>
                  </w:rPr>
                </m:ctrlPr>
              </m:sSubPr>
              <m:e>
                <m:r>
                  <w:rPr>
                    <w:rFonts w:ascii="Cambria Math" w:hAnsi="Cambria Math"/>
                    <w:vertAlign w:val="subscript"/>
                  </w:rPr>
                  <m:t>q</m:t>
                </m:r>
              </m:e>
              <m:sub>
                <m:r>
                  <w:rPr>
                    <w:rFonts w:ascii="Cambria Math" w:hAnsi="Cambria Math"/>
                    <w:vertAlign w:val="subscript"/>
                  </w:rPr>
                  <m:t>0(max)</m:t>
                </m:r>
              </m:sub>
            </m:sSub>
            <m:r>
              <w:rPr>
                <w:rFonts w:ascii="Cambria Math" w:hAnsi="Cambria Math"/>
                <w:vertAlign w:val="subscript"/>
              </w:rPr>
              <m:t xml:space="preserve"> </m:t>
            </m:r>
          </m:oMath>
          <w:r w:rsidR="00306BEA">
            <w:t xml:space="preserve"> is inflow rate corresponding to zero wellbore flowing pressure. It is called absolute open flow</w:t>
          </w:r>
          <w:r w:rsidR="00214952">
            <w:t xml:space="preserve"> potential</w:t>
          </w:r>
          <w:r w:rsidR="00306BEA">
            <w:t xml:space="preserve"> (AO</w:t>
          </w:r>
          <w:r w:rsidR="00214952">
            <w:t>FP</w:t>
          </w:r>
          <w:r w:rsidR="00306BEA">
            <w:t>).</w:t>
          </w:r>
        </w:p>
        <w:p w14:paraId="2B07360F" w14:textId="36434009" w:rsidR="00386263" w:rsidRDefault="00287E56" w:rsidP="00287E56">
          <w:pPr>
            <w:spacing w:line="360" w:lineRule="auto"/>
          </w:pPr>
          <w:r>
            <w:t xml:space="preserve">For horizontal wells any suitable model like Joshi equation can be used. </w:t>
          </w:r>
          <w:r w:rsidR="00FC2477">
            <w:t xml:space="preserve">The IPR for wells can be drawn based on above </w:t>
          </w:r>
          <w:r w:rsidR="00CD0B64">
            <w:t>equation</w:t>
          </w:r>
          <w:r>
            <w:t>s 1 and 2 (</w:t>
          </w:r>
          <w:r w:rsidR="00C65529">
            <w:fldChar w:fldCharType="begin"/>
          </w:r>
          <w:r w:rsidR="00C65529">
            <w:instrText xml:space="preserve"> REF _Ref66351218 \h </w:instrText>
          </w:r>
          <w:r w:rsidR="00C65529">
            <w:fldChar w:fldCharType="separate"/>
          </w:r>
          <w:r w:rsidR="00C65529" w:rsidRPr="00C25AF1">
            <w:rPr>
              <w:b/>
              <w:bCs/>
            </w:rPr>
            <w:t xml:space="preserve">Figure </w:t>
          </w:r>
          <w:r w:rsidR="00C65529" w:rsidRPr="00C25AF1">
            <w:rPr>
              <w:b/>
              <w:bCs/>
              <w:noProof/>
            </w:rPr>
            <w:t>1</w:t>
          </w:r>
          <w:r w:rsidR="00C65529">
            <w:fldChar w:fldCharType="end"/>
          </w:r>
          <w:r>
            <w:t>)</w:t>
          </w:r>
          <w:r w:rsidR="00FC2477">
            <w:t xml:space="preserve">. </w:t>
          </w:r>
        </w:p>
        <w:p w14:paraId="3A8D2D1D" w14:textId="4D1B90E5" w:rsidR="00840442" w:rsidRPr="00840442" w:rsidRDefault="00CC01E0" w:rsidP="00C65529">
          <w:pPr>
            <w:spacing w:line="360" w:lineRule="auto"/>
            <w:jc w:val="center"/>
          </w:pPr>
          <w:r w:rsidRPr="00CC01E0">
            <w:rPr>
              <w:noProof/>
            </w:rPr>
            <w:drawing>
              <wp:inline distT="0" distB="0" distL="0" distR="0" wp14:anchorId="33CB5F3D" wp14:editId="266C7A00">
                <wp:extent cx="4669118" cy="2552700"/>
                <wp:effectExtent l="19050" t="19050" r="1778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430" t="1997" r="1257" b="2402"/>
                        <a:stretch/>
                      </pic:blipFill>
                      <pic:spPr bwMode="auto">
                        <a:xfrm>
                          <a:off x="0" y="0"/>
                          <a:ext cx="4690049" cy="2564143"/>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625F6784" w14:textId="52912D97" w:rsidR="003C36D8" w:rsidRDefault="00E52E5A" w:rsidP="004975C7">
          <w:pPr>
            <w:pStyle w:val="Caption"/>
          </w:pPr>
          <w:bookmarkStart w:id="5" w:name="_Ref66351218"/>
          <w:r w:rsidRPr="00C25AF1">
            <w:rPr>
              <w:b/>
              <w:bCs/>
            </w:rPr>
            <w:t xml:space="preserve">Figure </w:t>
          </w:r>
          <w:r w:rsidRPr="00C25AF1">
            <w:rPr>
              <w:b/>
              <w:bCs/>
            </w:rPr>
            <w:fldChar w:fldCharType="begin"/>
          </w:r>
          <w:r w:rsidRPr="00C25AF1">
            <w:rPr>
              <w:b/>
              <w:bCs/>
            </w:rPr>
            <w:instrText xml:space="preserve"> SEQ Figure \* ARABIC </w:instrText>
          </w:r>
          <w:r w:rsidRPr="00C25AF1">
            <w:rPr>
              <w:b/>
              <w:bCs/>
            </w:rPr>
            <w:fldChar w:fldCharType="separate"/>
          </w:r>
          <w:r w:rsidR="00176521" w:rsidRPr="00C25AF1">
            <w:rPr>
              <w:b/>
              <w:bCs/>
              <w:noProof/>
            </w:rPr>
            <w:t>1</w:t>
          </w:r>
          <w:r w:rsidRPr="00C25AF1">
            <w:rPr>
              <w:b/>
              <w:bCs/>
            </w:rPr>
            <w:fldChar w:fldCharType="end"/>
          </w:r>
          <w:bookmarkEnd w:id="5"/>
          <w:r w:rsidR="00840442">
            <w:t>: IPR curve</w:t>
          </w:r>
        </w:p>
        <w:p w14:paraId="66F565DF" w14:textId="1108D45E" w:rsidR="00840442" w:rsidRDefault="00CC01E0" w:rsidP="00082AAC">
          <w:pPr>
            <w:pStyle w:val="Heading2"/>
            <w:spacing w:line="360" w:lineRule="auto"/>
          </w:pPr>
          <w:r>
            <w:t>Outflow Module</w:t>
          </w:r>
        </w:p>
        <w:p w14:paraId="52ECF482" w14:textId="67997267" w:rsidR="00CC01E0" w:rsidRDefault="001F7C32" w:rsidP="00082AAC">
          <w:pPr>
            <w:spacing w:before="240" w:line="360" w:lineRule="auto"/>
          </w:pPr>
          <w:r>
            <w:t>Oil</w:t>
          </w:r>
          <w:r w:rsidR="00C11FA2">
            <w:t>,</w:t>
          </w:r>
          <w:r>
            <w:t xml:space="preserve"> water and </w:t>
          </w:r>
          <w:r w:rsidR="00C11FA2">
            <w:t xml:space="preserve">gas </w:t>
          </w:r>
          <w:r>
            <w:t xml:space="preserve">flow through the </w:t>
          </w:r>
          <w:r w:rsidR="00CD0B64">
            <w:t>conduit</w:t>
          </w:r>
          <w:r>
            <w:t xml:space="preserve">. Depending on pressure and temperature the amount of gas </w:t>
          </w:r>
          <w:r w:rsidR="00CD0B64">
            <w:t>keeps</w:t>
          </w:r>
          <w:r>
            <w:t xml:space="preserve"> changing as the fluid </w:t>
          </w:r>
          <w:r w:rsidR="00C11FA2">
            <w:t xml:space="preserve">travels up the pipe. Although it is a </w:t>
          </w:r>
          <w:r w:rsidR="00CD0B64">
            <w:t>three-phase</w:t>
          </w:r>
          <w:r w:rsidR="00C11FA2">
            <w:t xml:space="preserve"> flow but oil and water are considered as fluid mixture and the problem is reduced to two phase flow of fluid and gas for the sake of engineering solution. The </w:t>
          </w:r>
          <w:r w:rsidR="00CD0B64">
            <w:t>two-phase</w:t>
          </w:r>
          <w:r w:rsidR="00CC01E0">
            <w:t xml:space="preserve"> flow pressure loss </w:t>
          </w:r>
          <w:r w:rsidR="0078750B">
            <w:t>(</w:t>
          </w:r>
          <w:r w:rsidR="0078750B">
            <w:rPr>
              <w:rFonts w:cstheme="minorHAnsi"/>
            </w:rPr>
            <w:t>Δ</w:t>
          </w:r>
          <w:r w:rsidR="0078750B">
            <w:t xml:space="preserve">p) </w:t>
          </w:r>
          <w:r w:rsidR="00CC01E0">
            <w:t>in the well conduit is governed by following equation having three terms, namely hydraulic, friction and acceleration,</w:t>
          </w:r>
          <w:r w:rsidR="00287E56">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30"/>
          </w:tblGrid>
          <w:tr w:rsidR="00594DF5" w14:paraId="2EFC4CA3" w14:textId="77777777" w:rsidTr="0023417A">
            <w:tc>
              <w:tcPr>
                <w:tcW w:w="8820" w:type="dxa"/>
              </w:tcPr>
              <w:p w14:paraId="6C0BAE5B" w14:textId="3DF9D90B" w:rsidR="00594DF5" w:rsidRDefault="00594DF5" w:rsidP="0023417A">
                <w:pPr>
                  <w:spacing w:line="360" w:lineRule="auto"/>
                </w:pPr>
                <m:oMathPara>
                  <m:oMath>
                    <m:r>
                      <w:rPr>
                        <w:rFonts w:ascii="Cambria Math" w:hAnsi="Cambria Math"/>
                      </w:rPr>
                      <m:t>∆p=ρgLSinθ+</m:t>
                    </m:r>
                    <m:f>
                      <m:fPr>
                        <m:ctrlPr>
                          <w:rPr>
                            <w:rFonts w:ascii="Cambria Math" w:hAnsi="Cambria Math"/>
                          </w:rPr>
                        </m:ctrlPr>
                      </m:fPr>
                      <m:num>
                        <m:r>
                          <w:rPr>
                            <w:rFonts w:ascii="Cambria Math" w:hAnsi="Cambria Math"/>
                          </w:rPr>
                          <m:t>fρ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L</m:t>
                        </m:r>
                      </m:num>
                      <m:den>
                        <m:r>
                          <w:rPr>
                            <w:rFonts w:ascii="Cambria Math" w:hAnsi="Cambria Math"/>
                          </w:rPr>
                          <m:t>2d</m:t>
                        </m:r>
                      </m:den>
                    </m:f>
                    <m:r>
                      <w:rPr>
                        <w:rFonts w:ascii="Cambria Math" w:hAnsi="Cambria Math"/>
                      </w:rPr>
                      <m:t>+</m:t>
                    </m:r>
                    <m:f>
                      <m:fPr>
                        <m:ctrlPr>
                          <w:rPr>
                            <w:rFonts w:ascii="Cambria Math" w:hAnsi="Cambria Math"/>
                          </w:rPr>
                        </m:ctrlPr>
                      </m:fPr>
                      <m:num>
                        <m:r>
                          <w:rPr>
                            <w:rFonts w:ascii="Cambria Math" w:hAnsi="Cambria Math"/>
                          </w:rPr>
                          <m:t>ρ</m:t>
                        </m:r>
                        <m:sSubSup>
                          <m:sSubSupPr>
                            <m:ctrlPr>
                              <w:rPr>
                                <w:rFonts w:ascii="Cambria Math" w:hAnsi="Cambria Math"/>
                                <w:i/>
                              </w:rPr>
                            </m:ctrlPr>
                          </m:sSubSupPr>
                          <m:e>
                            <m:r>
                              <w:rPr>
                                <w:rFonts w:ascii="Cambria Math" w:hAnsi="Cambria Math"/>
                              </w:rPr>
                              <m:t>∆v</m:t>
                            </m:r>
                          </m:e>
                          <m:sub>
                            <m:r>
                              <w:rPr>
                                <w:rFonts w:ascii="Cambria Math" w:hAnsi="Cambria Math"/>
                              </w:rPr>
                              <m:t>m</m:t>
                            </m:r>
                          </m:sub>
                          <m:sup>
                            <m:r>
                              <w:rPr>
                                <w:rFonts w:ascii="Cambria Math" w:hAnsi="Cambria Math"/>
                              </w:rPr>
                              <m:t>2</m:t>
                            </m:r>
                          </m:sup>
                        </m:sSubSup>
                      </m:num>
                      <m:den>
                        <m:r>
                          <w:rPr>
                            <w:rFonts w:ascii="Cambria Math" w:hAnsi="Cambria Math"/>
                          </w:rPr>
                          <m:t>2</m:t>
                        </m:r>
                      </m:den>
                    </m:f>
                  </m:oMath>
                </m:oMathPara>
              </w:p>
            </w:tc>
            <w:tc>
              <w:tcPr>
                <w:tcW w:w="530" w:type="dxa"/>
              </w:tcPr>
              <w:p w14:paraId="172CDBE3" w14:textId="2292E18B" w:rsidR="00594DF5" w:rsidRDefault="00594DF5" w:rsidP="0023417A">
                <w:pPr>
                  <w:spacing w:before="240" w:line="360" w:lineRule="auto"/>
                  <w:jc w:val="both"/>
                </w:pPr>
                <w:r>
                  <w:t>(</w:t>
                </w:r>
                <w:r w:rsidR="003D451B">
                  <w:t>3</w:t>
                </w:r>
                <w:r>
                  <w:t>)</w:t>
                </w:r>
              </w:p>
            </w:tc>
          </w:tr>
        </w:tbl>
        <w:p w14:paraId="4AE068F0" w14:textId="7C0E6E80" w:rsidR="00C11FA2" w:rsidRDefault="00B25DCE" w:rsidP="00082AAC">
          <w:pPr>
            <w:spacing w:line="360" w:lineRule="auto"/>
            <w:rPr>
              <w:rFonts w:cstheme="minorHAnsi"/>
            </w:rPr>
          </w:pPr>
          <w:r>
            <w:lastRenderedPageBreak/>
            <w:t>w</w:t>
          </w:r>
          <w:r w:rsidR="0078750B">
            <w:t xml:space="preserve">here, </w:t>
          </w:r>
          <w:r w:rsidR="0078750B">
            <w:rPr>
              <w:rFonts w:cstheme="minorHAnsi"/>
            </w:rPr>
            <w:t>ρ is density of mixture, L is length of the conduit, ρθ is angle of inclination, f is fanning friction factor, v is velocity of the mixture</w:t>
          </w:r>
          <w:r w:rsidR="001F7C32">
            <w:rPr>
              <w:rFonts w:cstheme="minorHAnsi"/>
            </w:rPr>
            <w:t xml:space="preserve"> and d is diameter of the conduit</w:t>
          </w:r>
          <w:r w:rsidR="003D451B">
            <w:rPr>
              <w:rFonts w:cstheme="minorHAnsi"/>
            </w:rPr>
            <w:t xml:space="preserve"> </w:t>
          </w:r>
          <w:proofErr w:type="spellStart"/>
          <w:r w:rsidR="003D451B">
            <w:rPr>
              <w:rFonts w:cstheme="majorBidi"/>
            </w:rPr>
            <w:t>Δ</w:t>
          </w:r>
          <w:r w:rsidR="003D451B">
            <w:rPr>
              <w:rFonts w:cstheme="minorHAnsi"/>
            </w:rPr>
            <w:t>v</w:t>
          </w:r>
          <w:r w:rsidR="003D451B" w:rsidRPr="003D451B">
            <w:rPr>
              <w:rFonts w:cstheme="minorHAnsi"/>
              <w:vertAlign w:val="subscript"/>
            </w:rPr>
            <w:t>m</w:t>
          </w:r>
          <w:proofErr w:type="spellEnd"/>
          <w:r w:rsidR="003D451B" w:rsidRPr="003D451B">
            <w:rPr>
              <w:rFonts w:cstheme="minorHAnsi"/>
            </w:rPr>
            <w:t xml:space="preserve"> is </w:t>
          </w:r>
          <w:r w:rsidR="003D451B">
            <w:rPr>
              <w:rFonts w:cstheme="minorHAnsi"/>
            </w:rPr>
            <w:t>change in mixture velocity in the section</w:t>
          </w:r>
          <w:r w:rsidR="001F7C32">
            <w:rPr>
              <w:rFonts w:cstheme="minorHAnsi"/>
            </w:rPr>
            <w:t xml:space="preserve">. </w:t>
          </w:r>
          <w:r w:rsidR="00C11FA2">
            <w:rPr>
              <w:rFonts w:cstheme="minorHAnsi"/>
            </w:rPr>
            <w:t xml:space="preserve">In oil wells the hydraulic term dominates and accounts for up to 95% pressure losses. The friction term accounts for up to 5% of the total pressure loss while the effect of </w:t>
          </w:r>
          <w:r w:rsidR="00CD0B64">
            <w:rPr>
              <w:rFonts w:cstheme="minorHAnsi"/>
            </w:rPr>
            <w:t>acceleration</w:t>
          </w:r>
          <w:r w:rsidR="00C11FA2">
            <w:rPr>
              <w:rFonts w:cstheme="minorHAnsi"/>
            </w:rPr>
            <w:t xml:space="preserve"> term remains negligible. </w:t>
          </w:r>
          <w:r w:rsidR="00CD0B64">
            <w:rPr>
              <w:rFonts w:cstheme="minorHAnsi"/>
            </w:rPr>
            <w:t>Acceleration</w:t>
          </w:r>
          <w:r w:rsidR="00C11FA2">
            <w:rPr>
              <w:rFonts w:cstheme="minorHAnsi"/>
            </w:rPr>
            <w:t xml:space="preserve"> term gets more weightage as we go from high GOR to gas wells. </w:t>
          </w:r>
        </w:p>
        <w:p w14:paraId="55CD1C3C" w14:textId="355840D9" w:rsidR="0078750B" w:rsidRDefault="00C11FA2" w:rsidP="00082AAC">
          <w:pPr>
            <w:spacing w:line="360" w:lineRule="auto"/>
            <w:rPr>
              <w:rFonts w:cstheme="minorHAnsi"/>
            </w:rPr>
          </w:pPr>
          <w:r>
            <w:rPr>
              <w:rFonts w:cstheme="minorHAnsi"/>
            </w:rPr>
            <w:t>Gas</w:t>
          </w:r>
          <w:r w:rsidR="007A00F2">
            <w:rPr>
              <w:rFonts w:cstheme="minorHAnsi"/>
            </w:rPr>
            <w:t>,</w:t>
          </w:r>
          <w:r>
            <w:rPr>
              <w:rFonts w:cstheme="minorHAnsi"/>
            </w:rPr>
            <w:t xml:space="preserve"> being light</w:t>
          </w:r>
          <w:r w:rsidR="007A00F2">
            <w:rPr>
              <w:rFonts w:cstheme="minorHAnsi"/>
            </w:rPr>
            <w:t>,</w:t>
          </w:r>
          <w:r>
            <w:rPr>
              <w:rFonts w:cstheme="minorHAnsi"/>
            </w:rPr>
            <w:t xml:space="preserve"> has a tendency is to move faster which is explained by slip velocity. Different flow patterns are caused by the slip velocity depending on the </w:t>
          </w:r>
          <w:r w:rsidR="007A00F2">
            <w:rPr>
              <w:rFonts w:cstheme="minorHAnsi"/>
            </w:rPr>
            <w:t xml:space="preserve">amount of </w:t>
          </w:r>
          <w:r>
            <w:rPr>
              <w:rFonts w:cstheme="minorHAnsi"/>
            </w:rPr>
            <w:t xml:space="preserve">gas fraction. Due to this phenomenon the liquid holdup is </w:t>
          </w:r>
          <w:r w:rsidR="00CD0B64">
            <w:rPr>
              <w:rFonts w:cstheme="minorHAnsi"/>
            </w:rPr>
            <w:t>always</w:t>
          </w:r>
          <w:r>
            <w:rPr>
              <w:rFonts w:cstheme="minorHAnsi"/>
            </w:rPr>
            <w:t xml:space="preserve"> more than the theoretical liquid fraction. </w:t>
          </w:r>
          <w:r w:rsidR="007A00F2">
            <w:rPr>
              <w:rFonts w:cstheme="minorHAnsi"/>
            </w:rPr>
            <w:t>L</w:t>
          </w:r>
          <w:r>
            <w:rPr>
              <w:rFonts w:cstheme="minorHAnsi"/>
            </w:rPr>
            <w:t>iquid hold up is fou</w:t>
          </w:r>
          <w:r w:rsidR="007A00F2">
            <w:rPr>
              <w:rFonts w:cstheme="minorHAnsi"/>
            </w:rPr>
            <w:t>n</w:t>
          </w:r>
          <w:r>
            <w:rPr>
              <w:rFonts w:cstheme="minorHAnsi"/>
            </w:rPr>
            <w:t>d out by one of the many available correlations and mixture density is calculated accordingly. In th</w:t>
          </w:r>
          <w:r w:rsidR="007F166C">
            <w:rPr>
              <w:rFonts w:cstheme="minorHAnsi"/>
            </w:rPr>
            <w:t xml:space="preserve">is integrated software we </w:t>
          </w:r>
          <w:r w:rsidR="003D451B">
            <w:rPr>
              <w:rFonts w:cstheme="minorHAnsi"/>
            </w:rPr>
            <w:t xml:space="preserve">propose to </w:t>
          </w:r>
          <w:r w:rsidR="007F166C">
            <w:rPr>
              <w:rFonts w:cstheme="minorHAnsi"/>
            </w:rPr>
            <w:t>providing calculation of hold up based on two correlations namely, Hagedorn &amp; Brown</w:t>
          </w:r>
          <w:r>
            <w:rPr>
              <w:rFonts w:cstheme="minorHAnsi"/>
            </w:rPr>
            <w:t xml:space="preserve"> </w:t>
          </w:r>
          <w:r w:rsidR="007F166C">
            <w:rPr>
              <w:rFonts w:cstheme="minorHAnsi"/>
            </w:rPr>
            <w:t xml:space="preserve">and Beggs &amp; Brill. </w:t>
          </w:r>
        </w:p>
        <w:p w14:paraId="78982452" w14:textId="29002A67" w:rsidR="007F166C" w:rsidRDefault="007F166C" w:rsidP="00082AAC">
          <w:pPr>
            <w:spacing w:line="360" w:lineRule="auto"/>
            <w:rPr>
              <w:rFonts w:cstheme="minorHAnsi"/>
            </w:rPr>
          </w:pPr>
          <w:r>
            <w:rPr>
              <w:rFonts w:cstheme="minorHAnsi"/>
            </w:rPr>
            <w:t>The friction term is calculated using theoretical mixture density and velocity and fanning friction factor, which depends on Reynold’s number, pipe roughness and pipe dia as derived fro</w:t>
          </w:r>
          <w:r w:rsidR="007A00F2">
            <w:rPr>
              <w:rFonts w:cstheme="minorHAnsi"/>
            </w:rPr>
            <w:t>m</w:t>
          </w:r>
          <w:r>
            <w:rPr>
              <w:rFonts w:cstheme="minorHAnsi"/>
            </w:rPr>
            <w:t xml:space="preserve"> </w:t>
          </w:r>
          <w:r w:rsidR="00CD0B64">
            <w:rPr>
              <w:rFonts w:cstheme="minorHAnsi"/>
            </w:rPr>
            <w:t>Moody’s</w:t>
          </w:r>
          <w:r>
            <w:rPr>
              <w:rFonts w:cstheme="minorHAnsi"/>
            </w:rPr>
            <w:t xml:space="preserve"> correlation. Appropriate equations can be used for the latter. </w:t>
          </w:r>
        </w:p>
        <w:p w14:paraId="79D94572" w14:textId="7D445658" w:rsidR="007F166C" w:rsidRDefault="007F166C" w:rsidP="00082AAC">
          <w:pPr>
            <w:spacing w:line="360" w:lineRule="auto"/>
            <w:rPr>
              <w:rFonts w:cstheme="minorHAnsi"/>
            </w:rPr>
          </w:pPr>
          <w:r>
            <w:rPr>
              <w:rFonts w:cstheme="minorHAnsi"/>
            </w:rPr>
            <w:t xml:space="preserve">It can be seen that physical properties like density, viscosity, </w:t>
          </w:r>
          <w:r w:rsidR="00741706">
            <w:rPr>
              <w:rFonts w:cstheme="minorHAnsi"/>
            </w:rPr>
            <w:t xml:space="preserve">gas </w:t>
          </w:r>
          <w:r w:rsidR="00CD0B64">
            <w:rPr>
              <w:rFonts w:cstheme="minorHAnsi"/>
            </w:rPr>
            <w:t>solubility</w:t>
          </w:r>
          <w:r w:rsidR="00741706">
            <w:rPr>
              <w:rFonts w:cstheme="minorHAnsi"/>
            </w:rPr>
            <w:t>, formation volume factor</w:t>
          </w:r>
          <w:r w:rsidR="00CD0B64">
            <w:rPr>
              <w:rFonts w:cstheme="minorHAnsi"/>
            </w:rPr>
            <w:t xml:space="preserve"> and</w:t>
          </w:r>
          <w:r w:rsidR="00741706">
            <w:rPr>
              <w:rFonts w:cstheme="minorHAnsi"/>
            </w:rPr>
            <w:t xml:space="preserve"> interfacial tension are require</w:t>
          </w:r>
          <w:r w:rsidR="00CD0B64">
            <w:rPr>
              <w:rFonts w:cstheme="minorHAnsi"/>
            </w:rPr>
            <w:t>d</w:t>
          </w:r>
          <w:r w:rsidR="00741706">
            <w:rPr>
              <w:rFonts w:cstheme="minorHAnsi"/>
            </w:rPr>
            <w:t xml:space="preserve"> to be </w:t>
          </w:r>
          <w:r w:rsidR="00CD0B64">
            <w:rPr>
              <w:rFonts w:cstheme="minorHAnsi"/>
            </w:rPr>
            <w:t>estimated</w:t>
          </w:r>
          <w:r w:rsidR="00741706">
            <w:rPr>
              <w:rFonts w:cstheme="minorHAnsi"/>
            </w:rPr>
            <w:t xml:space="preserve">. These properties can be estimated using the PVT module or appropriate black oil correlations. Suitable black oil correlations </w:t>
          </w:r>
          <w:r w:rsidR="003D451B">
            <w:rPr>
              <w:rFonts w:cstheme="minorHAnsi"/>
            </w:rPr>
            <w:t xml:space="preserve">will be </w:t>
          </w:r>
          <w:r w:rsidR="00741706">
            <w:rPr>
              <w:rFonts w:cstheme="minorHAnsi"/>
            </w:rPr>
            <w:t xml:space="preserve">incorporated which can be tuned to </w:t>
          </w:r>
          <w:r w:rsidR="003D451B">
            <w:rPr>
              <w:rFonts w:cstheme="minorHAnsi"/>
            </w:rPr>
            <w:t xml:space="preserve">experimental </w:t>
          </w:r>
          <w:r w:rsidR="00741706">
            <w:rPr>
              <w:rFonts w:cstheme="minorHAnsi"/>
            </w:rPr>
            <w:t>value</w:t>
          </w:r>
          <w:r w:rsidR="007A00F2">
            <w:rPr>
              <w:rFonts w:cstheme="minorHAnsi"/>
            </w:rPr>
            <w:t>s</w:t>
          </w:r>
          <w:r w:rsidR="00741706">
            <w:rPr>
              <w:rFonts w:cstheme="minorHAnsi"/>
            </w:rPr>
            <w:t xml:space="preserve"> in the parameter matching module.</w:t>
          </w:r>
        </w:p>
        <w:p w14:paraId="1CF3DF95" w14:textId="7C371330" w:rsidR="00741706" w:rsidRDefault="00741706" w:rsidP="00082AAC">
          <w:pPr>
            <w:spacing w:line="360" w:lineRule="auto"/>
            <w:rPr>
              <w:rFonts w:cstheme="minorHAnsi"/>
            </w:rPr>
          </w:pPr>
          <w:r>
            <w:rPr>
              <w:rFonts w:cstheme="minorHAnsi"/>
            </w:rPr>
            <w:t xml:space="preserve">The physical properties are dependent on pressure and temperature. </w:t>
          </w:r>
          <w:r w:rsidR="004537A5">
            <w:rPr>
              <w:rFonts w:cstheme="minorHAnsi"/>
            </w:rPr>
            <w:t>Therefore, estimation of temperature along the well conduit is essential part of outflow calculations.</w:t>
          </w:r>
        </w:p>
        <w:p w14:paraId="67E81B56" w14:textId="17D4BCF1" w:rsidR="004537A5" w:rsidRDefault="004537A5" w:rsidP="00082AAC">
          <w:pPr>
            <w:spacing w:line="360" w:lineRule="auto"/>
            <w:rPr>
              <w:rFonts w:cstheme="minorHAnsi"/>
            </w:rPr>
          </w:pPr>
          <w:r>
            <w:rPr>
              <w:rFonts w:cstheme="minorHAnsi"/>
            </w:rPr>
            <w:t xml:space="preserve">The temperature of </w:t>
          </w:r>
          <w:r w:rsidR="00CD0B64">
            <w:rPr>
              <w:rFonts w:cstheme="minorHAnsi"/>
            </w:rPr>
            <w:t>fluid</w:t>
          </w:r>
          <w:r>
            <w:rPr>
              <w:rFonts w:cstheme="minorHAnsi"/>
            </w:rPr>
            <w:t xml:space="preserve"> is at reservoir temperature when it flows in the borehole. The heat is lost while traveling upwards against the geothermal gradient. Loss of heat depends on the heat capacity of the </w:t>
          </w:r>
          <w:r w:rsidR="008D5D2F">
            <w:rPr>
              <w:rFonts w:cstheme="minorHAnsi"/>
            </w:rPr>
            <w:t xml:space="preserve">system and heat resistivity of the conduit. </w:t>
          </w:r>
          <w:r w:rsidR="00DB5E8B">
            <w:rPr>
              <w:rFonts w:cstheme="minorHAnsi"/>
            </w:rPr>
            <w:t>Heat loss gradient can be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30"/>
          </w:tblGrid>
          <w:tr w:rsidR="002762B1" w14:paraId="001A315A" w14:textId="77777777" w:rsidTr="0023417A">
            <w:tc>
              <w:tcPr>
                <w:tcW w:w="8820" w:type="dxa"/>
              </w:tcPr>
              <w:p w14:paraId="461BCAC3" w14:textId="75DF22E8" w:rsidR="002762B1" w:rsidRDefault="0015496A" w:rsidP="0023417A">
                <w:pPr>
                  <w:spacing w:line="360" w:lineRule="auto"/>
                </w:pPr>
                <m:oMathPara>
                  <m:oMath>
                    <m:f>
                      <m:fPr>
                        <m:ctrlPr>
                          <w:rPr>
                            <w:rFonts w:ascii="Cambria Math" w:hAnsi="Cambria Math"/>
                            <w:i/>
                          </w:rPr>
                        </m:ctrlPr>
                      </m:fPr>
                      <m:num>
                        <m:r>
                          <w:rPr>
                            <w:rFonts w:ascii="Cambria Math" w:hAnsi="Cambria Math"/>
                          </w:rPr>
                          <m:t>dq</m:t>
                        </m:r>
                      </m:num>
                      <m:den>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U(πd)</m:t>
                        </m:r>
                      </m:num>
                      <m:den>
                        <m:sSub>
                          <m:sSubPr>
                            <m:ctrlPr>
                              <w:rPr>
                                <w:rFonts w:ascii="Cambria Math" w:hAnsi="Cambria Math"/>
                                <w:i/>
                              </w:rPr>
                            </m:ctrlPr>
                          </m:sSubPr>
                          <m:e>
                            <m:r>
                              <w:rPr>
                                <w:rFonts w:ascii="Cambria Math" w:hAnsi="Cambria Math"/>
                              </w:rPr>
                              <m:t>W</m:t>
                            </m:r>
                          </m:e>
                          <m:sub>
                            <m:r>
                              <w:rPr>
                                <w:rFonts w:ascii="Cambria Math" w:hAnsi="Cambria Math"/>
                              </w:rPr>
                              <m:t>T</m:t>
                            </m:r>
                          </m:sub>
                        </m:sSub>
                      </m:den>
                    </m:f>
                    <m:r>
                      <w:rPr>
                        <w:rFonts w:ascii="Cambria Math" w:hAnsi="Cambria Math"/>
                      </w:rPr>
                      <m:t xml:space="preserve"> (</m:t>
                    </m:r>
                    <m:acc>
                      <m:accPr>
                        <m:chr m:val="̅"/>
                        <m:ctrlPr>
                          <w:rPr>
                            <w:rFonts w:ascii="Cambria Math" w:hAnsi="Cambria Math"/>
                            <w:i/>
                          </w:rPr>
                        </m:ctrlPr>
                      </m:accPr>
                      <m:e>
                        <m:r>
                          <w:rPr>
                            <w:rFonts w:ascii="Cambria Math" w:hAnsi="Cambria Math"/>
                          </w:rPr>
                          <m:t>T</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g</m:t>
                        </m:r>
                      </m:sub>
                    </m:sSub>
                    <m:r>
                      <w:rPr>
                        <w:rFonts w:ascii="Cambria Math" w:hAnsi="Cambria Math"/>
                      </w:rPr>
                      <m:t>)</m:t>
                    </m:r>
                  </m:oMath>
                </m:oMathPara>
              </w:p>
            </w:tc>
            <w:tc>
              <w:tcPr>
                <w:tcW w:w="530" w:type="dxa"/>
              </w:tcPr>
              <w:p w14:paraId="333E8251" w14:textId="66668448" w:rsidR="002762B1" w:rsidRDefault="002762B1" w:rsidP="0023417A">
                <w:pPr>
                  <w:spacing w:before="240" w:line="360" w:lineRule="auto"/>
                  <w:jc w:val="both"/>
                </w:pPr>
                <w:r>
                  <w:t>(</w:t>
                </w:r>
                <w:r w:rsidR="003D451B">
                  <w:t>4</w:t>
                </w:r>
                <w:r>
                  <w:t>)</w:t>
                </w:r>
              </w:p>
            </w:tc>
          </w:tr>
        </w:tbl>
        <w:p w14:paraId="5FADE0D5" w14:textId="35270210" w:rsidR="00DB5E8B" w:rsidRDefault="00165AFB" w:rsidP="00082AAC">
          <w:pPr>
            <w:spacing w:line="360" w:lineRule="auto"/>
          </w:pPr>
          <w:r>
            <w:t>w</w:t>
          </w:r>
          <w:r w:rsidR="00DB5E8B">
            <w:t xml:space="preserve">here, </w:t>
          </w:r>
          <m:oMath>
            <m:acc>
              <m:accPr>
                <m:chr m:val="̅"/>
                <m:ctrlPr>
                  <w:rPr>
                    <w:rFonts w:ascii="Cambria Math" w:hAnsi="Cambria Math"/>
                    <w:i/>
                  </w:rPr>
                </m:ctrlPr>
              </m:accPr>
              <m:e>
                <m:r>
                  <w:rPr>
                    <w:rFonts w:ascii="Cambria Math" w:hAnsi="Cambria Math"/>
                  </w:rPr>
                  <m:t>T</m:t>
                </m:r>
              </m:e>
            </m:acc>
          </m:oMath>
          <w:r w:rsidR="00805659">
            <w:t xml:space="preserve"> is average fluid temp over dL,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g</m:t>
                </m:r>
              </m:sub>
            </m:sSub>
          </m:oMath>
          <w:r w:rsidR="00805659">
            <w:t xml:space="preserve"> is average surrounding temperature over DL, U is overall heat transfer coefficient, d is inside diameter of pipe and W</w:t>
          </w:r>
          <w:r w:rsidR="00805659" w:rsidRPr="00805659">
            <w:rPr>
              <w:vertAlign w:val="subscript"/>
            </w:rPr>
            <w:t>T</w:t>
          </w:r>
          <w:r w:rsidR="00805659">
            <w:t xml:space="preserve"> is total mass flow rate.</w:t>
          </w:r>
        </w:p>
        <w:p w14:paraId="5D121B6C" w14:textId="790A8D32" w:rsidR="00F53C84" w:rsidRDefault="00F53C84" w:rsidP="00082AAC">
          <w:pPr>
            <w:spacing w:line="360" w:lineRule="auto"/>
            <w:rPr>
              <w:rFonts w:eastAsiaTheme="minorHAnsi" w:cstheme="minorHAnsi"/>
            </w:rPr>
          </w:pPr>
          <w:r w:rsidRPr="00F53C84">
            <w:rPr>
              <w:rFonts w:eastAsiaTheme="minorHAnsi" w:cstheme="minorHAnsi"/>
            </w:rPr>
            <w:t>In the wells the heat is transferred</w:t>
          </w:r>
          <w:r>
            <w:rPr>
              <w:rFonts w:eastAsiaTheme="minorHAnsi" w:cstheme="minorHAnsi"/>
            </w:rPr>
            <w:t xml:space="preserve"> from bulk to pipe wall which is mostly convective. That is followed by conductive losses from wall to casing annulus which is filled with completion fluid, gas or cement. The </w:t>
          </w:r>
          <w:r>
            <w:rPr>
              <w:rFonts w:eastAsiaTheme="minorHAnsi" w:cstheme="minorHAnsi"/>
            </w:rPr>
            <w:lastRenderedPageBreak/>
            <w:t>heat is further transferred from annulus to casin</w:t>
          </w:r>
          <w:r w:rsidR="0018576E">
            <w:rPr>
              <w:rFonts w:eastAsiaTheme="minorHAnsi" w:cstheme="minorHAnsi"/>
            </w:rPr>
            <w:t>g</w:t>
          </w:r>
          <w:r>
            <w:rPr>
              <w:rFonts w:eastAsiaTheme="minorHAnsi" w:cstheme="minorHAnsi"/>
            </w:rPr>
            <w:t xml:space="preserve"> wall by conduction (static condition, in case of gas lift different). From casing </w:t>
          </w:r>
          <w:r w:rsidR="00CD0B64">
            <w:rPr>
              <w:rFonts w:eastAsiaTheme="minorHAnsi" w:cstheme="minorHAnsi"/>
            </w:rPr>
            <w:t>wall,</w:t>
          </w:r>
          <w:r>
            <w:rPr>
              <w:rFonts w:eastAsiaTheme="minorHAnsi" w:cstheme="minorHAnsi"/>
            </w:rPr>
            <w:t xml:space="preserve"> the heat is transferred to cement and finally to the rock by conduction again. In general heat transfer coefficient is </w:t>
          </w:r>
          <w:r w:rsidR="00F47708">
            <w:rPr>
              <w:rFonts w:eastAsiaTheme="minorHAnsi" w:cstheme="minorHAnsi"/>
            </w:rPr>
            <w:t xml:space="preserve">the reciprocal of the sums of the individual resistance to heat transfer.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30"/>
          </w:tblGrid>
          <w:tr w:rsidR="00820B56" w14:paraId="72978039" w14:textId="77777777" w:rsidTr="0023417A">
            <w:tc>
              <w:tcPr>
                <w:tcW w:w="8820" w:type="dxa"/>
              </w:tcPr>
              <w:p w14:paraId="03D8D4EF" w14:textId="6ADDA403" w:rsidR="00820B56" w:rsidRDefault="00820B56" w:rsidP="0023417A">
                <w:pPr>
                  <w:spacing w:line="360" w:lineRule="auto"/>
                </w:pPr>
                <m:oMathPara>
                  <m:oMath>
                    <m:r>
                      <w:rPr>
                        <w:rFonts w:ascii="Cambria Math" w:eastAsiaTheme="minorHAnsi" w:hAnsi="Cambria Math" w:cstheme="minorHAnsi"/>
                      </w:rPr>
                      <m:t>U=</m:t>
                    </m:r>
                    <m:f>
                      <m:fPr>
                        <m:ctrlPr>
                          <w:rPr>
                            <w:rFonts w:ascii="Cambria Math" w:eastAsiaTheme="minorHAnsi" w:hAnsi="Cambria Math" w:cstheme="minorHAnsi"/>
                            <w:i/>
                          </w:rPr>
                        </m:ctrlPr>
                      </m:fPr>
                      <m:num>
                        <m:r>
                          <w:rPr>
                            <w:rFonts w:ascii="Cambria Math" w:eastAsiaTheme="minorHAnsi" w:hAnsi="Cambria Math" w:cstheme="minorHAnsi"/>
                          </w:rPr>
                          <m:t>1</m:t>
                        </m:r>
                      </m:num>
                      <m:den>
                        <m:sSub>
                          <m:sSubPr>
                            <m:ctrlPr>
                              <w:rPr>
                                <w:rFonts w:ascii="Cambria Math" w:eastAsiaTheme="minorHAnsi" w:hAnsi="Cambria Math" w:cstheme="minorHAnsi"/>
                                <w:i/>
                              </w:rPr>
                            </m:ctrlPr>
                          </m:sSubPr>
                          <m:e>
                            <m:r>
                              <w:rPr>
                                <w:rFonts w:ascii="Cambria Math" w:eastAsiaTheme="minorHAnsi" w:hAnsi="Cambria Math" w:cstheme="minorHAnsi"/>
                              </w:rPr>
                              <m:t>R</m:t>
                            </m:r>
                          </m:e>
                          <m:sub>
                            <m:r>
                              <w:rPr>
                                <w:rFonts w:ascii="Cambria Math" w:eastAsiaTheme="minorHAnsi" w:hAnsi="Cambria Math" w:cstheme="minorHAnsi"/>
                              </w:rPr>
                              <m:t>g</m:t>
                            </m:r>
                          </m:sub>
                        </m:sSub>
                        <m:r>
                          <w:rPr>
                            <w:rFonts w:ascii="Cambria Math" w:eastAsiaTheme="minorHAnsi" w:hAnsi="Cambria Math" w:cstheme="minorHAnsi"/>
                          </w:rPr>
                          <m:t>+</m:t>
                        </m:r>
                        <m:sSub>
                          <m:sSubPr>
                            <m:ctrlPr>
                              <w:rPr>
                                <w:rFonts w:ascii="Cambria Math" w:eastAsiaTheme="minorHAnsi" w:hAnsi="Cambria Math" w:cstheme="minorHAnsi"/>
                                <w:i/>
                              </w:rPr>
                            </m:ctrlPr>
                          </m:sSubPr>
                          <m:e>
                            <m:r>
                              <w:rPr>
                                <w:rFonts w:ascii="Cambria Math" w:eastAsiaTheme="minorHAnsi" w:hAnsi="Cambria Math" w:cstheme="minorHAnsi"/>
                              </w:rPr>
                              <m:t>R</m:t>
                            </m:r>
                          </m:e>
                          <m:sub>
                            <m:r>
                              <w:rPr>
                                <w:rFonts w:ascii="Cambria Math" w:eastAsiaTheme="minorHAnsi" w:hAnsi="Cambria Math" w:cstheme="minorHAnsi"/>
                              </w:rPr>
                              <m:t>p</m:t>
                            </m:r>
                          </m:sub>
                        </m:sSub>
                        <m:r>
                          <w:rPr>
                            <w:rFonts w:ascii="Cambria Math" w:eastAsiaTheme="minorHAnsi" w:hAnsi="Cambria Math" w:cstheme="minorHAnsi"/>
                          </w:rPr>
                          <m:t>+</m:t>
                        </m:r>
                        <m:sSub>
                          <m:sSubPr>
                            <m:ctrlPr>
                              <w:rPr>
                                <w:rFonts w:ascii="Cambria Math" w:eastAsiaTheme="minorHAnsi" w:hAnsi="Cambria Math" w:cstheme="minorHAnsi"/>
                                <w:i/>
                              </w:rPr>
                            </m:ctrlPr>
                          </m:sSubPr>
                          <m:e>
                            <m:r>
                              <w:rPr>
                                <w:rFonts w:ascii="Cambria Math" w:eastAsiaTheme="minorHAnsi" w:hAnsi="Cambria Math" w:cstheme="minorHAnsi"/>
                              </w:rPr>
                              <m:t>R</m:t>
                            </m:r>
                          </m:e>
                          <m:sub>
                            <m:r>
                              <w:rPr>
                                <w:rFonts w:ascii="Cambria Math" w:eastAsiaTheme="minorHAnsi" w:hAnsi="Cambria Math" w:cstheme="minorHAnsi"/>
                              </w:rPr>
                              <m:t>f</m:t>
                            </m:r>
                          </m:sub>
                        </m:sSub>
                      </m:den>
                    </m:f>
                  </m:oMath>
                </m:oMathPara>
              </w:p>
            </w:tc>
            <w:tc>
              <w:tcPr>
                <w:tcW w:w="530" w:type="dxa"/>
              </w:tcPr>
              <w:p w14:paraId="306D77BE" w14:textId="07DE5873" w:rsidR="00820B56" w:rsidRDefault="00820B56" w:rsidP="0023417A">
                <w:pPr>
                  <w:spacing w:before="240" w:line="360" w:lineRule="auto"/>
                  <w:jc w:val="both"/>
                </w:pPr>
                <w:r>
                  <w:t>(</w:t>
                </w:r>
                <w:r w:rsidR="003D451B">
                  <w:t>5</w:t>
                </w:r>
                <w:r>
                  <w:t>)</w:t>
                </w:r>
              </w:p>
            </w:tc>
          </w:tr>
        </w:tbl>
        <w:p w14:paraId="69438369" w14:textId="6D7C528E" w:rsidR="00F47708" w:rsidRDefault="009D5B26" w:rsidP="00082AAC">
          <w:pPr>
            <w:spacing w:line="360" w:lineRule="auto"/>
            <w:rPr>
              <w:rFonts w:eastAsiaTheme="minorHAnsi" w:cstheme="minorHAnsi"/>
            </w:rPr>
          </w:pPr>
          <w:r>
            <w:rPr>
              <w:rFonts w:eastAsiaTheme="minorHAnsi" w:cstheme="minorHAnsi"/>
            </w:rPr>
            <w:t>w</w:t>
          </w:r>
          <w:r w:rsidR="00A47F52">
            <w:rPr>
              <w:rFonts w:eastAsiaTheme="minorHAnsi" w:cstheme="minorHAnsi"/>
            </w:rPr>
            <w:t xml:space="preserve">here, </w:t>
          </w:r>
          <w:proofErr w:type="spellStart"/>
          <w:r w:rsidR="00A47F52">
            <w:rPr>
              <w:rFonts w:eastAsiaTheme="minorHAnsi" w:cstheme="minorHAnsi"/>
            </w:rPr>
            <w:t>R</w:t>
          </w:r>
          <w:r w:rsidR="00A47F52" w:rsidRPr="00A47F52">
            <w:rPr>
              <w:rFonts w:eastAsiaTheme="minorHAnsi" w:cstheme="minorHAnsi"/>
              <w:vertAlign w:val="subscript"/>
            </w:rPr>
            <w:t>g</w:t>
          </w:r>
          <w:proofErr w:type="spellEnd"/>
          <w:r w:rsidR="00A47F52">
            <w:rPr>
              <w:rFonts w:eastAsiaTheme="minorHAnsi" w:cstheme="minorHAnsi"/>
            </w:rPr>
            <w:t>, R</w:t>
          </w:r>
          <w:r w:rsidR="00A47F52" w:rsidRPr="00A47F52">
            <w:rPr>
              <w:rFonts w:eastAsiaTheme="minorHAnsi" w:cstheme="minorHAnsi"/>
              <w:vertAlign w:val="subscript"/>
            </w:rPr>
            <w:t>p</w:t>
          </w:r>
          <w:r w:rsidR="00A47F52">
            <w:rPr>
              <w:rFonts w:eastAsiaTheme="minorHAnsi" w:cstheme="minorHAnsi"/>
            </w:rPr>
            <w:t xml:space="preserve"> and R</w:t>
          </w:r>
          <w:r w:rsidR="00A47F52" w:rsidRPr="00A47F52">
            <w:rPr>
              <w:rFonts w:eastAsiaTheme="minorHAnsi" w:cstheme="minorHAnsi"/>
              <w:vertAlign w:val="subscript"/>
            </w:rPr>
            <w:t>f</w:t>
          </w:r>
          <w:r w:rsidR="00A47F52">
            <w:rPr>
              <w:rFonts w:eastAsiaTheme="minorHAnsi" w:cstheme="minorHAnsi"/>
            </w:rPr>
            <w:t xml:space="preserve"> are heat resistivity of formation, pipe and fluid </w:t>
          </w:r>
          <w:r w:rsidR="00CD0B64">
            <w:rPr>
              <w:rFonts w:eastAsiaTheme="minorHAnsi" w:cstheme="minorHAnsi"/>
            </w:rPr>
            <w:t>respectively</w:t>
          </w:r>
          <w:r w:rsidR="00A47F52">
            <w:rPr>
              <w:rFonts w:eastAsiaTheme="minorHAnsi" w:cstheme="minorHAnsi"/>
            </w:rPr>
            <w:t xml:space="preserve">. </w:t>
          </w:r>
          <w:r w:rsidR="00F47708">
            <w:rPr>
              <w:rFonts w:eastAsiaTheme="minorHAnsi" w:cstheme="minorHAnsi"/>
            </w:rPr>
            <w:t>In wellbore heat resistance is dominated by R</w:t>
          </w:r>
          <w:r w:rsidR="00F47708" w:rsidRPr="00CD0B64">
            <w:rPr>
              <w:rFonts w:eastAsiaTheme="minorHAnsi" w:cstheme="minorHAnsi"/>
              <w:vertAlign w:val="subscript"/>
            </w:rPr>
            <w:t>g</w:t>
          </w:r>
          <w:r w:rsidR="00F47708">
            <w:rPr>
              <w:rFonts w:eastAsiaTheme="minorHAnsi" w:cstheme="minorHAnsi"/>
            </w:rPr>
            <w:t xml:space="preserve"> </w:t>
          </w:r>
          <w:r w:rsidR="0018576E">
            <w:rPr>
              <w:rFonts w:eastAsiaTheme="minorHAnsi" w:cstheme="minorHAnsi"/>
            </w:rPr>
            <w:t>thus U = 1/R</w:t>
          </w:r>
          <w:r w:rsidR="0018576E" w:rsidRPr="0018576E">
            <w:rPr>
              <w:rFonts w:eastAsiaTheme="minorHAnsi" w:cstheme="minorHAnsi"/>
              <w:vertAlign w:val="subscript"/>
            </w:rPr>
            <w:t>g</w:t>
          </w:r>
          <w:r w:rsidR="0018576E">
            <w:rPr>
              <w:rFonts w:eastAsiaTheme="minorHAnsi" w:cstheme="minorHAnsi"/>
            </w:rPr>
            <w:t>. F</w:t>
          </w:r>
          <w:r w:rsidR="00F47708">
            <w:rPr>
              <w:rFonts w:eastAsiaTheme="minorHAnsi" w:cstheme="minorHAnsi"/>
            </w:rPr>
            <w:t xml:space="preserve">or unsteady state heat transfer </w:t>
          </w:r>
          <w:proofErr w:type="spellStart"/>
          <w:r w:rsidR="0018576E">
            <w:rPr>
              <w:rFonts w:eastAsiaTheme="minorHAnsi" w:cstheme="minorHAnsi"/>
            </w:rPr>
            <w:t>R</w:t>
          </w:r>
          <w:r w:rsidR="0018576E" w:rsidRPr="0018576E">
            <w:rPr>
              <w:rFonts w:eastAsiaTheme="minorHAnsi" w:cstheme="minorHAnsi"/>
              <w:vertAlign w:val="subscript"/>
            </w:rPr>
            <w:t>g</w:t>
          </w:r>
          <w:proofErr w:type="spellEnd"/>
          <w:r w:rsidR="0018576E">
            <w:rPr>
              <w:rFonts w:eastAsiaTheme="minorHAnsi" w:cstheme="minorHAnsi"/>
            </w:rPr>
            <w:t xml:space="preserve"> </w:t>
          </w:r>
          <w:r w:rsidR="00F47708">
            <w:rPr>
              <w:rFonts w:eastAsiaTheme="minorHAnsi" w:cstheme="minorHAnsi"/>
            </w:rPr>
            <w:t xml:space="preserve">is </w:t>
          </w:r>
          <w:r w:rsidR="00CD0B64">
            <w:rPr>
              <w:rFonts w:eastAsiaTheme="minorHAnsi" w:cstheme="minorHAnsi"/>
            </w:rPr>
            <w:t>given</w:t>
          </w:r>
          <w:r w:rsidR="00F47708">
            <w:rPr>
              <w:rFonts w:eastAsiaTheme="minorHAnsi" w:cstheme="minorHAnsi"/>
            </w:rPr>
            <w:t xml:space="preserv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30"/>
          </w:tblGrid>
          <w:tr w:rsidR="00110287" w14:paraId="4E3D3E2D" w14:textId="77777777" w:rsidTr="0023417A">
            <w:tc>
              <w:tcPr>
                <w:tcW w:w="8820" w:type="dxa"/>
              </w:tcPr>
              <w:p w14:paraId="77A322E8" w14:textId="5BC8F56E" w:rsidR="00110287" w:rsidRDefault="0015496A" w:rsidP="0023417A">
                <w:pPr>
                  <w:spacing w:line="360" w:lineRule="auto"/>
                </w:pPr>
                <m:oMathPara>
                  <m:oMath>
                    <m:sSub>
                      <m:sSubPr>
                        <m:ctrlPr>
                          <w:rPr>
                            <w:rFonts w:ascii="Cambria Math" w:eastAsiaTheme="minorHAnsi" w:hAnsi="Cambria Math" w:cstheme="minorHAnsi"/>
                            <w:i/>
                          </w:rPr>
                        </m:ctrlPr>
                      </m:sSubPr>
                      <m:e>
                        <m:r>
                          <w:rPr>
                            <w:rFonts w:ascii="Cambria Math" w:eastAsiaTheme="minorHAnsi" w:hAnsi="Cambria Math" w:cstheme="minorHAnsi"/>
                          </w:rPr>
                          <m:t>R</m:t>
                        </m:r>
                      </m:e>
                      <m:sub>
                        <m:r>
                          <w:rPr>
                            <w:rFonts w:ascii="Cambria Math" w:eastAsiaTheme="minorHAnsi" w:hAnsi="Cambria Math" w:cstheme="minorHAnsi"/>
                          </w:rPr>
                          <m:t>g</m:t>
                        </m:r>
                      </m:sub>
                    </m:sSub>
                    <m:r>
                      <w:rPr>
                        <w:rFonts w:ascii="Cambria Math" w:eastAsiaTheme="minorHAnsi" w:hAnsi="Cambria Math" w:cstheme="minorHAnsi"/>
                      </w:rPr>
                      <m:t>=</m:t>
                    </m:r>
                    <m:f>
                      <m:fPr>
                        <m:ctrlPr>
                          <w:rPr>
                            <w:rFonts w:ascii="Cambria Math" w:eastAsiaTheme="minorHAnsi" w:hAnsi="Cambria Math" w:cstheme="minorHAnsi"/>
                            <w:i/>
                          </w:rPr>
                        </m:ctrlPr>
                      </m:fPr>
                      <m:num>
                        <m:r>
                          <w:rPr>
                            <w:rFonts w:ascii="Cambria Math" w:eastAsiaTheme="minorHAnsi" w:hAnsi="Cambria Math" w:cstheme="minorHAnsi"/>
                          </w:rPr>
                          <m:t>f(t)</m:t>
                        </m:r>
                      </m:num>
                      <m:den>
                        <m:r>
                          <w:rPr>
                            <w:rFonts w:ascii="Cambria Math" w:eastAsiaTheme="minorHAnsi" w:hAnsi="Cambria Math" w:cstheme="minorHAnsi"/>
                          </w:rPr>
                          <m:t>2</m:t>
                        </m:r>
                        <m:sSub>
                          <m:sSubPr>
                            <m:ctrlPr>
                              <w:rPr>
                                <w:rFonts w:ascii="Cambria Math" w:eastAsiaTheme="minorHAnsi" w:hAnsi="Cambria Math" w:cstheme="minorHAnsi"/>
                                <w:i/>
                              </w:rPr>
                            </m:ctrlPr>
                          </m:sSubPr>
                          <m:e>
                            <m:r>
                              <w:rPr>
                                <w:rFonts w:ascii="Cambria Math" w:eastAsiaTheme="minorHAnsi" w:hAnsi="Cambria Math" w:cstheme="minorHAnsi"/>
                              </w:rPr>
                              <m:t>K</m:t>
                            </m:r>
                          </m:e>
                          <m:sub>
                            <m:r>
                              <w:rPr>
                                <w:rFonts w:ascii="Cambria Math" w:eastAsiaTheme="minorHAnsi" w:hAnsi="Cambria Math" w:cstheme="minorHAnsi"/>
                              </w:rPr>
                              <m:t>g</m:t>
                            </m:r>
                          </m:sub>
                        </m:sSub>
                        <m:r>
                          <w:rPr>
                            <w:rFonts w:ascii="Cambria Math" w:eastAsiaTheme="minorHAnsi" w:hAnsi="Cambria Math" w:cstheme="minorHAnsi"/>
                          </w:rPr>
                          <m:t xml:space="preserve">/d </m:t>
                        </m:r>
                      </m:den>
                    </m:f>
                  </m:oMath>
                </m:oMathPara>
              </w:p>
            </w:tc>
            <w:tc>
              <w:tcPr>
                <w:tcW w:w="530" w:type="dxa"/>
              </w:tcPr>
              <w:p w14:paraId="487F145E" w14:textId="57D8EAD0" w:rsidR="00110287" w:rsidRDefault="00110287" w:rsidP="0023417A">
                <w:pPr>
                  <w:spacing w:before="240" w:line="360" w:lineRule="auto"/>
                  <w:jc w:val="both"/>
                </w:pPr>
                <w:r>
                  <w:t>(</w:t>
                </w:r>
                <w:r w:rsidR="003D451B">
                  <w:t>6</w:t>
                </w:r>
                <w:r>
                  <w:t>)</w:t>
                </w:r>
              </w:p>
            </w:tc>
          </w:tr>
        </w:tbl>
        <w:p w14:paraId="5C4FCE23" w14:textId="77C91500" w:rsidR="00F47708" w:rsidRDefault="002F4A33" w:rsidP="00082AAC">
          <w:pPr>
            <w:spacing w:line="360" w:lineRule="auto"/>
            <w:rPr>
              <w:rFonts w:eastAsiaTheme="minorHAnsi" w:cstheme="minorHAnsi"/>
            </w:rPr>
          </w:pPr>
          <w:r>
            <w:rPr>
              <w:rFonts w:eastAsiaTheme="minorHAnsi" w:cstheme="minorHAnsi"/>
            </w:rPr>
            <w:t>w</w:t>
          </w:r>
          <w:r w:rsidR="00A47F52">
            <w:rPr>
              <w:rFonts w:eastAsiaTheme="minorHAnsi" w:cstheme="minorHAnsi"/>
            </w:rPr>
            <w:t>here f(t) is a tim</w:t>
          </w:r>
          <w:r w:rsidR="00CD0B64">
            <w:rPr>
              <w:rFonts w:eastAsiaTheme="minorHAnsi" w:cstheme="minorHAnsi"/>
            </w:rPr>
            <w:t xml:space="preserve">e </w:t>
          </w:r>
          <w:r w:rsidR="00A47F52">
            <w:rPr>
              <w:rFonts w:eastAsiaTheme="minorHAnsi" w:cstheme="minorHAnsi"/>
            </w:rPr>
            <w:t>dependent dimensionless function, K</w:t>
          </w:r>
          <w:r w:rsidR="00A47F52" w:rsidRPr="00A47F52">
            <w:rPr>
              <w:rFonts w:eastAsiaTheme="minorHAnsi" w:cstheme="minorHAnsi"/>
              <w:vertAlign w:val="subscript"/>
            </w:rPr>
            <w:t>g</w:t>
          </w:r>
          <w:r w:rsidR="00A47F52">
            <w:rPr>
              <w:rFonts w:eastAsiaTheme="minorHAnsi" w:cstheme="minorHAnsi"/>
            </w:rPr>
            <w:t xml:space="preserve"> is thermal conductivity of earth, d is pipe ID. </w:t>
          </w:r>
          <w:r w:rsidR="00F47708">
            <w:rPr>
              <w:rFonts w:eastAsiaTheme="minorHAnsi" w:cstheme="minorHAnsi"/>
            </w:rPr>
            <w:t>If t is longer</w:t>
          </w:r>
          <w:r w:rsidR="00A47F52">
            <w:rPr>
              <w:rFonts w:eastAsiaTheme="minorHAnsi" w:cstheme="minorHAnsi"/>
            </w:rPr>
            <w:t xml:space="preserve"> </w:t>
          </w:r>
          <w:r w:rsidR="00F47708">
            <w:rPr>
              <w:rFonts w:eastAsiaTheme="minorHAnsi" w:cstheme="minorHAnsi"/>
            </w:rPr>
            <w:t>than a wee</w:t>
          </w:r>
          <w:r w:rsidR="0018576E">
            <w:rPr>
              <w:rFonts w:eastAsiaTheme="minorHAnsi" w:cstheme="minorHAnsi"/>
            </w:rPr>
            <w:t>k</w:t>
          </w:r>
          <w:r w:rsidR="00F47708">
            <w:rPr>
              <w:rFonts w:eastAsiaTheme="minorHAnsi" w:cstheme="minorHAnsi"/>
            </w:rPr>
            <w:t xml:space="preserve"> then f(t)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30"/>
          </w:tblGrid>
          <w:tr w:rsidR="00BB7E12" w14:paraId="50C85C21" w14:textId="77777777" w:rsidTr="0023417A">
            <w:tc>
              <w:tcPr>
                <w:tcW w:w="8820" w:type="dxa"/>
              </w:tcPr>
              <w:p w14:paraId="3F10CA7F" w14:textId="7832BBB0" w:rsidR="00BB7E12" w:rsidRDefault="00BB7E12" w:rsidP="0023417A">
                <w:pPr>
                  <w:spacing w:line="360" w:lineRule="auto"/>
                </w:pPr>
                <m:oMathPara>
                  <m:oMath>
                    <m:r>
                      <w:rPr>
                        <w:rFonts w:ascii="Cambria Math" w:eastAsiaTheme="minorHAnsi" w:hAnsi="Cambria Math" w:cstheme="minorHAnsi"/>
                      </w:rPr>
                      <m:t>f</m:t>
                    </m:r>
                    <m:d>
                      <m:dPr>
                        <m:ctrlPr>
                          <w:rPr>
                            <w:rFonts w:ascii="Cambria Math" w:eastAsiaTheme="minorHAnsi" w:hAnsi="Cambria Math" w:cstheme="minorHAnsi"/>
                            <w:i/>
                          </w:rPr>
                        </m:ctrlPr>
                      </m:dPr>
                      <m:e>
                        <m:r>
                          <w:rPr>
                            <w:rFonts w:ascii="Cambria Math" w:eastAsiaTheme="minorHAnsi" w:hAnsi="Cambria Math" w:cstheme="minorHAnsi"/>
                          </w:rPr>
                          <m:t>t</m:t>
                        </m:r>
                      </m:e>
                    </m:d>
                    <m:r>
                      <w:rPr>
                        <w:rFonts w:ascii="Cambria Math" w:eastAsiaTheme="minorHAnsi" w:hAnsi="Cambria Math" w:cstheme="minorHAnsi"/>
                      </w:rPr>
                      <m:t>=-</m:t>
                    </m:r>
                    <m:func>
                      <m:funcPr>
                        <m:ctrlPr>
                          <w:rPr>
                            <w:rFonts w:ascii="Cambria Math" w:eastAsiaTheme="minorHAnsi" w:hAnsi="Cambria Math" w:cstheme="minorHAnsi"/>
                            <w:i/>
                          </w:rPr>
                        </m:ctrlPr>
                      </m:funcPr>
                      <m:fName>
                        <m:r>
                          <m:rPr>
                            <m:sty m:val="p"/>
                          </m:rPr>
                          <w:rPr>
                            <w:rFonts w:ascii="Cambria Math" w:eastAsiaTheme="minorHAnsi" w:hAnsi="Cambria Math" w:cstheme="minorHAnsi"/>
                          </w:rPr>
                          <m:t>ln</m:t>
                        </m:r>
                      </m:fName>
                      <m:e>
                        <m:d>
                          <m:dPr>
                            <m:begChr m:val="["/>
                            <m:endChr m:val="]"/>
                            <m:ctrlPr>
                              <w:rPr>
                                <w:rFonts w:ascii="Cambria Math" w:eastAsiaTheme="minorHAnsi" w:hAnsi="Cambria Math" w:cstheme="minorHAnsi"/>
                                <w:i/>
                              </w:rPr>
                            </m:ctrlPr>
                          </m:dPr>
                          <m:e>
                            <m:f>
                              <m:fPr>
                                <m:ctrlPr>
                                  <w:rPr>
                                    <w:rFonts w:ascii="Cambria Math" w:eastAsiaTheme="minorHAnsi" w:hAnsi="Cambria Math" w:cstheme="minorHAnsi"/>
                                    <w:i/>
                                  </w:rPr>
                                </m:ctrlPr>
                              </m:fPr>
                              <m:num>
                                <m:sSub>
                                  <m:sSubPr>
                                    <m:ctrlPr>
                                      <w:rPr>
                                        <w:rFonts w:ascii="Cambria Math" w:eastAsiaTheme="minorHAnsi" w:hAnsi="Cambria Math" w:cstheme="minorHAnsi"/>
                                        <w:i/>
                                      </w:rPr>
                                    </m:ctrlPr>
                                  </m:sSubPr>
                                  <m:e>
                                    <m:r>
                                      <w:rPr>
                                        <w:rFonts w:ascii="Cambria Math" w:eastAsiaTheme="minorHAnsi" w:hAnsi="Cambria Math" w:cstheme="minorHAnsi"/>
                                      </w:rPr>
                                      <m:t>r</m:t>
                                    </m:r>
                                  </m:e>
                                  <m:sub>
                                    <m:r>
                                      <w:rPr>
                                        <w:rFonts w:ascii="Cambria Math" w:eastAsiaTheme="minorHAnsi" w:hAnsi="Cambria Math" w:cstheme="minorHAnsi"/>
                                      </w:rPr>
                                      <m:t>c</m:t>
                                    </m:r>
                                  </m:sub>
                                </m:sSub>
                              </m:num>
                              <m:den>
                                <m:r>
                                  <w:rPr>
                                    <w:rFonts w:ascii="Cambria Math" w:eastAsiaTheme="minorHAnsi" w:hAnsi="Cambria Math" w:cstheme="minorHAnsi"/>
                                  </w:rPr>
                                  <m:t>2</m:t>
                                </m:r>
                                <m:rad>
                                  <m:radPr>
                                    <m:degHide m:val="1"/>
                                    <m:ctrlPr>
                                      <w:rPr>
                                        <w:rFonts w:ascii="Cambria Math" w:eastAsiaTheme="minorHAnsi" w:hAnsi="Cambria Math" w:cstheme="minorHAnsi"/>
                                        <w:i/>
                                      </w:rPr>
                                    </m:ctrlPr>
                                  </m:radPr>
                                  <m:deg/>
                                  <m:e>
                                    <m:r>
                                      <w:rPr>
                                        <w:rFonts w:ascii="Cambria Math" w:eastAsiaTheme="minorHAnsi" w:hAnsi="Cambria Math" w:cstheme="minorHAnsi"/>
                                      </w:rPr>
                                      <m:t>∞t</m:t>
                                    </m:r>
                                  </m:e>
                                </m:rad>
                              </m:den>
                            </m:f>
                          </m:e>
                        </m:d>
                      </m:e>
                    </m:func>
                    <m:r>
                      <w:rPr>
                        <w:rFonts w:ascii="Cambria Math" w:eastAsiaTheme="minorHAnsi" w:hAnsi="Cambria Math" w:cstheme="minorHAnsi"/>
                      </w:rPr>
                      <m:t>-0.29</m:t>
                    </m:r>
                  </m:oMath>
                </m:oMathPara>
              </w:p>
            </w:tc>
            <w:tc>
              <w:tcPr>
                <w:tcW w:w="530" w:type="dxa"/>
              </w:tcPr>
              <w:p w14:paraId="023545EE" w14:textId="379EE3F1" w:rsidR="00BB7E12" w:rsidRDefault="00BB7E12" w:rsidP="0023417A">
                <w:pPr>
                  <w:spacing w:before="240" w:line="360" w:lineRule="auto"/>
                  <w:jc w:val="both"/>
                </w:pPr>
                <w:r>
                  <w:t>(</w:t>
                </w:r>
                <w:r w:rsidR="003D451B">
                  <w:t>7</w:t>
                </w:r>
                <w:r>
                  <w:t>)</w:t>
                </w:r>
              </w:p>
            </w:tc>
          </w:tr>
        </w:tbl>
        <w:p w14:paraId="0ED89BAE" w14:textId="2AF5C42F" w:rsidR="00F47708" w:rsidRDefault="00644735" w:rsidP="00082AAC">
          <w:pPr>
            <w:spacing w:line="360" w:lineRule="auto"/>
            <w:rPr>
              <w:rFonts w:eastAsiaTheme="minorHAnsi" w:cstheme="minorHAnsi"/>
            </w:rPr>
          </w:pPr>
          <w:r>
            <w:rPr>
              <w:rFonts w:eastAsiaTheme="minorHAnsi" w:cstheme="minorHAnsi"/>
            </w:rPr>
            <w:t>w</w:t>
          </w:r>
          <w:r w:rsidR="00A47F52">
            <w:rPr>
              <w:rFonts w:eastAsiaTheme="minorHAnsi" w:cstheme="minorHAnsi"/>
            </w:rPr>
            <w:t xml:space="preserve">here </w:t>
          </w:r>
          <w:proofErr w:type="spellStart"/>
          <w:r w:rsidR="00A47F52">
            <w:rPr>
              <w:rFonts w:eastAsiaTheme="minorHAnsi" w:cstheme="minorHAnsi"/>
            </w:rPr>
            <w:t>r</w:t>
          </w:r>
          <w:r w:rsidR="00A47F52" w:rsidRPr="00CD0B64">
            <w:rPr>
              <w:rFonts w:eastAsiaTheme="minorHAnsi" w:cstheme="minorHAnsi"/>
              <w:vertAlign w:val="subscript"/>
            </w:rPr>
            <w:t>c</w:t>
          </w:r>
          <w:proofErr w:type="spellEnd"/>
          <w:r w:rsidR="00A47F52">
            <w:rPr>
              <w:rFonts w:eastAsiaTheme="minorHAnsi" w:cstheme="minorHAnsi"/>
            </w:rPr>
            <w:t xml:space="preserve"> is </w:t>
          </w:r>
          <w:r w:rsidR="00D04EDC">
            <w:rPr>
              <w:rFonts w:eastAsiaTheme="minorHAnsi" w:cstheme="minorHAnsi"/>
            </w:rPr>
            <w:t xml:space="preserve">outer radius of casing, ∞ is thermal diffusivity of earth and t is time since well began flow. </w:t>
          </w:r>
          <w:r w:rsidR="00F47708">
            <w:rPr>
              <w:rFonts w:eastAsiaTheme="minorHAnsi" w:cstheme="minorHAnsi"/>
            </w:rPr>
            <w:t xml:space="preserve"> Typical values of f(t) ranges from 0.5 – 3.0</w:t>
          </w:r>
        </w:p>
        <w:p w14:paraId="70B07310" w14:textId="7CFCB608" w:rsidR="00F47708" w:rsidRDefault="00DA0936" w:rsidP="00082AAC">
          <w:pPr>
            <w:spacing w:line="360" w:lineRule="auto"/>
            <w:rPr>
              <w:rFonts w:cstheme="minorHAnsi"/>
            </w:rPr>
          </w:pPr>
          <w:r>
            <w:rPr>
              <w:rFonts w:cstheme="minorHAnsi"/>
            </w:rPr>
            <w:t xml:space="preserve">Value of U is used for </w:t>
          </w:r>
          <w:r w:rsidR="00CD0B64">
            <w:rPr>
              <w:rFonts w:cstheme="minorHAnsi"/>
            </w:rPr>
            <w:t>further</w:t>
          </w:r>
          <w:r>
            <w:rPr>
              <w:rFonts w:cstheme="minorHAnsi"/>
            </w:rPr>
            <w:t xml:space="preserve"> calculations which is best represented by </w:t>
          </w:r>
          <w:r w:rsidR="00CD0B64">
            <w:rPr>
              <w:rFonts w:cstheme="minorHAnsi"/>
            </w:rPr>
            <w:t>Ramey’s</w:t>
          </w:r>
          <w:r>
            <w:rPr>
              <w:rFonts w:cstheme="minorHAnsi"/>
            </w:rPr>
            <w:t xml:space="preserve"> equation which allows to estimate flowing temperature </w:t>
          </w:r>
          <w:r w:rsidR="00D04EDC">
            <w:rPr>
              <w:rFonts w:cstheme="minorHAnsi"/>
            </w:rPr>
            <w:t>T</w:t>
          </w:r>
          <w:r w:rsidR="00D04EDC" w:rsidRPr="00D04EDC">
            <w:rPr>
              <w:rFonts w:cstheme="minorHAnsi"/>
              <w:vertAlign w:val="subscript"/>
            </w:rPr>
            <w:t>L</w:t>
          </w:r>
          <w:r w:rsidR="00D04EDC">
            <w:rPr>
              <w:rFonts w:cstheme="minorHAnsi"/>
            </w:rPr>
            <w:t xml:space="preserve"> </w:t>
          </w:r>
          <w:r>
            <w:rPr>
              <w:rFonts w:cstheme="minorHAnsi"/>
            </w:rPr>
            <w:t xml:space="preserve">at distance L when the </w:t>
          </w:r>
          <w:r w:rsidR="00CD0B64">
            <w:rPr>
              <w:rFonts w:cstheme="minorHAnsi"/>
            </w:rPr>
            <w:t>temperature</w:t>
          </w:r>
          <w:r>
            <w:rPr>
              <w:rFonts w:cstheme="minorHAnsi"/>
            </w:rPr>
            <w:t xml:space="preserve"> at entry (</w:t>
          </w:r>
          <w:proofErr w:type="spellStart"/>
          <w:r>
            <w:rPr>
              <w:rFonts w:cstheme="minorHAnsi"/>
            </w:rPr>
            <w:t>T</w:t>
          </w:r>
          <w:r w:rsidRPr="00DA0936">
            <w:rPr>
              <w:rFonts w:cstheme="minorHAnsi"/>
              <w:vertAlign w:val="subscript"/>
            </w:rPr>
            <w:t>i</w:t>
          </w:r>
          <w:proofErr w:type="spellEnd"/>
          <w:r>
            <w:rPr>
              <w:rFonts w:cstheme="minorHAnsi"/>
            </w:rPr>
            <w:t>) is provided.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30"/>
          </w:tblGrid>
          <w:tr w:rsidR="00590418" w14:paraId="327B7A8F" w14:textId="77777777" w:rsidTr="0023417A">
            <w:tc>
              <w:tcPr>
                <w:tcW w:w="8820" w:type="dxa"/>
              </w:tcPr>
              <w:p w14:paraId="06025A0C" w14:textId="5F927455" w:rsidR="00590418" w:rsidRDefault="0015496A" w:rsidP="0023417A">
                <w:pPr>
                  <w:spacing w:line="360" w:lineRule="auto"/>
                </w:pPr>
                <m:oMathPara>
                  <m:oMath>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L-A (1-EXP(-</m:t>
                        </m:r>
                        <m:f>
                          <m:fPr>
                            <m:ctrlPr>
                              <w:rPr>
                                <w:rFonts w:ascii="Cambria Math" w:hAnsi="Cambria Math"/>
                                <w:i/>
                              </w:rPr>
                            </m:ctrlPr>
                          </m:fPr>
                          <m:num>
                            <m:r>
                              <w:rPr>
                                <w:rFonts w:ascii="Cambria Math" w:hAnsi="Cambria Math"/>
                              </w:rPr>
                              <m:t>L</m:t>
                            </m:r>
                          </m:num>
                          <m:den>
                            <m:r>
                              <w:rPr>
                                <w:rFonts w:ascii="Cambria Math" w:hAnsi="Cambria Math"/>
                              </w:rPr>
                              <m:t>A</m:t>
                            </m:r>
                          </m:den>
                        </m:f>
                        <m:r>
                          <w:rPr>
                            <w:rFonts w:ascii="Cambria Math" w:hAnsi="Cambria Math"/>
                          </w:rPr>
                          <m:t>)</m:t>
                        </m:r>
                      </m:e>
                    </m:d>
                  </m:oMath>
                </m:oMathPara>
              </w:p>
            </w:tc>
            <w:tc>
              <w:tcPr>
                <w:tcW w:w="530" w:type="dxa"/>
              </w:tcPr>
              <w:p w14:paraId="23453E80" w14:textId="6922BB08" w:rsidR="00590418" w:rsidRDefault="00590418" w:rsidP="0023417A">
                <w:pPr>
                  <w:spacing w:before="240" w:line="360" w:lineRule="auto"/>
                  <w:jc w:val="both"/>
                </w:pPr>
                <w:bookmarkStart w:id="6" w:name="_Ref48923682"/>
                <w:r>
                  <w:t>(</w:t>
                </w:r>
                <w:r w:rsidR="003D451B">
                  <w:t>8</w:t>
                </w:r>
                <w:r>
                  <w:t>)</w:t>
                </w:r>
                <w:bookmarkEnd w:id="6"/>
              </w:p>
            </w:tc>
          </w:tr>
        </w:tbl>
        <w:p w14:paraId="0836B58C" w14:textId="7D356F5C" w:rsidR="00106743" w:rsidRDefault="00036751" w:rsidP="00082AAC">
          <w:pPr>
            <w:spacing w:line="360" w:lineRule="auto"/>
          </w:pPr>
          <w:r>
            <w:t>w</w:t>
          </w:r>
          <w:r w:rsidR="00DA0936">
            <w:t xml:space="preserve">here </w:t>
          </w:r>
          <w:proofErr w:type="spellStart"/>
          <w:r w:rsidR="00DA0936">
            <w:t>g</w:t>
          </w:r>
          <w:r w:rsidR="00DA0936" w:rsidRPr="00CD0B64">
            <w:rPr>
              <w:vertAlign w:val="subscript"/>
            </w:rPr>
            <w:t>T</w:t>
          </w:r>
          <w:proofErr w:type="spellEnd"/>
          <w:r w:rsidR="00DA0936">
            <w:t xml:space="preserve"> is geothermal gradient, A is relaxation </w:t>
          </w:r>
          <w:r w:rsidR="00CD0B64">
            <w:t>distance</w:t>
          </w:r>
          <w:r w:rsidR="00106743">
            <w:t>, which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30"/>
          </w:tblGrid>
          <w:tr w:rsidR="0055402F" w14:paraId="1C871CC8" w14:textId="77777777" w:rsidTr="0023417A">
            <w:tc>
              <w:tcPr>
                <w:tcW w:w="8820" w:type="dxa"/>
              </w:tcPr>
              <w:p w14:paraId="27ADF84A" w14:textId="56F8492D" w:rsidR="0055402F" w:rsidRDefault="0055402F" w:rsidP="0023417A">
                <w:pPr>
                  <w:spacing w:line="360" w:lineRule="auto"/>
                </w:pPr>
                <m:oMathPara>
                  <m:oMath>
                    <m:r>
                      <w:rPr>
                        <w:rFonts w:ascii="Cambria Math" w:hAnsi="Cambria Math"/>
                      </w:rPr>
                      <m:t>A=</m:t>
                    </m:r>
                    <m:f>
                      <m:fPr>
                        <m:ctrlPr>
                          <w:rPr>
                            <w:rFonts w:ascii="Cambria Math" w:hAnsi="Cambria Math"/>
                            <w:i/>
                          </w:rPr>
                        </m:ctrlPr>
                      </m:fPr>
                      <m:num>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f</m:t>
                            </m:r>
                          </m:sub>
                        </m:sSub>
                      </m:num>
                      <m:den>
                        <m:r>
                          <w:rPr>
                            <w:rFonts w:ascii="Cambria Math" w:hAnsi="Cambria Math"/>
                          </w:rPr>
                          <m:t>πdU</m:t>
                        </m:r>
                      </m:den>
                    </m:f>
                  </m:oMath>
                </m:oMathPara>
              </w:p>
            </w:tc>
            <w:tc>
              <w:tcPr>
                <w:tcW w:w="530" w:type="dxa"/>
              </w:tcPr>
              <w:p w14:paraId="581AF072" w14:textId="126CB129" w:rsidR="0055402F" w:rsidRDefault="0055402F" w:rsidP="0023417A">
                <w:pPr>
                  <w:spacing w:before="240" w:line="360" w:lineRule="auto"/>
                  <w:jc w:val="both"/>
                </w:pPr>
                <w:bookmarkStart w:id="7" w:name="_Ref48923692"/>
                <w:r>
                  <w:t>(</w:t>
                </w:r>
                <w:r w:rsidR="003D451B">
                  <w:t>9</w:t>
                </w:r>
                <w:r>
                  <w:t>)</w:t>
                </w:r>
                <w:bookmarkEnd w:id="7"/>
              </w:p>
            </w:tc>
          </w:tr>
        </w:tbl>
        <w:p w14:paraId="6EEE250D" w14:textId="4AB3565E" w:rsidR="00106743" w:rsidRDefault="0055402F" w:rsidP="00082AAC">
          <w:pPr>
            <w:spacing w:line="360" w:lineRule="auto"/>
          </w:pPr>
          <w:r>
            <w:t>w</w:t>
          </w:r>
          <w:r w:rsidR="00106743">
            <w:t>here</w:t>
          </w:r>
          <w:r w:rsidR="00DA0936">
            <w:t>, w is mass flow rate, C</w:t>
          </w:r>
          <w:r w:rsidR="00AC1DA8" w:rsidRPr="00AC1DA8">
            <w:rPr>
              <w:vertAlign w:val="subscript"/>
            </w:rPr>
            <w:t>f</w:t>
          </w:r>
          <w:r w:rsidR="00AC1DA8">
            <w:t xml:space="preserve"> </w:t>
          </w:r>
          <w:r w:rsidR="00DA0936">
            <w:t>is specific heat</w:t>
          </w:r>
          <w:r w:rsidR="00AC1DA8">
            <w:t xml:space="preserve"> of the fluid and d is pipe OD.</w:t>
          </w:r>
        </w:p>
        <w:p w14:paraId="4CD41737" w14:textId="77777777" w:rsidR="003D451B" w:rsidRDefault="003D451B" w:rsidP="00082AAC">
          <w:pPr>
            <w:spacing w:line="360" w:lineRule="auto"/>
          </w:pPr>
        </w:p>
        <w:p w14:paraId="2605855F" w14:textId="7B4C55AA" w:rsidR="00106743" w:rsidRDefault="00106743" w:rsidP="00082AAC">
          <w:pPr>
            <w:spacing w:line="360" w:lineRule="auto"/>
          </w:pPr>
          <w:r>
            <w:t xml:space="preserve">The flow chart for </w:t>
          </w:r>
          <w:r w:rsidR="00905312">
            <w:t xml:space="preserve">making outflow curve </w:t>
          </w:r>
          <w:r>
            <w:t>is provided in</w:t>
          </w:r>
          <w:r w:rsidR="00B21D99">
            <w:t xml:space="preserve"> </w:t>
          </w:r>
          <w:r w:rsidR="00B21D99">
            <w:fldChar w:fldCharType="begin"/>
          </w:r>
          <w:r w:rsidR="00B21D99">
            <w:instrText xml:space="preserve"> REF _Ref48923729 \h </w:instrText>
          </w:r>
          <w:r w:rsidR="00B21D99">
            <w:fldChar w:fldCharType="separate"/>
          </w:r>
          <w:r w:rsidR="00B21D99" w:rsidRPr="009B3FCF">
            <w:rPr>
              <w:b/>
            </w:rPr>
            <w:t xml:space="preserve">Figure </w:t>
          </w:r>
          <w:r w:rsidR="00B21D99">
            <w:rPr>
              <w:b/>
              <w:noProof/>
            </w:rPr>
            <w:t>2</w:t>
          </w:r>
          <w:r w:rsidR="00B21D99">
            <w:fldChar w:fldCharType="end"/>
          </w:r>
          <w:r>
            <w:t>.</w:t>
          </w:r>
        </w:p>
        <w:p w14:paraId="094A0297" w14:textId="77777777" w:rsidR="00306BEA" w:rsidRDefault="007D76C4" w:rsidP="00082AAC">
          <w:pPr>
            <w:spacing w:line="360" w:lineRule="auto"/>
            <w:jc w:val="center"/>
            <w:rPr>
              <w:lang w:val="en-GB"/>
            </w:rPr>
          </w:pPr>
          <w:r>
            <w:rPr>
              <w:noProof/>
              <w:lang w:val="en-GB"/>
            </w:rPr>
            <w:lastRenderedPageBreak/>
            <w:drawing>
              <wp:inline distT="0" distB="0" distL="0" distR="0" wp14:anchorId="643E3EBE" wp14:editId="7A919F4B">
                <wp:extent cx="4316095" cy="5353050"/>
                <wp:effectExtent l="19050" t="19050" r="2730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6095" cy="5353050"/>
                        </a:xfrm>
                        <a:prstGeom prst="rect">
                          <a:avLst/>
                        </a:prstGeom>
                        <a:noFill/>
                        <a:ln>
                          <a:solidFill>
                            <a:schemeClr val="accent1"/>
                          </a:solidFill>
                        </a:ln>
                      </pic:spPr>
                    </pic:pic>
                  </a:graphicData>
                </a:graphic>
              </wp:inline>
            </w:drawing>
          </w:r>
        </w:p>
        <w:p w14:paraId="4D8EBAEB" w14:textId="77777777" w:rsidR="007D76C4" w:rsidRDefault="00E52E5A" w:rsidP="00190821">
          <w:pPr>
            <w:pStyle w:val="Caption"/>
            <w:rPr>
              <w:lang w:val="en-GB"/>
            </w:rPr>
          </w:pPr>
          <w:bookmarkStart w:id="8" w:name="_Ref48923729"/>
          <w:r w:rsidRPr="00190821">
            <w:rPr>
              <w:b/>
              <w:bCs/>
            </w:rPr>
            <w:t xml:space="preserve">Figure </w:t>
          </w:r>
          <w:r w:rsidRPr="00190821">
            <w:rPr>
              <w:b/>
              <w:bCs/>
            </w:rPr>
            <w:fldChar w:fldCharType="begin"/>
          </w:r>
          <w:r w:rsidRPr="00190821">
            <w:rPr>
              <w:b/>
              <w:bCs/>
            </w:rPr>
            <w:instrText xml:space="preserve"> SEQ Figure \* ARABIC </w:instrText>
          </w:r>
          <w:r w:rsidRPr="00190821">
            <w:rPr>
              <w:b/>
              <w:bCs/>
            </w:rPr>
            <w:fldChar w:fldCharType="separate"/>
          </w:r>
          <w:r w:rsidR="00176521" w:rsidRPr="00190821">
            <w:rPr>
              <w:b/>
              <w:bCs/>
              <w:noProof/>
            </w:rPr>
            <w:t>2</w:t>
          </w:r>
          <w:r w:rsidRPr="00190821">
            <w:rPr>
              <w:b/>
              <w:bCs/>
            </w:rPr>
            <w:fldChar w:fldCharType="end"/>
          </w:r>
          <w:bookmarkEnd w:id="8"/>
          <w:r w:rsidR="007D76C4">
            <w:rPr>
              <w:lang w:val="en-GB"/>
            </w:rPr>
            <w:t>: Outflow Model</w:t>
          </w:r>
          <w:r w:rsidR="00E73E6F">
            <w:rPr>
              <w:lang w:val="en-GB"/>
            </w:rPr>
            <w:t>.</w:t>
          </w:r>
        </w:p>
        <w:p w14:paraId="5168AA69" w14:textId="35B7218C" w:rsidR="00E73E6F" w:rsidRPr="00E73E6F" w:rsidRDefault="00E73E6F" w:rsidP="00E73E6F">
          <w:pPr>
            <w:rPr>
              <w:lang w:val="en-GB"/>
            </w:rPr>
            <w:sectPr w:rsidR="00E73E6F" w:rsidRPr="00E73E6F">
              <w:headerReference w:type="default" r:id="rId10"/>
              <w:footerReference w:type="default" r:id="rId11"/>
              <w:pgSz w:w="12240" w:h="15840"/>
              <w:pgMar w:top="1440" w:right="1440" w:bottom="1440" w:left="1440" w:header="720" w:footer="720" w:gutter="0"/>
              <w:cols w:space="720"/>
              <w:docGrid w:linePitch="360"/>
            </w:sectPr>
          </w:pPr>
        </w:p>
        <w:p w14:paraId="1C6AED4E" w14:textId="1EABC4C7" w:rsidR="00695470" w:rsidRDefault="008B0774" w:rsidP="00082AAC">
          <w:pPr>
            <w:spacing w:afterLines="120" w:after="288" w:line="360" w:lineRule="auto"/>
            <w:rPr>
              <w:bCs/>
            </w:rPr>
          </w:pPr>
          <w:r>
            <w:rPr>
              <w:bCs/>
            </w:rPr>
            <w:lastRenderedPageBreak/>
            <w:t xml:space="preserve">In finding out optimal flow rate from the well both </w:t>
          </w:r>
          <w:r w:rsidR="007B7A41">
            <w:rPr>
              <w:bCs/>
            </w:rPr>
            <w:t>inflow</w:t>
          </w:r>
          <w:r>
            <w:rPr>
              <w:bCs/>
            </w:rPr>
            <w:t xml:space="preserve"> and outflow models can be run together with Newton </w:t>
          </w:r>
          <w:r w:rsidR="007B7A41">
            <w:rPr>
              <w:bCs/>
            </w:rPr>
            <w:t>Raphson</w:t>
          </w:r>
          <w:r>
            <w:rPr>
              <w:bCs/>
            </w:rPr>
            <w:t xml:space="preserve"> </w:t>
          </w:r>
          <w:r w:rsidR="007B7A41">
            <w:rPr>
              <w:bCs/>
            </w:rPr>
            <w:t>r</w:t>
          </w:r>
          <w:r>
            <w:rPr>
              <w:bCs/>
            </w:rPr>
            <w:t xml:space="preserve">egression. </w:t>
          </w:r>
        </w:p>
        <w:p w14:paraId="01D9DB92" w14:textId="1C671A37" w:rsidR="00015387" w:rsidRDefault="00015387" w:rsidP="00082AAC">
          <w:pPr>
            <w:pStyle w:val="Heading1"/>
            <w:spacing w:line="360" w:lineRule="auto"/>
          </w:pPr>
          <w:r>
            <w:t>Asphaltene Precipitation Module</w:t>
          </w:r>
        </w:p>
        <w:p w14:paraId="4B0E6EDC" w14:textId="68B72DB4" w:rsidR="00D6367F" w:rsidRDefault="00082AAC" w:rsidP="00A559EE">
          <w:pPr>
            <w:spacing w:line="360" w:lineRule="auto"/>
            <w:jc w:val="both"/>
          </w:pPr>
          <w:r>
            <w:t xml:space="preserve">Asphaltene precipitation is a necessary, but not </w:t>
          </w:r>
          <w:r w:rsidR="00502A50">
            <w:t xml:space="preserve">a </w:t>
          </w:r>
          <w:r>
            <w:t>sufficient, condition for deposition</w:t>
          </w:r>
          <w:r w:rsidR="00A559EE">
            <w:t xml:space="preserve"> </w:t>
          </w:r>
          <w:r w:rsidR="00C46D7B">
            <w:t xml:space="preserve">to occur </w:t>
          </w:r>
          <w:r w:rsidR="00A559EE">
            <w:t xml:space="preserve">on the walls of </w:t>
          </w:r>
          <w:r w:rsidR="00502A50">
            <w:t xml:space="preserve">the </w:t>
          </w:r>
          <w:r w:rsidR="00A559EE">
            <w:t>production tubing</w:t>
          </w:r>
          <w:r>
            <w:t xml:space="preserve">. </w:t>
          </w:r>
          <w:r w:rsidR="00C46D7B">
            <w:t>A</w:t>
          </w:r>
          <w:r>
            <w:t xml:space="preserve">n accurate representation of the thermodynamics of asphaltene precipitation </w:t>
          </w:r>
          <w:r w:rsidR="007F1A14">
            <w:t xml:space="preserve">is a key aspect in the development of an </w:t>
          </w:r>
          <w:r w:rsidR="00A559EE">
            <w:t>accurate asphaltene deposition</w:t>
          </w:r>
          <w:r w:rsidR="007F1A14">
            <w:t xml:space="preserve"> framework.</w:t>
          </w:r>
          <w:r w:rsidR="00A559EE">
            <w:t xml:space="preserve"> </w:t>
          </w:r>
          <w:r w:rsidR="00D6367F">
            <w:t>Equations of state are the most popular models for capturing the thermodynamics of asphaltene precipitation as a function of pressure, temperature, and composition.</w:t>
          </w:r>
        </w:p>
        <w:p w14:paraId="3A6575AA" w14:textId="57720FDE" w:rsidR="004E2651" w:rsidRDefault="00A559EE" w:rsidP="003C48FE">
          <w:pPr>
            <w:spacing w:line="360" w:lineRule="auto"/>
            <w:jc w:val="both"/>
          </w:pPr>
          <w:r>
            <w:t>A typical asphaltene phase diagram</w:t>
          </w:r>
          <w:r w:rsidR="007974D0">
            <w:t xml:space="preserve"> generated from PC-SAFT EOS</w:t>
          </w:r>
          <w:r>
            <w:t xml:space="preserve"> is shown in </w:t>
          </w:r>
          <w:r>
            <w:fldChar w:fldCharType="begin"/>
          </w:r>
          <w:r>
            <w:instrText xml:space="preserve"> REF _Ref48899586 \h </w:instrText>
          </w:r>
          <w:r>
            <w:fldChar w:fldCharType="separate"/>
          </w:r>
          <w:r w:rsidR="00190821" w:rsidRPr="007622DD">
            <w:rPr>
              <w:b/>
              <w:bCs/>
            </w:rPr>
            <w:t xml:space="preserve">Figure </w:t>
          </w:r>
          <w:r w:rsidR="00190821" w:rsidRPr="007622DD">
            <w:rPr>
              <w:b/>
              <w:bCs/>
              <w:noProof/>
            </w:rPr>
            <w:t>3</w:t>
          </w:r>
          <w:r>
            <w:fldChar w:fldCharType="end"/>
          </w:r>
          <w:r w:rsidR="00495523">
            <w:t xml:space="preserve">. The color shading on </w:t>
          </w:r>
          <w:r w:rsidR="00495523">
            <w:fldChar w:fldCharType="begin"/>
          </w:r>
          <w:r w:rsidR="00495523">
            <w:instrText xml:space="preserve"> REF _Ref48899586 \h </w:instrText>
          </w:r>
          <w:r w:rsidR="00495523">
            <w:fldChar w:fldCharType="separate"/>
          </w:r>
          <w:r w:rsidR="00495523" w:rsidRPr="007622DD">
            <w:rPr>
              <w:b/>
              <w:bCs/>
            </w:rPr>
            <w:t xml:space="preserve">Figure </w:t>
          </w:r>
          <w:r w:rsidR="00495523" w:rsidRPr="007622DD">
            <w:rPr>
              <w:b/>
              <w:bCs/>
              <w:noProof/>
            </w:rPr>
            <w:t>3</w:t>
          </w:r>
          <w:r w:rsidR="00495523">
            <w:fldChar w:fldCharType="end"/>
          </w:r>
          <w:r w:rsidR="00495523">
            <w:t xml:space="preserve"> represents the </w:t>
          </w:r>
          <w:proofErr w:type="spellStart"/>
          <w:r w:rsidR="00495523">
            <w:t>amoutns</w:t>
          </w:r>
          <w:proofErr w:type="spellEnd"/>
          <w:r w:rsidR="00495523">
            <w:t xml:space="preserve"> of precipitated asphaltenes. </w:t>
          </w:r>
          <w:r w:rsidR="004F3642">
            <w:t>Precipitated asphaltenes represent the primary particles that are first formed when the conditions of pressure and temperature are such that asphaltene instability occurs.</w:t>
          </w:r>
          <w:r w:rsidR="002C7478">
            <w:t xml:space="preserve"> </w:t>
          </w:r>
          <w:r w:rsidR="00C46D7B">
            <w:t>A</w:t>
          </w:r>
          <w:r w:rsidR="002C7478">
            <w:t>ccurate predicti</w:t>
          </w:r>
          <w:r w:rsidR="00C46D7B">
            <w:t>on of</w:t>
          </w:r>
          <w:r w:rsidR="002C7478">
            <w:t xml:space="preserve"> the solubility of these primary particles </w:t>
          </w:r>
          <w:r w:rsidR="00C46D7B">
            <w:t xml:space="preserve">in oil </w:t>
          </w:r>
          <w:r w:rsidR="002C7478">
            <w:t>as a function of pressure and temperature is an important input to the deposition module.</w:t>
          </w:r>
          <w:r w:rsidR="00B3198A">
            <w:t xml:space="preserve"> The calculation of asphaltene solubility requires the solution of a complex set of equations to satisfy the phase equilibrium </w:t>
          </w:r>
          <w:r w:rsidR="007A5295">
            <w:t>condition</w:t>
          </w:r>
          <w:r w:rsidR="00B3198A">
            <w:t xml:space="preserve"> (i.e. Gibbs minimization at a constant T and P) and the material balance. </w:t>
          </w:r>
          <w:r w:rsidR="00E20BB2">
            <w:t>A robust and reliable in-house multiphase calculation engine will be used to calculate the asphaltene solubility along with other thermodynamic properties.</w:t>
          </w:r>
        </w:p>
        <w:p w14:paraId="3EA8C11D" w14:textId="221AB3CF" w:rsidR="00015387" w:rsidRDefault="003C48FE" w:rsidP="001619A9">
          <w:pPr>
            <w:spacing w:after="0" w:line="360" w:lineRule="auto"/>
            <w:jc w:val="center"/>
            <w:rPr>
              <w:bCs/>
            </w:rPr>
          </w:pPr>
          <w:r>
            <w:rPr>
              <w:noProof/>
            </w:rPr>
            <w:drawing>
              <wp:inline distT="0" distB="0" distL="0" distR="0" wp14:anchorId="7570CD02" wp14:editId="67B66491">
                <wp:extent cx="3187265"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1704"/>
                        <a:stretch/>
                      </pic:blipFill>
                      <pic:spPr bwMode="auto">
                        <a:xfrm>
                          <a:off x="0" y="0"/>
                          <a:ext cx="3197663" cy="2446355"/>
                        </a:xfrm>
                        <a:prstGeom prst="rect">
                          <a:avLst/>
                        </a:prstGeom>
                        <a:ln>
                          <a:noFill/>
                        </a:ln>
                        <a:extLst>
                          <a:ext uri="{53640926-AAD7-44D8-BBD7-CCE9431645EC}">
                            <a14:shadowObscured xmlns:a14="http://schemas.microsoft.com/office/drawing/2010/main"/>
                          </a:ext>
                        </a:extLst>
                      </pic:spPr>
                    </pic:pic>
                  </a:graphicData>
                </a:graphic>
              </wp:inline>
            </w:drawing>
          </w:r>
        </w:p>
        <w:p w14:paraId="79B51870" w14:textId="26E1E525" w:rsidR="00176521" w:rsidRDefault="00176521" w:rsidP="00EB5BB9">
          <w:pPr>
            <w:pStyle w:val="Caption"/>
            <w:rPr>
              <w:bCs/>
            </w:rPr>
          </w:pPr>
          <w:bookmarkStart w:id="9" w:name="_Ref48899586"/>
          <w:r w:rsidRPr="007622DD">
            <w:rPr>
              <w:b/>
              <w:bCs/>
            </w:rPr>
            <w:t xml:space="preserve">Figure </w:t>
          </w:r>
          <w:r w:rsidRPr="007622DD">
            <w:rPr>
              <w:b/>
              <w:bCs/>
            </w:rPr>
            <w:fldChar w:fldCharType="begin"/>
          </w:r>
          <w:r w:rsidRPr="007622DD">
            <w:rPr>
              <w:b/>
              <w:bCs/>
            </w:rPr>
            <w:instrText xml:space="preserve"> SEQ Figure \* ARABIC </w:instrText>
          </w:r>
          <w:r w:rsidRPr="007622DD">
            <w:rPr>
              <w:b/>
              <w:bCs/>
            </w:rPr>
            <w:fldChar w:fldCharType="separate"/>
          </w:r>
          <w:r w:rsidR="00190821">
            <w:rPr>
              <w:b/>
              <w:bCs/>
              <w:noProof/>
            </w:rPr>
            <w:t>3</w:t>
          </w:r>
          <w:r w:rsidRPr="007622DD">
            <w:rPr>
              <w:b/>
              <w:bCs/>
            </w:rPr>
            <w:fldChar w:fldCharType="end"/>
          </w:r>
          <w:bookmarkEnd w:id="9"/>
          <w:r>
            <w:t xml:space="preserve">: </w:t>
          </w:r>
          <w:r w:rsidR="00EB5BB9">
            <w:t>A</w:t>
          </w:r>
          <w:r>
            <w:t>sphaltene phase envelope generated from PC-SAFT EOS. Color shading denotes precipitated amounts in the unstable region.</w:t>
          </w:r>
        </w:p>
        <w:p w14:paraId="364E0BDB" w14:textId="71167426" w:rsidR="0065570E" w:rsidRPr="004E2651" w:rsidRDefault="009C2C9E" w:rsidP="0028771C">
          <w:pPr>
            <w:spacing w:line="360" w:lineRule="auto"/>
            <w:jc w:val="both"/>
          </w:pPr>
          <w:r>
            <w:t>To</w:t>
          </w:r>
          <w:r w:rsidR="00502A50">
            <w:t xml:space="preserve"> accurately model the asphaltene phase behavior, it is necessary to implement a representative crude oil characterization along with an accurate equation of state. In the proposed </w:t>
          </w:r>
          <w:r w:rsidR="00FC11AA">
            <w:t>simulator</w:t>
          </w:r>
          <w:r w:rsidR="00502A50">
            <w:t>, crude oil is characterized using an in-house SARA-based characterization methodology which is designed to</w:t>
          </w:r>
          <w:r w:rsidR="00FC11AA">
            <w:t xml:space="preserve"> work with </w:t>
          </w:r>
          <w:r w:rsidR="00FC11AA">
            <w:lastRenderedPageBreak/>
            <w:t>either PC-SAFT or Peng-Robinson equation of state.</w:t>
          </w:r>
          <w:r w:rsidR="00A963AB">
            <w:t xml:space="preserve"> The simulator automates the fluid </w:t>
          </w:r>
          <w:proofErr w:type="spellStart"/>
          <w:r w:rsidR="00A963AB">
            <w:t>charachterization</w:t>
          </w:r>
          <w:proofErr w:type="spellEnd"/>
          <w:r w:rsidR="00A963AB">
            <w:t xml:space="preserve"> and parameter estimation</w:t>
          </w:r>
          <w:r w:rsidR="0065570E">
            <w:t xml:space="preserve"> routines. The following inputs are required to run the thermodynamic module:</w:t>
          </w:r>
          <w:r w:rsidR="0028771C">
            <w:t xml:space="preserve"> </w:t>
          </w:r>
          <w:r w:rsidR="000D22A7">
            <w:t>gas/liquid</w:t>
          </w:r>
          <w:r w:rsidR="0065570E">
            <w:t xml:space="preserve"> composition from zero-flash experiment</w:t>
          </w:r>
          <w:r w:rsidR="0028771C">
            <w:t>, z</w:t>
          </w:r>
          <w:r w:rsidR="0065570E">
            <w:t>ero-flash GOR</w:t>
          </w:r>
          <w:r w:rsidR="0028771C">
            <w:t xml:space="preserve">, </w:t>
          </w:r>
          <w:r w:rsidR="0065570E">
            <w:t>SARA analysis</w:t>
          </w:r>
          <w:r w:rsidR="0028771C">
            <w:t xml:space="preserve">, </w:t>
          </w:r>
          <w:r w:rsidR="0065570E">
            <w:t>STO density</w:t>
          </w:r>
          <w:r w:rsidR="0028771C">
            <w:t>, b</w:t>
          </w:r>
          <w:r w:rsidR="0065570E">
            <w:t>ubble pressure</w:t>
          </w:r>
          <w:r w:rsidR="0028771C">
            <w:t xml:space="preserve">, </w:t>
          </w:r>
          <w:r w:rsidR="0065570E">
            <w:t>2 AOP data points</w:t>
          </w:r>
          <w:r w:rsidR="0028771C">
            <w:t>, n</w:t>
          </w:r>
          <w:r w:rsidR="0065570E">
            <w:t>-alkane titration using the Indirect Method (required for treating asphaltenes as a polydisperse fraction)</w:t>
          </w:r>
          <w:r w:rsidR="0028771C">
            <w:t>.</w:t>
          </w:r>
        </w:p>
        <w:p w14:paraId="1BC1530D" w14:textId="74728421" w:rsidR="008B0774" w:rsidRDefault="00FD4B89" w:rsidP="00082AAC">
          <w:pPr>
            <w:pStyle w:val="Heading1"/>
            <w:spacing w:line="360" w:lineRule="auto"/>
          </w:pPr>
          <w:r>
            <w:t>Asphaltene Deposition Module</w:t>
          </w:r>
        </w:p>
        <w:p w14:paraId="7259538F" w14:textId="50B85D73" w:rsidR="00E52E5A" w:rsidRDefault="00E52E5A" w:rsidP="00264F74">
          <w:pPr>
            <w:spacing w:before="120" w:line="360" w:lineRule="auto"/>
          </w:pPr>
          <w:r>
            <w:t>A</w:t>
          </w:r>
          <w:r w:rsidRPr="00EC1CAA">
            <w:t xml:space="preserve"> </w:t>
          </w:r>
          <w:r>
            <w:t xml:space="preserve">transient </w:t>
          </w:r>
          <w:r w:rsidRPr="00EC1CAA">
            <w:t xml:space="preserve">one-dimensional </w:t>
          </w:r>
          <w:r>
            <w:t>advection-diffusion-reaction</w:t>
          </w:r>
          <w:r w:rsidRPr="00EC1CAA">
            <w:t xml:space="preserve"> equation is used to model asphaltene deposition in the wellbore</w:t>
          </w:r>
          <w:r>
            <w:t>.</w:t>
          </w:r>
          <w:r w:rsidRPr="00EC1CAA">
            <w:t xml:space="preserve"> The rate of asphaltene precipitation is assumed to be proportional to the supersaturation degree of asphaltenes, which is defined as the difference between the actual concentration of asphaltenes dissolved in the oil and the </w:t>
          </w:r>
          <w:r w:rsidR="00264F74">
            <w:t>solubility of asphaltenes</w:t>
          </w:r>
          <w:r w:rsidRPr="00EC1CAA">
            <w:t>.</w:t>
          </w:r>
        </w:p>
        <w:p w14:paraId="67E781E5" w14:textId="2A2412BE" w:rsidR="00E52E5A" w:rsidRPr="00EC1CAA" w:rsidRDefault="00E52E5A" w:rsidP="00082AAC">
          <w:pPr>
            <w:spacing w:line="360" w:lineRule="auto"/>
          </w:pPr>
          <w:r w:rsidRPr="00EC1CAA">
            <w:t>Diffusion and advection are modeled using the traditional equations of mass transport</w:t>
          </w:r>
          <w:r>
            <w:t>, a</w:t>
          </w:r>
          <w:r w:rsidRPr="00EC1CAA">
            <w:t>ggregation is modeled using a second order reaction mechanism</w:t>
          </w:r>
          <w:r>
            <w:t>, and d</w:t>
          </w:r>
          <w:r w:rsidRPr="00EC1CAA">
            <w:t xml:space="preserve">eposition is modeled using a </w:t>
          </w:r>
          <w:r>
            <w:t>surface deposition reaction</w:t>
          </w:r>
          <w:r w:rsidRPr="00EC1CAA">
            <w:t xml:space="preserve"> mechanism.</w:t>
          </w:r>
        </w:p>
        <w:p w14:paraId="555E481D" w14:textId="7582C51F" w:rsidR="00DD296C" w:rsidRDefault="00DD296C" w:rsidP="00D13665">
          <w:pPr>
            <w:spacing w:line="360" w:lineRule="auto"/>
          </w:pPr>
          <w:r>
            <w:t xml:space="preserve">A schematic of the proposed mechanism of asphaltene deposition </w:t>
          </w:r>
          <w:r w:rsidR="00B11825">
            <w:t xml:space="preserve">along </w:t>
          </w:r>
          <w:r>
            <w:t xml:space="preserve">with the computational structure of the asphaltene deposition model is shown in </w:t>
          </w:r>
          <w:r>
            <w:fldChar w:fldCharType="begin"/>
          </w:r>
          <w:r>
            <w:instrText xml:space="preserve"> REF _Ref532609190 \h  \* MERGEFORMAT </w:instrText>
          </w:r>
          <w:r>
            <w:fldChar w:fldCharType="separate"/>
          </w:r>
          <w:r w:rsidRPr="009B3FCF">
            <w:rPr>
              <w:b/>
            </w:rPr>
            <w:t xml:space="preserve">Figure </w:t>
          </w:r>
          <w:r>
            <w:rPr>
              <w:b/>
              <w:noProof/>
            </w:rPr>
            <w:t>4</w:t>
          </w:r>
          <w:r>
            <w:fldChar w:fldCharType="end"/>
          </w:r>
          <w:r>
            <w:t xml:space="preserve">. </w:t>
          </w:r>
        </w:p>
        <w:p w14:paraId="3A34E556" w14:textId="6A8F7D2B" w:rsidR="00E52E5A" w:rsidRDefault="00DD296C" w:rsidP="00C328D7">
          <w:pPr>
            <w:spacing w:line="360" w:lineRule="auto"/>
          </w:pPr>
          <w:r>
            <w:rPr>
              <w:noProof/>
            </w:rPr>
            <w:drawing>
              <wp:inline distT="0" distB="0" distL="0" distR="0" wp14:anchorId="04EC70A7" wp14:editId="060C3F96">
                <wp:extent cx="1974850" cy="1591525"/>
                <wp:effectExtent l="0" t="0" r="635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5257" cy="1607971"/>
                        </a:xfrm>
                        <a:prstGeom prst="rect">
                          <a:avLst/>
                        </a:prstGeom>
                      </pic:spPr>
                    </pic:pic>
                  </a:graphicData>
                </a:graphic>
              </wp:inline>
            </w:drawing>
          </w:r>
          <w:r w:rsidR="00E52E5A">
            <w:t xml:space="preserve"> </w:t>
          </w:r>
          <w:r w:rsidR="004B654D">
            <w:t xml:space="preserve">           </w:t>
          </w:r>
          <w:r>
            <w:rPr>
              <w:noProof/>
            </w:rPr>
            <w:drawing>
              <wp:inline distT="0" distB="0" distL="0" distR="0" wp14:anchorId="5DC16F0D" wp14:editId="6D1397DA">
                <wp:extent cx="3462065" cy="1892300"/>
                <wp:effectExtent l="0" t="0" r="5080" b="0"/>
                <wp:docPr id="82" name="Picture 81">
                  <a:extLst xmlns:a="http://schemas.openxmlformats.org/drawingml/2006/main">
                    <a:ext uri="{FF2B5EF4-FFF2-40B4-BE49-F238E27FC236}">
                      <a16:creationId xmlns:a16="http://schemas.microsoft.com/office/drawing/2014/main" id="{F6EDF4A7-84E0-4F3F-8C74-456D9EDDF1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1">
                          <a:extLst>
                            <a:ext uri="{FF2B5EF4-FFF2-40B4-BE49-F238E27FC236}">
                              <a16:creationId xmlns:a16="http://schemas.microsoft.com/office/drawing/2014/main" id="{F6EDF4A7-84E0-4F3F-8C74-456D9EDDF1DD}"/>
                            </a:ext>
                          </a:extLst>
                        </pic:cNvPr>
                        <pic:cNvPicPr>
                          <a:picLocks noChangeAspect="1"/>
                        </pic:cNvPicPr>
                      </pic:nvPicPr>
                      <pic:blipFill>
                        <a:blip r:embed="rId14"/>
                        <a:stretch>
                          <a:fillRect/>
                        </a:stretch>
                      </pic:blipFill>
                      <pic:spPr>
                        <a:xfrm>
                          <a:off x="0" y="0"/>
                          <a:ext cx="3485556" cy="1905140"/>
                        </a:xfrm>
                        <a:prstGeom prst="rect">
                          <a:avLst/>
                        </a:prstGeom>
                      </pic:spPr>
                    </pic:pic>
                  </a:graphicData>
                </a:graphic>
              </wp:inline>
            </w:drawing>
          </w:r>
        </w:p>
        <w:p w14:paraId="1A4EED09" w14:textId="07810204" w:rsidR="00E52E5A" w:rsidRPr="002E54EA" w:rsidRDefault="00E52E5A" w:rsidP="00082AAC">
          <w:pPr>
            <w:pStyle w:val="Caption"/>
            <w:spacing w:before="120" w:line="360" w:lineRule="auto"/>
          </w:pPr>
          <w:bookmarkStart w:id="10" w:name="_Ref532609190"/>
          <w:r w:rsidRPr="009B3FCF">
            <w:rPr>
              <w:b/>
            </w:rPr>
            <w:t xml:space="preserve">Figure </w:t>
          </w:r>
          <w:r w:rsidRPr="009B3FCF">
            <w:rPr>
              <w:b/>
            </w:rPr>
            <w:fldChar w:fldCharType="begin"/>
          </w:r>
          <w:r w:rsidRPr="009B3FCF">
            <w:rPr>
              <w:b/>
            </w:rPr>
            <w:instrText xml:space="preserve"> SEQ Figure \* ARABIC </w:instrText>
          </w:r>
          <w:r w:rsidRPr="009B3FCF">
            <w:rPr>
              <w:b/>
            </w:rPr>
            <w:fldChar w:fldCharType="separate"/>
          </w:r>
          <w:r w:rsidR="00176521">
            <w:rPr>
              <w:b/>
              <w:noProof/>
            </w:rPr>
            <w:t>4</w:t>
          </w:r>
          <w:r w:rsidRPr="009B3FCF">
            <w:rPr>
              <w:b/>
            </w:rPr>
            <w:fldChar w:fldCharType="end"/>
          </w:r>
          <w:bookmarkEnd w:id="10"/>
          <w:r w:rsidRPr="009B3FCF">
            <w:rPr>
              <w:b/>
            </w:rPr>
            <w:t xml:space="preserve">. </w:t>
          </w:r>
          <w:r>
            <w:t>Computational structure of the asphaltene deposition model.</w:t>
          </w:r>
        </w:p>
        <w:p w14:paraId="00E4FBC3" w14:textId="463FC07B" w:rsidR="002C00DC" w:rsidRDefault="002C00DC" w:rsidP="00082AAC">
          <w:pPr>
            <w:pStyle w:val="Heading2"/>
            <w:spacing w:line="360" w:lineRule="auto"/>
          </w:pPr>
          <w:r>
            <w:t>Main Deposition Equation</w:t>
          </w:r>
        </w:p>
        <w:p w14:paraId="466431E5" w14:textId="77777777" w:rsidR="00E52E5A" w:rsidRDefault="00E52E5A" w:rsidP="00082AAC">
          <w:pPr>
            <w:tabs>
              <w:tab w:val="left" w:pos="1215"/>
            </w:tabs>
            <w:spacing w:line="360" w:lineRule="auto"/>
          </w:pPr>
          <w:r>
            <w:t>Deposition is modeled according to the following differential equation:</w:t>
          </w: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1D16EB" w:rsidRPr="00E57A42" w14:paraId="60F421C1" w14:textId="77777777" w:rsidTr="001D16EB">
            <w:trPr>
              <w:trHeight w:val="720"/>
            </w:trPr>
            <w:tc>
              <w:tcPr>
                <w:tcW w:w="9090" w:type="dxa"/>
                <w:vAlign w:val="center"/>
                <w:hideMark/>
              </w:tcPr>
              <w:p w14:paraId="0CDAE72D" w14:textId="77777777" w:rsidR="001D16EB" w:rsidRPr="00E57A42" w:rsidRDefault="0015496A" w:rsidP="001D16EB">
                <w:pPr>
                  <w:spacing w:line="360" w:lineRule="auto"/>
                  <w:rPr>
                    <w:i/>
                  </w:rPr>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Pe</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∂z</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oMath>
                </m:oMathPara>
              </w:p>
            </w:tc>
            <w:tc>
              <w:tcPr>
                <w:tcW w:w="486" w:type="dxa"/>
              </w:tcPr>
              <w:p w14:paraId="5952A819" w14:textId="0883EA13" w:rsidR="001D16EB" w:rsidRPr="00E57A42" w:rsidRDefault="001D16EB" w:rsidP="001D16EB">
                <w:pPr>
                  <w:spacing w:line="360" w:lineRule="auto"/>
                  <w:rPr>
                    <w:bCs/>
                  </w:rPr>
                </w:pPr>
                <w:r>
                  <w:t>(</w:t>
                </w:r>
                <w:r w:rsidR="0015496A">
                  <w:fldChar w:fldCharType="begin"/>
                </w:r>
                <w:r w:rsidR="0015496A">
                  <w:instrText xml:space="preserve"> SEQ Equation \* ARABIC </w:instrText>
                </w:r>
                <w:r w:rsidR="0015496A">
                  <w:fldChar w:fldCharType="separate"/>
                </w:r>
                <w:r>
                  <w:rPr>
                    <w:noProof/>
                  </w:rPr>
                  <w:t>16</w:t>
                </w:r>
                <w:r w:rsidR="0015496A">
                  <w:rPr>
                    <w:noProof/>
                  </w:rPr>
                  <w:fldChar w:fldCharType="end"/>
                </w:r>
                <w:r>
                  <w:t>)</w:t>
                </w:r>
              </w:p>
            </w:tc>
          </w:tr>
        </w:tbl>
        <w:p w14:paraId="10BFD623" w14:textId="77777777" w:rsidR="00E52E5A" w:rsidRDefault="00E52E5A" w:rsidP="00082AAC">
          <w:pPr>
            <w:tabs>
              <w:tab w:val="left" w:pos="1215"/>
              <w:tab w:val="left" w:pos="5850"/>
            </w:tabs>
            <w:spacing w:before="120" w:line="360" w:lineRule="auto"/>
          </w:pPr>
          <w:r>
            <w:lastRenderedPageBreak/>
            <w:t xml:space="preserve">Where </w:t>
          </w:r>
          <m:oMath>
            <m:r>
              <w:rPr>
                <w:rFonts w:ascii="Cambria Math" w:hAnsi="Cambria Math"/>
              </w:rPr>
              <m:t>C</m:t>
            </m:r>
          </m:oMath>
          <w:r>
            <w:t xml:space="preserve"> is dimensionless concentration of primary particles, </w:t>
          </w:r>
          <m:oMath>
            <m:r>
              <w:rPr>
                <w:rFonts w:ascii="Cambria Math" w:hAnsi="Cambria Math"/>
              </w:rPr>
              <m:t>t</m:t>
            </m:r>
          </m:oMath>
          <w:r>
            <w:t xml:space="preserve"> is time, </w:t>
          </w:r>
          <m:oMath>
            <m:r>
              <w:rPr>
                <w:rFonts w:ascii="Cambria Math" w:hAnsi="Cambria Math"/>
              </w:rPr>
              <m:t>Pe</m:t>
            </m:r>
          </m:oMath>
          <w:r>
            <w:t xml:space="preserve"> is Peclet number, </w:t>
          </w:r>
          <m:oMath>
            <m:r>
              <w:rPr>
                <w:rFonts w:ascii="Cambria Math" w:hAnsi="Cambria Math"/>
              </w:rPr>
              <m:t>z</m:t>
            </m:r>
          </m:oMath>
          <w:r>
            <w:t xml:space="preserve"> is axial length,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is rate of precipitation, </w:t>
          </w:r>
          <m:oMath>
            <m:sSub>
              <m:sSubPr>
                <m:ctrlPr>
                  <w:rPr>
                    <w:rFonts w:ascii="Cambria Math" w:hAnsi="Cambria Math"/>
                    <w:i/>
                  </w:rPr>
                </m:ctrlPr>
              </m:sSubPr>
              <m:e>
                <m:r>
                  <w:rPr>
                    <w:rFonts w:ascii="Cambria Math" w:hAnsi="Cambria Math"/>
                  </w:rPr>
                  <m:t>r</m:t>
                </m:r>
              </m:e>
              <m:sub>
                <m:r>
                  <w:rPr>
                    <w:rFonts w:ascii="Cambria Math" w:hAnsi="Cambria Math"/>
                  </w:rPr>
                  <m:t>ag</m:t>
                </m:r>
              </m:sub>
            </m:sSub>
          </m:oMath>
          <w:r>
            <w:t xml:space="preserve"> is rate of aggregation, and </w:t>
          </w:r>
          <m:oMath>
            <m:sSub>
              <m:sSubPr>
                <m:ctrlPr>
                  <w:rPr>
                    <w:rFonts w:ascii="Cambria Math" w:hAnsi="Cambria Math"/>
                    <w:i/>
                  </w:rPr>
                </m:ctrlPr>
              </m:sSubPr>
              <m:e>
                <m:r>
                  <w:rPr>
                    <w:rFonts w:ascii="Cambria Math" w:hAnsi="Cambria Math"/>
                  </w:rPr>
                  <m:t>r</m:t>
                </m:r>
              </m:e>
              <m:sub>
                <m:r>
                  <w:rPr>
                    <w:rFonts w:ascii="Cambria Math" w:hAnsi="Cambria Math"/>
                  </w:rPr>
                  <m:t>d</m:t>
                </m:r>
              </m:sub>
            </m:sSub>
          </m:oMath>
          <w:r>
            <w:t xml:space="preserve"> is rate of deposition.</w:t>
          </w:r>
        </w:p>
        <w:p w14:paraId="2A86BB35" w14:textId="77777777" w:rsidR="00E52E5A" w:rsidRDefault="00E52E5A" w:rsidP="00082AAC">
          <w:pPr>
            <w:pStyle w:val="Heading2"/>
            <w:spacing w:line="360" w:lineRule="auto"/>
          </w:pPr>
          <w:bookmarkStart w:id="11" w:name="_Toc22213332"/>
          <w:r>
            <w:t>Precipitation Kinetics</w:t>
          </w:r>
          <w:bookmarkEnd w:id="11"/>
        </w:p>
        <w:p w14:paraId="0DC8A677" w14:textId="3B30265B" w:rsidR="00E52E5A" w:rsidRPr="00E57A42" w:rsidRDefault="00E52E5A" w:rsidP="00082AAC">
          <w:pPr>
            <w:spacing w:line="360" w:lineRule="auto"/>
          </w:pPr>
          <w:r w:rsidRPr="00E57A42">
            <w:t xml:space="preserve">The rate of asphaltene precipitation is assumed to be proportional to the supersaturation degree of asphaltenes, which is defined as the difference between the actual concentration of asphaltenes dissolved in the oil and the asphaltene </w:t>
          </w:r>
          <w:r w:rsidR="00763A3F">
            <w:t>solubility</w:t>
          </w:r>
          <w:r w:rsidRPr="00E57A42">
            <w:t>, which is given as:</w:t>
          </w: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E52E5A" w:rsidRPr="00E57A42" w14:paraId="0E2988F3" w14:textId="77777777" w:rsidTr="001D16EB">
            <w:trPr>
              <w:trHeight w:val="720"/>
            </w:trPr>
            <w:tc>
              <w:tcPr>
                <w:tcW w:w="9270" w:type="dxa"/>
                <w:vAlign w:val="center"/>
                <w:hideMark/>
              </w:tcPr>
              <w:p w14:paraId="65A6DE46" w14:textId="77777777" w:rsidR="00E52E5A" w:rsidRPr="00E57A42" w:rsidRDefault="0015496A" w:rsidP="00082AAC">
                <w:pPr>
                  <w:spacing w:line="360" w:lineRule="auto"/>
                  <w:rPr>
                    <w:i/>
                  </w:rPr>
                </w:pPr>
                <m:oMathPara>
                  <m:oMath>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m:t>
                        </m:r>
                      </m:sub>
                    </m:sSub>
                    <m:d>
                      <m:dPr>
                        <m:ctrlPr>
                          <w:rPr>
                            <w:rFonts w:ascii="Cambria Math" w:hAnsi="Cambria Math"/>
                          </w:rPr>
                        </m:ctrlPr>
                      </m:dPr>
                      <m:e>
                        <m:sSubSup>
                          <m:sSubSupPr>
                            <m:ctrlPr>
                              <w:rPr>
                                <w:rFonts w:ascii="Cambria Math" w:hAnsi="Cambria Math"/>
                                <w:i/>
                              </w:rPr>
                            </m:ctrlPr>
                          </m:sSubSupPr>
                          <m:e>
                            <m:r>
                              <w:rPr>
                                <w:rFonts w:ascii="Cambria Math" w:hAnsi="Cambria Math"/>
                              </w:rPr>
                              <m:t>C</m:t>
                            </m:r>
                          </m:e>
                          <m:sub>
                            <m:r>
                              <w:rPr>
                                <w:rFonts w:ascii="Cambria Math" w:hAnsi="Cambria Math"/>
                              </w:rPr>
                              <m:t>f</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C</m:t>
                            </m:r>
                          </m:e>
                          <m:sub>
                            <m:r>
                              <m:rPr>
                                <m:sty m:val="p"/>
                              </m:rPr>
                              <w:rPr>
                                <w:rFonts w:ascii="Cambria Math" w:hAnsi="Cambria Math"/>
                              </w:rPr>
                              <m:t>eq</m:t>
                            </m:r>
                            <m:ctrlPr>
                              <w:rPr>
                                <w:rFonts w:ascii="Cambria Math" w:hAnsi="Cambria Math"/>
                              </w:rPr>
                            </m:ctrlPr>
                          </m:sub>
                          <m:sup>
                            <m:r>
                              <w:rPr>
                                <w:rFonts w:ascii="Cambria Math" w:hAnsi="Cambria Math"/>
                              </w:rPr>
                              <m:t>'</m:t>
                            </m:r>
                          </m:sup>
                        </m:sSubSup>
                      </m:e>
                    </m:d>
                  </m:oMath>
                </m:oMathPara>
              </w:p>
            </w:tc>
            <w:tc>
              <w:tcPr>
                <w:tcW w:w="306" w:type="dxa"/>
                <w:vAlign w:val="center"/>
              </w:tcPr>
              <w:p w14:paraId="4DAA025D" w14:textId="6479EC05" w:rsidR="00E52E5A" w:rsidRPr="00E57A42" w:rsidRDefault="001D16EB" w:rsidP="00082AAC">
                <w:pPr>
                  <w:spacing w:line="360" w:lineRule="auto"/>
                  <w:rPr>
                    <w:bCs/>
                  </w:rPr>
                </w:pPr>
                <w:r>
                  <w:t>(</w:t>
                </w:r>
                <w:r w:rsidR="0015496A">
                  <w:fldChar w:fldCharType="begin"/>
                </w:r>
                <w:r w:rsidR="0015496A">
                  <w:instrText xml:space="preserve"> SEQ Equation \* ARABIC </w:instrText>
                </w:r>
                <w:r w:rsidR="0015496A">
                  <w:fldChar w:fldCharType="separate"/>
                </w:r>
                <w:r>
                  <w:rPr>
                    <w:noProof/>
                  </w:rPr>
                  <w:t>17</w:t>
                </w:r>
                <w:r w:rsidR="0015496A">
                  <w:rPr>
                    <w:noProof/>
                  </w:rPr>
                  <w:fldChar w:fldCharType="end"/>
                </w:r>
                <w:r>
                  <w:t>)</w:t>
                </w:r>
              </w:p>
            </w:tc>
          </w:tr>
        </w:tbl>
        <w:p w14:paraId="6A77799D" w14:textId="41B0441D" w:rsidR="00E52E5A" w:rsidRDefault="00763A3F" w:rsidP="00082AAC">
          <w:pPr>
            <w:spacing w:line="360" w:lineRule="auto"/>
          </w:pPr>
          <w:r>
            <w:t>w</w:t>
          </w:r>
          <w:r w:rsidR="00E52E5A" w:rsidRPr="00E57A42">
            <w:t xml:space="preserve">here </w:t>
          </w:r>
          <m:oMath>
            <m:sSubSup>
              <m:sSubSupPr>
                <m:ctrlPr>
                  <w:rPr>
                    <w:rFonts w:ascii="Cambria Math" w:hAnsi="Cambria Math"/>
                    <w:i/>
                  </w:rPr>
                </m:ctrlPr>
              </m:sSubSupPr>
              <m:e>
                <m:r>
                  <w:rPr>
                    <w:rFonts w:ascii="Cambria Math" w:hAnsi="Cambria Math"/>
                  </w:rPr>
                  <m:t>C</m:t>
                </m:r>
              </m:e>
              <m:sub>
                <m:r>
                  <w:rPr>
                    <w:rFonts w:ascii="Cambria Math" w:hAnsi="Cambria Math"/>
                  </w:rPr>
                  <m:t>f</m:t>
                </m:r>
              </m:sub>
              <m:sup>
                <m:r>
                  <w:rPr>
                    <w:rFonts w:ascii="Cambria Math" w:hAnsi="Cambria Math"/>
                  </w:rPr>
                  <m:t>'</m:t>
                </m:r>
              </m:sup>
            </m:sSubSup>
          </m:oMath>
          <w:r w:rsidR="00E52E5A" w:rsidRPr="00E57A42">
            <w:t xml:space="preserve"> is the </w:t>
          </w:r>
          <w:r w:rsidR="00E52E5A">
            <w:t xml:space="preserve">dimensional </w:t>
          </w:r>
          <w:r w:rsidR="00E52E5A" w:rsidRPr="00E57A42">
            <w:t xml:space="preserve">concentration of dissolved asphaltene in the oil phase, and </w:t>
          </w:r>
          <m:oMath>
            <m:sSubSup>
              <m:sSubSupPr>
                <m:ctrlPr>
                  <w:rPr>
                    <w:rFonts w:ascii="Cambria Math" w:hAnsi="Cambria Math"/>
                    <w:i/>
                  </w:rPr>
                </m:ctrlPr>
              </m:sSubSupPr>
              <m:e>
                <m:r>
                  <w:rPr>
                    <w:rFonts w:ascii="Cambria Math" w:hAnsi="Cambria Math"/>
                  </w:rPr>
                  <m:t>C</m:t>
                </m:r>
              </m:e>
              <m:sub>
                <m:r>
                  <m:rPr>
                    <m:sty m:val="p"/>
                  </m:rPr>
                  <w:rPr>
                    <w:rFonts w:ascii="Cambria Math" w:hAnsi="Cambria Math"/>
                  </w:rPr>
                  <m:t>eq</m:t>
                </m:r>
                <m:ctrlPr>
                  <w:rPr>
                    <w:rFonts w:ascii="Cambria Math" w:hAnsi="Cambria Math"/>
                  </w:rPr>
                </m:ctrlPr>
              </m:sub>
              <m:sup>
                <m:r>
                  <w:rPr>
                    <w:rFonts w:ascii="Cambria Math" w:hAnsi="Cambria Math"/>
                  </w:rPr>
                  <m:t>'</m:t>
                </m:r>
              </m:sup>
            </m:sSubSup>
          </m:oMath>
          <w:r w:rsidR="00E52E5A" w:rsidRPr="00E57A42">
            <w:t xml:space="preserve"> is the </w:t>
          </w:r>
          <w:r w:rsidR="00E52E5A">
            <w:t xml:space="preserve">dimensional </w:t>
          </w:r>
          <w:r w:rsidR="00E52E5A" w:rsidRPr="00E57A42">
            <w:t xml:space="preserve">thermodynamic equilibrium concentration of asphaltene, which can be regarded as the solubility of asphaltene at the given pressure, temperature and composition.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E52E5A" w:rsidRPr="00E57A42">
            <w:t xml:space="preserve"> is the precipitation kinetic parameter. </w:t>
          </w:r>
        </w:p>
        <w:p w14:paraId="048163BD" w14:textId="77777777" w:rsidR="00E52E5A" w:rsidRDefault="00E52E5A" w:rsidP="00082AAC">
          <w:pPr>
            <w:spacing w:line="360" w:lineRule="auto"/>
          </w:pPr>
          <w:r>
            <w:t>The g</w:t>
          </w:r>
          <w:r w:rsidRPr="00E57A42">
            <w:t>reater the supersaturation degree of asphaltenes in the crude oil, the quicker the precipitation rate. When the supersaturation degree is zero, the system is right at the onset of asphaltene precipitation.</w:t>
          </w:r>
        </w:p>
        <w:p w14:paraId="72DC0C1E" w14:textId="77777777" w:rsidR="00E52E5A" w:rsidRDefault="00E52E5A" w:rsidP="00082AAC">
          <w:pPr>
            <w:pStyle w:val="Heading2"/>
            <w:spacing w:line="360" w:lineRule="auto"/>
          </w:pPr>
          <w:bookmarkStart w:id="12" w:name="_Toc22213333"/>
          <w:r>
            <w:t>Aggregation Kinetics</w:t>
          </w:r>
          <w:bookmarkEnd w:id="12"/>
        </w:p>
        <w:p w14:paraId="7EC9DF85" w14:textId="37D804F1" w:rsidR="00E52E5A" w:rsidRPr="00E57A42" w:rsidRDefault="00E52E5A" w:rsidP="00082AAC">
          <w:pPr>
            <w:spacing w:line="360" w:lineRule="auto"/>
          </w:pPr>
          <w:r w:rsidRPr="00E57A42">
            <w:t>Aggregation is modeled as a second order reaction, which is given by the following equation:</w:t>
          </w: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E52E5A" w:rsidRPr="00E57A42" w14:paraId="70DF02B8" w14:textId="77777777" w:rsidTr="001D16EB">
            <w:trPr>
              <w:trHeight w:val="720"/>
            </w:trPr>
            <w:tc>
              <w:tcPr>
                <w:tcW w:w="9270" w:type="dxa"/>
                <w:vAlign w:val="center"/>
                <w:hideMark/>
              </w:tcPr>
              <w:p w14:paraId="2190DEA4" w14:textId="77777777" w:rsidR="00E52E5A" w:rsidRPr="00E57A42" w:rsidRDefault="0015496A" w:rsidP="00082AAC">
                <w:pPr>
                  <w:spacing w:after="160" w:line="360" w:lineRule="auto"/>
                  <w:rPr>
                    <w:i/>
                  </w:rPr>
                </w:pPr>
                <m:oMathPara>
                  <m:oMath>
                    <m:sSub>
                      <m:sSubPr>
                        <m:ctrlPr>
                          <w:rPr>
                            <w:rFonts w:ascii="Cambria Math" w:hAnsi="Cambria Math"/>
                          </w:rPr>
                        </m:ctrlPr>
                      </m:sSubPr>
                      <m:e>
                        <m:r>
                          <w:rPr>
                            <w:rFonts w:ascii="Cambria Math" w:hAnsi="Cambria Math"/>
                          </w:rPr>
                          <m:t>r</m:t>
                        </m:r>
                      </m:e>
                      <m:sub>
                        <m:r>
                          <w:rPr>
                            <w:rFonts w:ascii="Cambria Math" w:hAnsi="Cambria Math"/>
                          </w:rPr>
                          <m:t>ag</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ag</m:t>
                        </m:r>
                      </m:sub>
                    </m:sSub>
                    <m:sSup>
                      <m:sSupPr>
                        <m:ctrlPr>
                          <w:rPr>
                            <w:rFonts w:ascii="Cambria Math" w:hAnsi="Cambria Math"/>
                          </w:rPr>
                        </m:ctrlPr>
                      </m:sSupPr>
                      <m:e>
                        <m:r>
                          <w:rPr>
                            <w:rFonts w:ascii="Cambria Math" w:hAnsi="Cambria Math"/>
                          </w:rPr>
                          <m:t>C'</m:t>
                        </m:r>
                      </m:e>
                      <m:sup>
                        <m:r>
                          <m:rPr>
                            <m:sty m:val="p"/>
                          </m:rPr>
                          <w:rPr>
                            <w:rFonts w:ascii="Cambria Math" w:hAnsi="Cambria Math"/>
                          </w:rPr>
                          <m:t>2</m:t>
                        </m:r>
                      </m:sup>
                    </m:sSup>
                  </m:oMath>
                </m:oMathPara>
              </w:p>
            </w:tc>
            <w:tc>
              <w:tcPr>
                <w:tcW w:w="306" w:type="dxa"/>
                <w:vAlign w:val="center"/>
              </w:tcPr>
              <w:p w14:paraId="4DB9EDA7" w14:textId="78B775BE" w:rsidR="00E52E5A" w:rsidRPr="00E57A42" w:rsidRDefault="001D16EB" w:rsidP="00082AAC">
                <w:pPr>
                  <w:spacing w:after="160" w:line="360" w:lineRule="auto"/>
                  <w:rPr>
                    <w:bCs/>
                  </w:rPr>
                </w:pPr>
                <w:r>
                  <w:t>(</w:t>
                </w:r>
                <w:r w:rsidR="0015496A">
                  <w:fldChar w:fldCharType="begin"/>
                </w:r>
                <w:r w:rsidR="0015496A">
                  <w:instrText xml:space="preserve"> SEQ Equation \* ARABIC </w:instrText>
                </w:r>
                <w:r w:rsidR="0015496A">
                  <w:fldChar w:fldCharType="separate"/>
                </w:r>
                <w:r>
                  <w:rPr>
                    <w:noProof/>
                  </w:rPr>
                  <w:t>18</w:t>
                </w:r>
                <w:r w:rsidR="0015496A">
                  <w:rPr>
                    <w:noProof/>
                  </w:rPr>
                  <w:fldChar w:fldCharType="end"/>
                </w:r>
                <w:r>
                  <w:t>)</w:t>
                </w:r>
              </w:p>
            </w:tc>
          </w:tr>
        </w:tbl>
        <w:p w14:paraId="367851FE" w14:textId="77777777" w:rsidR="00E52E5A" w:rsidRPr="00E57A42" w:rsidRDefault="00E52E5A" w:rsidP="00082AAC">
          <w:pPr>
            <w:spacing w:line="360" w:lineRule="auto"/>
          </w:pPr>
          <w:r>
            <w:t>w</w:t>
          </w:r>
          <w:r w:rsidRPr="00E57A42">
            <w:t xml:space="preserve">here </w:t>
          </w:r>
          <m:oMath>
            <m:r>
              <w:rPr>
                <w:rFonts w:ascii="Cambria Math" w:hAnsi="Cambria Math"/>
              </w:rPr>
              <m:t>C'</m:t>
            </m:r>
          </m:oMath>
          <w:r w:rsidRPr="00E57A42">
            <w:t xml:space="preserve"> is the </w:t>
          </w:r>
          <w:r>
            <w:t xml:space="preserve">dimensional </w:t>
          </w:r>
          <w:r w:rsidRPr="00E57A42">
            <w:t xml:space="preserve">concentration of the primary particles and </w:t>
          </w:r>
          <m:oMath>
            <m:sSub>
              <m:sSubPr>
                <m:ctrlPr>
                  <w:rPr>
                    <w:rFonts w:ascii="Cambria Math" w:hAnsi="Cambria Math"/>
                  </w:rPr>
                </m:ctrlPr>
              </m:sSubPr>
              <m:e>
                <m:r>
                  <w:rPr>
                    <w:rFonts w:ascii="Cambria Math" w:hAnsi="Cambria Math"/>
                  </w:rPr>
                  <m:t>k</m:t>
                </m:r>
              </m:e>
              <m:sub>
                <m:r>
                  <w:rPr>
                    <w:rFonts w:ascii="Cambria Math" w:hAnsi="Cambria Math"/>
                  </w:rPr>
                  <m:t>ag</m:t>
                </m:r>
              </m:sub>
            </m:sSub>
          </m:oMath>
          <w:r w:rsidRPr="00E57A42">
            <w:t xml:space="preserve"> is the aggregation kinetic </w:t>
          </w:r>
          <w:proofErr w:type="gramStart"/>
          <w:r w:rsidRPr="00E57A42">
            <w:t>parameter.</w:t>
          </w:r>
          <w:proofErr w:type="gramEnd"/>
        </w:p>
        <w:p w14:paraId="40EE4E92" w14:textId="77777777" w:rsidR="00E52E5A" w:rsidRDefault="00E52E5A" w:rsidP="00082AAC">
          <w:pPr>
            <w:pStyle w:val="Heading2"/>
            <w:spacing w:line="360" w:lineRule="auto"/>
          </w:pPr>
          <w:bookmarkStart w:id="13" w:name="_Toc22213334"/>
          <w:r>
            <w:t>Deposition Kinetics</w:t>
          </w:r>
          <w:bookmarkEnd w:id="13"/>
        </w:p>
        <w:p w14:paraId="114913F4" w14:textId="48AA324D" w:rsidR="00E52E5A" w:rsidRPr="00E57A42" w:rsidRDefault="00E52E5A" w:rsidP="00082AAC">
          <w:pPr>
            <w:spacing w:line="360" w:lineRule="auto"/>
          </w:pPr>
          <w:r w:rsidRPr="00E57A42">
            <w:t xml:space="preserve">Deposition is modeled using </w:t>
          </w:r>
          <w:r>
            <w:t>a</w:t>
          </w:r>
          <w:r w:rsidRPr="00E57A42">
            <w:t xml:space="preserve"> </w:t>
          </w:r>
          <w:r w:rsidR="00760770">
            <w:t>surface deposition</w:t>
          </w:r>
          <w:r>
            <w:t xml:space="preserve"> reaction</w:t>
          </w:r>
          <w:r w:rsidRPr="00E57A42">
            <w:t xml:space="preserve"> mechanism, which is given by the following equation:</w:t>
          </w: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E52E5A" w:rsidRPr="00E57A42" w14:paraId="3E76304F" w14:textId="77777777" w:rsidTr="001D16EB">
            <w:trPr>
              <w:trHeight w:val="720"/>
            </w:trPr>
            <w:tc>
              <w:tcPr>
                <w:tcW w:w="9270" w:type="dxa"/>
                <w:vAlign w:val="center"/>
                <w:hideMark/>
              </w:tcPr>
              <w:p w14:paraId="3B8F341C" w14:textId="3AD766D6" w:rsidR="00E52E5A" w:rsidRPr="00E57A42" w:rsidRDefault="0015496A" w:rsidP="00082AAC">
                <w:pPr>
                  <w:spacing w:after="160" w:line="360" w:lineRule="auto"/>
                  <w:rPr>
                    <w:i/>
                  </w:rPr>
                </w:pPr>
                <m:oMathPara>
                  <m:oMath>
                    <m:sSub>
                      <m:sSubPr>
                        <m:ctrlPr>
                          <w:rPr>
                            <w:rFonts w:ascii="Cambria Math" w:hAnsi="Cambria Math"/>
                          </w:rPr>
                        </m:ctrlPr>
                      </m:sSubPr>
                      <m:e>
                        <m:r>
                          <w:rPr>
                            <w:rFonts w:ascii="Cambria Math" w:hAnsi="Cambria Math"/>
                          </w:rPr>
                          <m:t>r</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G</m:t>
                        </m:r>
                      </m:e>
                      <m:sub>
                        <m:r>
                          <w:rPr>
                            <w:rFonts w:ascii="Cambria Math" w:hAnsi="Cambria Math"/>
                          </w:rPr>
                          <m:t>ux</m:t>
                        </m:r>
                      </m:sub>
                    </m:sSub>
                    <m:r>
                      <w:rPr>
                        <w:rFonts w:ascii="Cambria Math" w:hAnsi="Cambria Math"/>
                      </w:rPr>
                      <m:t>C'</m:t>
                    </m:r>
                  </m:oMath>
                </m:oMathPara>
              </w:p>
            </w:tc>
            <w:tc>
              <w:tcPr>
                <w:tcW w:w="306" w:type="dxa"/>
                <w:vAlign w:val="center"/>
              </w:tcPr>
              <w:p w14:paraId="7FCEE00C" w14:textId="6D0D7CB2" w:rsidR="00E52E5A" w:rsidRPr="00E57A42" w:rsidRDefault="001D16EB" w:rsidP="00082AAC">
                <w:pPr>
                  <w:spacing w:after="160" w:line="360" w:lineRule="auto"/>
                  <w:rPr>
                    <w:bCs/>
                  </w:rPr>
                </w:pPr>
                <w:r>
                  <w:t>(</w:t>
                </w:r>
                <w:r w:rsidR="0015496A">
                  <w:fldChar w:fldCharType="begin"/>
                </w:r>
                <w:r w:rsidR="0015496A">
                  <w:instrText xml:space="preserve"> SEQ Equation \* ARABIC </w:instrText>
                </w:r>
                <w:r w:rsidR="0015496A">
                  <w:fldChar w:fldCharType="separate"/>
                </w:r>
                <w:r>
                  <w:rPr>
                    <w:noProof/>
                  </w:rPr>
                  <w:t>19</w:t>
                </w:r>
                <w:r w:rsidR="0015496A">
                  <w:rPr>
                    <w:noProof/>
                  </w:rPr>
                  <w:fldChar w:fldCharType="end"/>
                </w:r>
                <w:r>
                  <w:t>)</w:t>
                </w:r>
              </w:p>
            </w:tc>
          </w:tr>
        </w:tbl>
        <w:p w14:paraId="58D0D2B5" w14:textId="49907ED4" w:rsidR="002F5DFB" w:rsidRDefault="00E52E5A" w:rsidP="00082AAC">
          <w:pPr>
            <w:spacing w:before="240" w:afterLines="120" w:after="288" w:line="360" w:lineRule="auto"/>
            <w:rPr>
              <w:bCs/>
            </w:rPr>
          </w:pPr>
          <w:r>
            <w:t>w</w:t>
          </w:r>
          <w:r w:rsidRPr="00E57A42">
            <w:t xml:space="preserve">here </w:t>
          </w:r>
          <m:oMath>
            <m:r>
              <w:rPr>
                <w:rFonts w:ascii="Cambria Math" w:hAnsi="Cambria Math"/>
              </w:rPr>
              <m:t>C'</m:t>
            </m:r>
          </m:oMath>
          <w:r w:rsidRPr="00E57A42">
            <w:t xml:space="preserve"> is the </w:t>
          </w:r>
          <w:r>
            <w:t xml:space="preserve">dimensional </w:t>
          </w:r>
          <w:r w:rsidRPr="00E57A42">
            <w:t xml:space="preserve">concentration of the primary particles and </w:t>
          </w:r>
          <m:oMath>
            <m:sSub>
              <m:sSubPr>
                <m:ctrlPr>
                  <w:rPr>
                    <w:rFonts w:ascii="Cambria Math" w:hAnsi="Cambria Math"/>
                  </w:rPr>
                </m:ctrlPr>
              </m:sSubPr>
              <m:e>
                <m:r>
                  <w:rPr>
                    <w:rFonts w:ascii="Cambria Math" w:hAnsi="Cambria Math"/>
                  </w:rPr>
                  <m:t>k</m:t>
                </m:r>
              </m:e>
              <m:sub>
                <m:r>
                  <w:rPr>
                    <w:rFonts w:ascii="Cambria Math" w:hAnsi="Cambria Math"/>
                  </w:rPr>
                  <m:t>d</m:t>
                </m:r>
              </m:sub>
            </m:sSub>
          </m:oMath>
          <w:r w:rsidRPr="00E57A42">
            <w:t xml:space="preserve"> is the </w:t>
          </w:r>
          <w:r>
            <w:t>deposition</w:t>
          </w:r>
          <w:r w:rsidRPr="00E57A42">
            <w:t xml:space="preserve"> kinetic parameter</w:t>
          </w:r>
          <w:r w:rsidR="00760770">
            <w:t xml:space="preserve">, and </w:t>
          </w:r>
          <m:oMath>
            <m:sSub>
              <m:sSubPr>
                <m:ctrlPr>
                  <w:rPr>
                    <w:rFonts w:ascii="Cambria Math" w:hAnsi="Cambria Math"/>
                    <w:i/>
                  </w:rPr>
                </m:ctrlPr>
              </m:sSubPr>
              <m:e>
                <m:r>
                  <w:rPr>
                    <w:rFonts w:ascii="Cambria Math" w:hAnsi="Cambria Math"/>
                  </w:rPr>
                  <m:t>G</m:t>
                </m:r>
              </m:e>
              <m:sub>
                <m:r>
                  <w:rPr>
                    <w:rFonts w:ascii="Cambria Math" w:hAnsi="Cambria Math"/>
                  </w:rPr>
                  <m:t>ux</m:t>
                </m:r>
              </m:sub>
            </m:sSub>
          </m:oMath>
          <w:r w:rsidR="00760770">
            <w:t xml:space="preserve"> is the velocity gradient at the surface of the pipe.</w:t>
          </w:r>
        </w:p>
        <w:p w14:paraId="6186C0C0" w14:textId="3FA2305C" w:rsidR="00AB1884" w:rsidRDefault="00AB1884" w:rsidP="00082AAC">
          <w:pPr>
            <w:spacing w:before="240" w:afterLines="120" w:after="288" w:line="360" w:lineRule="auto"/>
            <w:rPr>
              <w:bCs/>
            </w:rPr>
          </w:pPr>
        </w:p>
        <w:p w14:paraId="4C261848" w14:textId="77777777" w:rsidR="0023417A" w:rsidRDefault="0023417A" w:rsidP="00082AAC">
          <w:pPr>
            <w:spacing w:before="240" w:afterLines="120" w:after="288" w:line="360" w:lineRule="auto"/>
            <w:rPr>
              <w:bCs/>
            </w:rPr>
          </w:pPr>
        </w:p>
        <w:p w14:paraId="297E1D02" w14:textId="488009CE" w:rsidR="00695470" w:rsidRDefault="00C27DF7" w:rsidP="00082AAC">
          <w:pPr>
            <w:spacing w:afterLines="120" w:after="288" w:line="360" w:lineRule="auto"/>
            <w:rPr>
              <w:bCs/>
            </w:rPr>
          </w:pPr>
          <w:r>
            <w:rPr>
              <w:bCs/>
            </w:rPr>
            <w:t xml:space="preserve">The problem may have a numerical solution where a control volume travels </w:t>
          </w:r>
          <w:r w:rsidR="007B7A41">
            <w:rPr>
              <w:bCs/>
            </w:rPr>
            <w:t>through</w:t>
          </w:r>
          <w:r>
            <w:rPr>
              <w:bCs/>
            </w:rPr>
            <w:t xml:space="preserve"> the conduit which is divided into sections of fixed length. The amount of precipitated, deposited and dissolved </w:t>
          </w:r>
          <w:r w:rsidR="007B7A41">
            <w:rPr>
              <w:bCs/>
            </w:rPr>
            <w:t>asphaltenes</w:t>
          </w:r>
          <w:r>
            <w:rPr>
              <w:bCs/>
            </w:rPr>
            <w:t xml:space="preserve"> are estimated at the section boundar</w:t>
          </w:r>
          <w:r w:rsidR="0033362A">
            <w:rPr>
              <w:bCs/>
            </w:rPr>
            <w:t>ies</w:t>
          </w:r>
          <w:r>
            <w:rPr>
              <w:bCs/>
            </w:rPr>
            <w:t xml:space="preserve">. </w:t>
          </w:r>
          <w:r w:rsidR="00FD4B89">
            <w:rPr>
              <w:bCs/>
            </w:rPr>
            <w:t xml:space="preserve">Asphaltenes deposition module the outflow module is run at optimal flow condition. Pressure and temperature </w:t>
          </w:r>
          <w:r w:rsidR="007B7A41">
            <w:rPr>
              <w:bCs/>
            </w:rPr>
            <w:t>are</w:t>
          </w:r>
          <w:r w:rsidR="00FD4B89">
            <w:rPr>
              <w:bCs/>
            </w:rPr>
            <w:t xml:space="preserve"> estimated for each section. </w:t>
          </w:r>
          <w:r w:rsidR="006D4F5D">
            <w:rPr>
              <w:bCs/>
            </w:rPr>
            <w:t xml:space="preserve">Since the flow in pressure traverse is steady state, based on one </w:t>
          </w:r>
          <w:r w:rsidR="00024778">
            <w:rPr>
              <w:bCs/>
            </w:rPr>
            <w:t xml:space="preserve">time step </w:t>
          </w:r>
          <w:r w:rsidR="006D4F5D">
            <w:rPr>
              <w:bCs/>
            </w:rPr>
            <w:t>th</w:t>
          </w:r>
          <w:r w:rsidR="00024778">
            <w:rPr>
              <w:bCs/>
            </w:rPr>
            <w:t>e</w:t>
          </w:r>
          <w:r w:rsidR="006D4F5D">
            <w:rPr>
              <w:bCs/>
            </w:rPr>
            <w:t>se quantities are estimated for one day by applying suitable multiplier. After one da</w:t>
          </w:r>
          <w:r w:rsidR="00024778">
            <w:rPr>
              <w:bCs/>
            </w:rPr>
            <w:t>y</w:t>
          </w:r>
          <w:r w:rsidR="006D4F5D">
            <w:rPr>
              <w:bCs/>
            </w:rPr>
            <w:t xml:space="preserve"> the amount of deposited </w:t>
          </w:r>
          <w:r w:rsidR="007B7A41">
            <w:rPr>
              <w:bCs/>
            </w:rPr>
            <w:t>asphaltenes</w:t>
          </w:r>
          <w:r w:rsidR="006D4F5D">
            <w:rPr>
              <w:bCs/>
            </w:rPr>
            <w:t xml:space="preserve"> is considered in all the sections and their internal diameter is accordingly changed. </w:t>
          </w:r>
          <w:r w:rsidR="00024778">
            <w:rPr>
              <w:bCs/>
            </w:rPr>
            <w:t xml:space="preserve">The process is depicted in </w:t>
          </w:r>
          <w:r w:rsidR="00C65529">
            <w:rPr>
              <w:bCs/>
            </w:rPr>
            <w:fldChar w:fldCharType="begin"/>
          </w:r>
          <w:r w:rsidR="00C65529">
            <w:rPr>
              <w:bCs/>
            </w:rPr>
            <w:instrText xml:space="preserve"> REF _Ref532609190 \h </w:instrText>
          </w:r>
          <w:r w:rsidR="00C65529">
            <w:rPr>
              <w:bCs/>
            </w:rPr>
          </w:r>
          <w:r w:rsidR="00C65529">
            <w:rPr>
              <w:bCs/>
            </w:rPr>
            <w:fldChar w:fldCharType="separate"/>
          </w:r>
          <w:r w:rsidR="00C65529" w:rsidRPr="009B3FCF">
            <w:rPr>
              <w:b/>
            </w:rPr>
            <w:t xml:space="preserve">Figure </w:t>
          </w:r>
          <w:r w:rsidR="00C65529">
            <w:rPr>
              <w:b/>
              <w:noProof/>
            </w:rPr>
            <w:t>4</w:t>
          </w:r>
          <w:r w:rsidR="00C65529">
            <w:rPr>
              <w:bCs/>
            </w:rPr>
            <w:fldChar w:fldCharType="end"/>
          </w:r>
          <w:r w:rsidR="00024778">
            <w:rPr>
              <w:bCs/>
            </w:rPr>
            <w:t xml:space="preserve"> and flow chart in </w:t>
          </w:r>
          <w:r w:rsidR="00C65529">
            <w:rPr>
              <w:bCs/>
            </w:rPr>
            <w:fldChar w:fldCharType="begin"/>
          </w:r>
          <w:r w:rsidR="00C65529">
            <w:rPr>
              <w:bCs/>
            </w:rPr>
            <w:instrText xml:space="preserve"> REF _Ref66351279 \h </w:instrText>
          </w:r>
          <w:r w:rsidR="00C65529">
            <w:rPr>
              <w:bCs/>
            </w:rPr>
          </w:r>
          <w:r w:rsidR="00C65529">
            <w:rPr>
              <w:bCs/>
            </w:rPr>
            <w:fldChar w:fldCharType="separate"/>
          </w:r>
          <w:r w:rsidR="00C65529" w:rsidRPr="009B3FCF">
            <w:rPr>
              <w:b/>
            </w:rPr>
            <w:t xml:space="preserve">Figure </w:t>
          </w:r>
          <w:r w:rsidR="00C65529">
            <w:rPr>
              <w:b/>
              <w:noProof/>
            </w:rPr>
            <w:t>5</w:t>
          </w:r>
          <w:r w:rsidR="00C65529">
            <w:rPr>
              <w:bCs/>
            </w:rPr>
            <w:fldChar w:fldCharType="end"/>
          </w:r>
          <w:r w:rsidR="00024778">
            <w:rPr>
              <w:bCs/>
            </w:rPr>
            <w:t xml:space="preserve">. </w:t>
          </w:r>
          <w:r w:rsidR="006D4F5D">
            <w:rPr>
              <w:bCs/>
            </w:rPr>
            <w:t>The well model is again run with this ch</w:t>
          </w:r>
          <w:r w:rsidR="00024778">
            <w:rPr>
              <w:bCs/>
            </w:rPr>
            <w:t>a</w:t>
          </w:r>
          <w:r w:rsidR="006D4F5D">
            <w:rPr>
              <w:bCs/>
            </w:rPr>
            <w:t xml:space="preserve">nge in tubing ID and optimum flow from the well is determined. </w:t>
          </w:r>
          <w:r w:rsidR="00024778">
            <w:rPr>
              <w:bCs/>
            </w:rPr>
            <w:t xml:space="preserve">(we have to discuss it). </w:t>
          </w:r>
          <w:r w:rsidR="006D4F5D">
            <w:rPr>
              <w:bCs/>
            </w:rPr>
            <w:t xml:space="preserve">This follows determination for asphaltenes deposition for the next day. The cycle thus goes on for a number of </w:t>
          </w:r>
          <w:r w:rsidR="00C23D0D">
            <w:rPr>
              <w:bCs/>
            </w:rPr>
            <w:t>prede</w:t>
          </w:r>
          <w:r w:rsidR="007B7A41">
            <w:rPr>
              <w:bCs/>
            </w:rPr>
            <w:t>te</w:t>
          </w:r>
          <w:r w:rsidR="00C23D0D">
            <w:rPr>
              <w:bCs/>
            </w:rPr>
            <w:t>rmined days.</w:t>
          </w:r>
          <w:r w:rsidR="00FD4B89">
            <w:rPr>
              <w:bCs/>
            </w:rPr>
            <w:t xml:space="preserve"> </w:t>
          </w:r>
        </w:p>
        <w:p w14:paraId="5E8EFDFC" w14:textId="77777777" w:rsidR="00E73E6F" w:rsidRDefault="00E73E6F" w:rsidP="006128DB">
          <w:pPr>
            <w:rPr>
              <w:bCs/>
            </w:rPr>
            <w:sectPr w:rsidR="00E73E6F" w:rsidSect="00E73E6F">
              <w:footerReference w:type="default" r:id="rId15"/>
              <w:headerReference w:type="first" r:id="rId16"/>
              <w:footerReference w:type="first" r:id="rId17"/>
              <w:pgSz w:w="12240" w:h="15840" w:code="1"/>
              <w:pgMar w:top="1008" w:right="1440" w:bottom="432" w:left="1440" w:header="360" w:footer="720" w:gutter="0"/>
              <w:cols w:space="720"/>
              <w:docGrid w:linePitch="360"/>
            </w:sectPr>
          </w:pPr>
        </w:p>
        <w:p w14:paraId="13BAD79A" w14:textId="5577589A" w:rsidR="006128DB" w:rsidRDefault="006128DB" w:rsidP="006128DB">
          <w:pPr>
            <w:rPr>
              <w:bCs/>
            </w:rPr>
          </w:pPr>
        </w:p>
        <w:p w14:paraId="637E17D7" w14:textId="39D54224" w:rsidR="002E1DEF" w:rsidRDefault="006128DB" w:rsidP="0023417A">
          <w:pPr>
            <w:tabs>
              <w:tab w:val="left" w:pos="8400"/>
            </w:tabs>
            <w:rPr>
              <w:b/>
              <w:color w:val="31859C"/>
              <w:sz w:val="24"/>
              <w:szCs w:val="24"/>
            </w:rPr>
          </w:pPr>
          <w:r>
            <w:tab/>
          </w:r>
          <w:r w:rsidR="00695470">
            <w:rPr>
              <w:noProof/>
            </w:rPr>
            <w:drawing>
              <wp:inline distT="0" distB="0" distL="0" distR="0" wp14:anchorId="16D2B8A0" wp14:editId="19F7ADB4">
                <wp:extent cx="8827125" cy="4413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901894" cy="4450632"/>
                        </a:xfrm>
                        <a:prstGeom prst="rect">
                          <a:avLst/>
                        </a:prstGeom>
                        <a:noFill/>
                      </pic:spPr>
                    </pic:pic>
                  </a:graphicData>
                </a:graphic>
              </wp:inline>
            </w:drawing>
          </w:r>
        </w:p>
        <w:p w14:paraId="0E238B9F" w14:textId="0A2F6D99" w:rsidR="0064511E" w:rsidRPr="00034B65" w:rsidRDefault="00A65BB7" w:rsidP="00D10CE9">
          <w:pPr>
            <w:pStyle w:val="Caption"/>
          </w:pPr>
          <w:bookmarkStart w:id="14" w:name="_Ref66351279"/>
          <w:r w:rsidRPr="009B3FCF">
            <w:rPr>
              <w:b/>
            </w:rPr>
            <w:t xml:space="preserve">Figure </w:t>
          </w:r>
          <w:r w:rsidRPr="009B3FCF">
            <w:rPr>
              <w:b/>
            </w:rPr>
            <w:fldChar w:fldCharType="begin"/>
          </w:r>
          <w:r w:rsidRPr="009B3FCF">
            <w:rPr>
              <w:b/>
            </w:rPr>
            <w:instrText xml:space="preserve"> SEQ Figure \* ARABIC </w:instrText>
          </w:r>
          <w:r w:rsidRPr="009B3FCF">
            <w:rPr>
              <w:b/>
            </w:rPr>
            <w:fldChar w:fldCharType="separate"/>
          </w:r>
          <w:r w:rsidR="00C65529">
            <w:rPr>
              <w:b/>
              <w:noProof/>
            </w:rPr>
            <w:t>5</w:t>
          </w:r>
          <w:r w:rsidRPr="009B3FCF">
            <w:rPr>
              <w:b/>
            </w:rPr>
            <w:fldChar w:fldCharType="end"/>
          </w:r>
          <w:bookmarkEnd w:id="14"/>
          <w:r w:rsidRPr="00A65BB7">
            <w:t xml:space="preserve">: </w:t>
          </w:r>
          <w:r w:rsidR="002F5DFB">
            <w:t>Flow Chart for Integrated Asphaltene Deposition Modeling</w:t>
          </w:r>
        </w:p>
      </w:sdtContent>
    </w:sdt>
    <w:sectPr w:rsidR="0064511E" w:rsidRPr="00034B65" w:rsidSect="00E73E6F">
      <w:pgSz w:w="15840" w:h="12240" w:orient="landscape" w:code="1"/>
      <w:pgMar w:top="1440" w:right="1008" w:bottom="1440" w:left="432"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51A43" w14:textId="77777777" w:rsidR="0015496A" w:rsidRDefault="0015496A" w:rsidP="00673E1D">
      <w:pPr>
        <w:spacing w:after="0" w:line="240" w:lineRule="auto"/>
      </w:pPr>
      <w:r>
        <w:separator/>
      </w:r>
    </w:p>
  </w:endnote>
  <w:endnote w:type="continuationSeparator" w:id="0">
    <w:p w14:paraId="00ACACF1" w14:textId="77777777" w:rsidR="0015496A" w:rsidRDefault="0015496A" w:rsidP="00673E1D">
      <w:pPr>
        <w:spacing w:after="0" w:line="240" w:lineRule="auto"/>
      </w:pPr>
      <w:r>
        <w:continuationSeparator/>
      </w:r>
    </w:p>
  </w:endnote>
  <w:endnote w:type="continuationNotice" w:id="1">
    <w:p w14:paraId="12A96859" w14:textId="77777777" w:rsidR="0015496A" w:rsidRDefault="001549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790"/>
      <w:gridCol w:w="4050"/>
      <w:gridCol w:w="720"/>
    </w:tblGrid>
    <w:tr w:rsidR="0023417A" w14:paraId="1C771B08" w14:textId="77777777" w:rsidTr="0023417A">
      <w:tc>
        <w:tcPr>
          <w:tcW w:w="2088" w:type="dxa"/>
        </w:tcPr>
        <w:p w14:paraId="5E7ACCF3" w14:textId="77777777" w:rsidR="0023417A" w:rsidRPr="00084FB2" w:rsidRDefault="0023417A" w:rsidP="000D61DA">
          <w:pPr>
            <w:pStyle w:val="Footer"/>
            <w:spacing w:line="60" w:lineRule="exact"/>
            <w:rPr>
              <w:color w:val="FFFFFF" w:themeColor="background1"/>
              <w:sz w:val="16"/>
              <w:szCs w:val="20"/>
            </w:rPr>
          </w:pPr>
          <w:r>
            <w:rPr>
              <w:noProof/>
              <w:color w:val="FFFFFF" w:themeColor="background1"/>
              <w:sz w:val="16"/>
              <w:szCs w:val="20"/>
            </w:rPr>
            <mc:AlternateContent>
              <mc:Choice Requires="wps">
                <w:drawing>
                  <wp:anchor distT="0" distB="0" distL="114300" distR="114300" simplePos="0" relativeHeight="251663360" behindDoc="0" locked="0" layoutInCell="1" allowOverlap="1" wp14:anchorId="2054C7F7" wp14:editId="6F882233">
                    <wp:simplePos x="0" y="0"/>
                    <wp:positionH relativeFrom="column">
                      <wp:posOffset>-38101</wp:posOffset>
                    </wp:positionH>
                    <wp:positionV relativeFrom="paragraph">
                      <wp:posOffset>-3810</wp:posOffset>
                    </wp:positionV>
                    <wp:extent cx="604837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6048375" cy="0"/>
                            </a:xfrm>
                            <a:prstGeom prst="line">
                              <a:avLst/>
                            </a:prstGeom>
                            <a:ln w="19050">
                              <a:solidFill>
                                <a:srgbClr val="31859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CAA2F0"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pt,-.3pt" to="473.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" strokecolor="#31859c" strokeweight="1.5pt"/>
                </w:pict>
              </mc:Fallback>
            </mc:AlternateContent>
          </w:r>
        </w:p>
        <w:p w14:paraId="28156A29" w14:textId="77777777" w:rsidR="0023417A" w:rsidRPr="00935854" w:rsidRDefault="0023417A" w:rsidP="000D61DA">
          <w:pPr>
            <w:pStyle w:val="Footer"/>
            <w:spacing w:line="240" w:lineRule="exact"/>
            <w:rPr>
              <w:rFonts w:cstheme="minorHAnsi"/>
              <w:sz w:val="20"/>
              <w:szCs w:val="20"/>
            </w:rPr>
          </w:pPr>
          <w:r>
            <w:rPr>
              <w:sz w:val="20"/>
              <w:szCs w:val="20"/>
            </w:rPr>
            <w:t xml:space="preserve">For more information: </w:t>
          </w:r>
        </w:p>
      </w:tc>
      <w:tc>
        <w:tcPr>
          <w:tcW w:w="2790" w:type="dxa"/>
        </w:tcPr>
        <w:p w14:paraId="58965F3D" w14:textId="77777777" w:rsidR="0023417A" w:rsidRPr="00B6186E" w:rsidRDefault="0023417A" w:rsidP="000D61DA">
          <w:pPr>
            <w:pStyle w:val="Footer"/>
            <w:spacing w:line="60" w:lineRule="exact"/>
            <w:rPr>
              <w:sz w:val="10"/>
              <w:szCs w:val="20"/>
            </w:rPr>
          </w:pPr>
        </w:p>
        <w:p w14:paraId="1BD097C8" w14:textId="77777777" w:rsidR="0023417A" w:rsidRPr="00564B6C" w:rsidRDefault="0023417A" w:rsidP="000D61DA">
          <w:pPr>
            <w:pStyle w:val="Footer"/>
            <w:spacing w:line="240" w:lineRule="exact"/>
            <w:rPr>
              <w:rFonts w:cstheme="minorHAnsi"/>
              <w:sz w:val="20"/>
              <w:szCs w:val="20"/>
            </w:rPr>
          </w:pPr>
          <w:r w:rsidRPr="00564B6C">
            <w:rPr>
              <w:sz w:val="20"/>
              <w:szCs w:val="20"/>
            </w:rPr>
            <w:t xml:space="preserve">Sanjay Misra, Ph.D.     </w:t>
          </w:r>
        </w:p>
        <w:p w14:paraId="2C5B875C" w14:textId="77777777" w:rsidR="0023417A" w:rsidRPr="001407C3" w:rsidRDefault="0023417A" w:rsidP="000D61DA">
          <w:pPr>
            <w:pStyle w:val="Footer"/>
            <w:spacing w:line="240" w:lineRule="exact"/>
            <w:rPr>
              <w:rFonts w:cstheme="minorHAnsi"/>
              <w:sz w:val="20"/>
              <w:szCs w:val="20"/>
            </w:rPr>
          </w:pPr>
          <w:r>
            <w:rPr>
              <w:sz w:val="20"/>
              <w:szCs w:val="20"/>
            </w:rPr>
            <w:t>ENNOVA</w:t>
          </w:r>
          <w:r w:rsidRPr="001407C3">
            <w:rPr>
              <w:sz w:val="20"/>
              <w:szCs w:val="20"/>
            </w:rPr>
            <w:t xml:space="preserve"> LLC</w:t>
          </w:r>
          <w:r w:rsidRPr="001407C3">
            <w:rPr>
              <w:rFonts w:cstheme="minorHAnsi"/>
              <w:sz w:val="20"/>
              <w:szCs w:val="20"/>
            </w:rPr>
            <w:t xml:space="preserve">, </w:t>
          </w:r>
          <w:r>
            <w:rPr>
              <w:rFonts w:cstheme="minorHAnsi"/>
              <w:sz w:val="20"/>
              <w:szCs w:val="20"/>
            </w:rPr>
            <w:t>Houston</w:t>
          </w:r>
          <w:r w:rsidRPr="001407C3">
            <w:rPr>
              <w:rFonts w:cstheme="minorHAnsi"/>
              <w:sz w:val="20"/>
              <w:szCs w:val="20"/>
            </w:rPr>
            <w:t>, TX, US</w:t>
          </w:r>
        </w:p>
      </w:tc>
      <w:tc>
        <w:tcPr>
          <w:tcW w:w="4050" w:type="dxa"/>
          <w:shd w:val="clear" w:color="auto" w:fill="FFFFFF" w:themeFill="background1"/>
        </w:tcPr>
        <w:p w14:paraId="4E6494A3" w14:textId="77777777" w:rsidR="0023417A" w:rsidRPr="001407C3" w:rsidRDefault="0023417A" w:rsidP="000D61DA">
          <w:pPr>
            <w:pStyle w:val="Footer"/>
            <w:spacing w:line="60" w:lineRule="exact"/>
            <w:rPr>
              <w:rFonts w:cstheme="minorHAnsi"/>
              <w:sz w:val="10"/>
              <w:szCs w:val="10"/>
            </w:rPr>
          </w:pPr>
        </w:p>
        <w:p w14:paraId="03A6FE3F" w14:textId="77777777" w:rsidR="0023417A" w:rsidRPr="001407C3" w:rsidRDefault="0023417A" w:rsidP="000D61DA">
          <w:pPr>
            <w:pStyle w:val="Footer"/>
            <w:spacing w:line="260" w:lineRule="exact"/>
            <w:rPr>
              <w:rFonts w:cstheme="minorHAnsi"/>
              <w:sz w:val="20"/>
              <w:szCs w:val="20"/>
            </w:rPr>
          </w:pPr>
          <w:r>
            <w:rPr>
              <w:rFonts w:cstheme="minorHAnsi"/>
              <w:sz w:val="20"/>
              <w:szCs w:val="20"/>
            </w:rPr>
            <w:sym w:font="Wingdings" w:char="F028"/>
          </w:r>
          <w:r w:rsidRPr="001407C3">
            <w:rPr>
              <w:rFonts w:cstheme="minorHAnsi"/>
              <w:sz w:val="20"/>
              <w:szCs w:val="20"/>
            </w:rPr>
            <w:t xml:space="preserve"> +1 (832) 835-1557                                           </w:t>
          </w:r>
          <w:r w:rsidRPr="00E11586">
            <w:rPr>
              <w:rFonts w:cstheme="minorHAnsi"/>
              <w:sz w:val="20"/>
              <w:szCs w:val="20"/>
            </w:rPr>
            <w:sym w:font="Wingdings" w:char="F02A"/>
          </w:r>
          <w:r w:rsidRPr="001407C3">
            <w:rPr>
              <w:rFonts w:cstheme="minorHAnsi"/>
              <w:sz w:val="20"/>
              <w:szCs w:val="20"/>
            </w:rPr>
            <w:t xml:space="preserve"> </w:t>
          </w:r>
          <w:hyperlink r:id="rId1" w:history="1">
            <w:r w:rsidRPr="00637B2D">
              <w:rPr>
                <w:rStyle w:val="Hyperlink"/>
                <w:rFonts w:cstheme="minorHAnsi"/>
                <w:sz w:val="20"/>
                <w:szCs w:val="20"/>
              </w:rPr>
              <w:t>sanjay@ennova.us</w:t>
            </w:r>
          </w:hyperlink>
          <w:r w:rsidRPr="001407C3">
            <w:rPr>
              <w:rFonts w:cstheme="minorHAnsi"/>
              <w:sz w:val="20"/>
              <w:szCs w:val="20"/>
            </w:rPr>
            <w:t xml:space="preserve">     </w:t>
          </w:r>
          <w:r w:rsidRPr="00E11586">
            <w:rPr>
              <w:rFonts w:cstheme="minorHAnsi"/>
              <w:sz w:val="20"/>
              <w:szCs w:val="20"/>
            </w:rPr>
            <w:sym w:font="Wingdings" w:char="F038"/>
          </w:r>
          <w:r w:rsidRPr="001407C3">
            <w:rPr>
              <w:rFonts w:cstheme="minorHAnsi"/>
              <w:sz w:val="20"/>
              <w:szCs w:val="20"/>
            </w:rPr>
            <w:t xml:space="preserve"> </w:t>
          </w:r>
          <w:hyperlink r:id="rId2" w:history="1">
            <w:r w:rsidRPr="001407C3">
              <w:rPr>
                <w:rStyle w:val="Hyperlink"/>
                <w:rFonts w:cstheme="minorHAnsi"/>
                <w:sz w:val="20"/>
                <w:szCs w:val="20"/>
              </w:rPr>
              <w:t>http://ennova.us</w:t>
            </w:r>
          </w:hyperlink>
        </w:p>
        <w:p w14:paraId="38745FE0" w14:textId="77777777" w:rsidR="0023417A" w:rsidRPr="001407C3" w:rsidRDefault="0023417A" w:rsidP="000D61DA">
          <w:pPr>
            <w:pStyle w:val="Footer"/>
            <w:spacing w:line="300" w:lineRule="exact"/>
            <w:rPr>
              <w:rFonts w:cstheme="minorHAnsi"/>
              <w:sz w:val="20"/>
              <w:szCs w:val="20"/>
            </w:rPr>
          </w:pPr>
        </w:p>
      </w:tc>
      <w:tc>
        <w:tcPr>
          <w:tcW w:w="720" w:type="dxa"/>
        </w:tcPr>
        <w:p w14:paraId="638ED590" w14:textId="77777777" w:rsidR="0023417A" w:rsidRPr="001407C3" w:rsidRDefault="0023417A" w:rsidP="000D61DA">
          <w:pPr>
            <w:pStyle w:val="Footer"/>
            <w:jc w:val="right"/>
            <w:rPr>
              <w:rFonts w:cstheme="minorHAnsi"/>
              <w:sz w:val="20"/>
              <w:szCs w:val="20"/>
            </w:rPr>
          </w:pPr>
        </w:p>
        <w:p w14:paraId="79A3D033" w14:textId="77777777" w:rsidR="0023417A" w:rsidRPr="00673E1D" w:rsidRDefault="0023417A" w:rsidP="000D61DA">
          <w:pPr>
            <w:pStyle w:val="Footer"/>
            <w:jc w:val="right"/>
            <w:rPr>
              <w:rFonts w:cstheme="minorHAnsi"/>
            </w:rPr>
          </w:pPr>
          <w:r w:rsidRPr="00673E1D">
            <w:rPr>
              <w:rFonts w:cstheme="minorHAnsi"/>
              <w:sz w:val="20"/>
              <w:szCs w:val="20"/>
            </w:rPr>
            <w:fldChar w:fldCharType="begin"/>
          </w:r>
          <w:r w:rsidRPr="00673E1D">
            <w:rPr>
              <w:rFonts w:cstheme="minorHAnsi"/>
              <w:sz w:val="20"/>
              <w:szCs w:val="20"/>
            </w:rPr>
            <w:instrText xml:space="preserve"> PAGE </w:instrText>
          </w:r>
          <w:r w:rsidRPr="00673E1D">
            <w:rPr>
              <w:rFonts w:cstheme="minorHAnsi"/>
              <w:sz w:val="20"/>
              <w:szCs w:val="20"/>
            </w:rPr>
            <w:fldChar w:fldCharType="separate"/>
          </w:r>
          <w:r>
            <w:rPr>
              <w:rFonts w:cstheme="minorHAnsi"/>
              <w:noProof/>
              <w:sz w:val="20"/>
              <w:szCs w:val="20"/>
            </w:rPr>
            <w:t>4</w:t>
          </w:r>
          <w:r w:rsidRPr="00673E1D">
            <w:rPr>
              <w:rFonts w:cstheme="minorHAnsi"/>
              <w:sz w:val="20"/>
              <w:szCs w:val="20"/>
            </w:rPr>
            <w:fldChar w:fldCharType="end"/>
          </w:r>
          <w:r>
            <w:rPr>
              <w:rFonts w:cstheme="minorHAnsi"/>
              <w:sz w:val="20"/>
              <w:szCs w:val="20"/>
            </w:rPr>
            <w:t>/</w:t>
          </w:r>
          <w:r w:rsidRPr="00673E1D">
            <w:rPr>
              <w:rFonts w:cstheme="minorHAnsi"/>
              <w:sz w:val="20"/>
              <w:szCs w:val="20"/>
            </w:rPr>
            <w:fldChar w:fldCharType="begin"/>
          </w:r>
          <w:r w:rsidRPr="00673E1D">
            <w:rPr>
              <w:rFonts w:cstheme="minorHAnsi"/>
              <w:sz w:val="20"/>
              <w:szCs w:val="20"/>
            </w:rPr>
            <w:instrText xml:space="preserve"> NUMPAGES  </w:instrText>
          </w:r>
          <w:r w:rsidRPr="00673E1D">
            <w:rPr>
              <w:rFonts w:cstheme="minorHAnsi"/>
              <w:sz w:val="20"/>
              <w:szCs w:val="20"/>
            </w:rPr>
            <w:fldChar w:fldCharType="separate"/>
          </w:r>
          <w:r>
            <w:rPr>
              <w:rFonts w:cstheme="minorHAnsi"/>
              <w:noProof/>
              <w:sz w:val="20"/>
              <w:szCs w:val="20"/>
            </w:rPr>
            <w:t>7</w:t>
          </w:r>
          <w:r w:rsidRPr="00673E1D">
            <w:rPr>
              <w:rFonts w:cstheme="minorHAnsi"/>
              <w:sz w:val="20"/>
              <w:szCs w:val="20"/>
            </w:rPr>
            <w:fldChar w:fldCharType="end"/>
          </w:r>
        </w:p>
      </w:tc>
    </w:tr>
  </w:tbl>
  <w:p w14:paraId="49C300AC" w14:textId="77777777" w:rsidR="0023417A" w:rsidRDefault="0023417A" w:rsidP="000D61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790"/>
      <w:gridCol w:w="4050"/>
      <w:gridCol w:w="720"/>
    </w:tblGrid>
    <w:tr w:rsidR="0023417A" w14:paraId="577920B1" w14:textId="77777777" w:rsidTr="008B10A4">
      <w:tc>
        <w:tcPr>
          <w:tcW w:w="2088" w:type="dxa"/>
        </w:tcPr>
        <w:p w14:paraId="2BDEEFA1" w14:textId="77777777" w:rsidR="0023417A" w:rsidRPr="00084FB2" w:rsidRDefault="0023417A" w:rsidP="00E11586">
          <w:pPr>
            <w:pStyle w:val="Footer"/>
            <w:spacing w:line="60" w:lineRule="exact"/>
            <w:rPr>
              <w:color w:val="FFFFFF" w:themeColor="background1"/>
              <w:sz w:val="16"/>
              <w:szCs w:val="20"/>
            </w:rPr>
          </w:pPr>
          <w:r>
            <w:rPr>
              <w:noProof/>
              <w:color w:val="FFFFFF" w:themeColor="background1"/>
              <w:sz w:val="16"/>
              <w:szCs w:val="20"/>
            </w:rPr>
            <mc:AlternateContent>
              <mc:Choice Requires="wps">
                <w:drawing>
                  <wp:anchor distT="0" distB="0" distL="114300" distR="114300" simplePos="0" relativeHeight="251659264" behindDoc="0" locked="0" layoutInCell="1" allowOverlap="1" wp14:anchorId="1E481602" wp14:editId="4E811A3A">
                    <wp:simplePos x="0" y="0"/>
                    <wp:positionH relativeFrom="column">
                      <wp:posOffset>-38101</wp:posOffset>
                    </wp:positionH>
                    <wp:positionV relativeFrom="paragraph">
                      <wp:posOffset>-3810</wp:posOffset>
                    </wp:positionV>
                    <wp:extent cx="60483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048375" cy="0"/>
                            </a:xfrm>
                            <a:prstGeom prst="line">
                              <a:avLst/>
                            </a:prstGeom>
                            <a:ln w="19050">
                              <a:solidFill>
                                <a:srgbClr val="31859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07CBB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3pt" to="473.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" strokecolor="#31859c" strokeweight="1.5pt"/>
                </w:pict>
              </mc:Fallback>
            </mc:AlternateContent>
          </w:r>
        </w:p>
        <w:p w14:paraId="229BB1E8" w14:textId="77777777" w:rsidR="0023417A" w:rsidRPr="00935854" w:rsidRDefault="0023417A" w:rsidP="00E11586">
          <w:pPr>
            <w:pStyle w:val="Footer"/>
            <w:spacing w:line="240" w:lineRule="exact"/>
            <w:rPr>
              <w:rFonts w:cstheme="minorHAnsi"/>
              <w:sz w:val="20"/>
              <w:szCs w:val="20"/>
            </w:rPr>
          </w:pPr>
          <w:r>
            <w:rPr>
              <w:sz w:val="20"/>
              <w:szCs w:val="20"/>
            </w:rPr>
            <w:t xml:space="preserve">For more information: </w:t>
          </w:r>
        </w:p>
      </w:tc>
      <w:tc>
        <w:tcPr>
          <w:tcW w:w="2790" w:type="dxa"/>
        </w:tcPr>
        <w:p w14:paraId="4A04D085" w14:textId="77777777" w:rsidR="0023417A" w:rsidRPr="00B6186E" w:rsidRDefault="0023417A" w:rsidP="00E11586">
          <w:pPr>
            <w:pStyle w:val="Footer"/>
            <w:spacing w:line="60" w:lineRule="exact"/>
            <w:rPr>
              <w:sz w:val="10"/>
              <w:szCs w:val="20"/>
            </w:rPr>
          </w:pPr>
        </w:p>
        <w:p w14:paraId="35C063D8" w14:textId="70494057" w:rsidR="0023417A" w:rsidRPr="00564B6C" w:rsidRDefault="0023417A" w:rsidP="00935854">
          <w:pPr>
            <w:pStyle w:val="Footer"/>
            <w:spacing w:line="240" w:lineRule="exact"/>
            <w:rPr>
              <w:rFonts w:cstheme="minorHAnsi"/>
              <w:sz w:val="20"/>
              <w:szCs w:val="20"/>
            </w:rPr>
          </w:pPr>
          <w:r w:rsidRPr="00564B6C">
            <w:rPr>
              <w:sz w:val="20"/>
              <w:szCs w:val="20"/>
            </w:rPr>
            <w:t xml:space="preserve">Sanjay Misra, Ph.D.     </w:t>
          </w:r>
        </w:p>
        <w:p w14:paraId="30C33408" w14:textId="27B2C0FC" w:rsidR="0023417A" w:rsidRPr="001407C3" w:rsidRDefault="0023417A" w:rsidP="001407C3">
          <w:pPr>
            <w:pStyle w:val="Footer"/>
            <w:spacing w:line="240" w:lineRule="exact"/>
            <w:rPr>
              <w:rFonts w:cstheme="minorHAnsi"/>
              <w:sz w:val="20"/>
              <w:szCs w:val="20"/>
            </w:rPr>
          </w:pPr>
          <w:r>
            <w:rPr>
              <w:sz w:val="20"/>
              <w:szCs w:val="20"/>
            </w:rPr>
            <w:t>ENNOVA</w:t>
          </w:r>
          <w:r w:rsidRPr="001407C3">
            <w:rPr>
              <w:sz w:val="20"/>
              <w:szCs w:val="20"/>
            </w:rPr>
            <w:t xml:space="preserve"> LLC</w:t>
          </w:r>
          <w:r w:rsidRPr="001407C3">
            <w:rPr>
              <w:rFonts w:cstheme="minorHAnsi"/>
              <w:sz w:val="20"/>
              <w:szCs w:val="20"/>
            </w:rPr>
            <w:t xml:space="preserve">, </w:t>
          </w:r>
          <w:r>
            <w:rPr>
              <w:rFonts w:cstheme="minorHAnsi"/>
              <w:sz w:val="20"/>
              <w:szCs w:val="20"/>
            </w:rPr>
            <w:t>Houston</w:t>
          </w:r>
          <w:r w:rsidRPr="001407C3">
            <w:rPr>
              <w:rFonts w:cstheme="minorHAnsi"/>
              <w:sz w:val="20"/>
              <w:szCs w:val="20"/>
            </w:rPr>
            <w:t>, TX, US</w:t>
          </w:r>
        </w:p>
      </w:tc>
      <w:tc>
        <w:tcPr>
          <w:tcW w:w="4050" w:type="dxa"/>
          <w:shd w:val="clear" w:color="auto" w:fill="FFFFFF" w:themeFill="background1"/>
        </w:tcPr>
        <w:p w14:paraId="4BAFD339" w14:textId="77777777" w:rsidR="0023417A" w:rsidRPr="001407C3" w:rsidRDefault="0023417A" w:rsidP="00E11586">
          <w:pPr>
            <w:pStyle w:val="Footer"/>
            <w:spacing w:line="60" w:lineRule="exact"/>
            <w:rPr>
              <w:rFonts w:cstheme="minorHAnsi"/>
              <w:sz w:val="10"/>
              <w:szCs w:val="10"/>
            </w:rPr>
          </w:pPr>
        </w:p>
        <w:p w14:paraId="33471404" w14:textId="4FC2F298" w:rsidR="0023417A" w:rsidRPr="001407C3" w:rsidRDefault="0023417A" w:rsidP="00E11586">
          <w:pPr>
            <w:pStyle w:val="Footer"/>
            <w:spacing w:line="260" w:lineRule="exact"/>
            <w:rPr>
              <w:rFonts w:cstheme="minorHAnsi"/>
              <w:sz w:val="20"/>
              <w:szCs w:val="20"/>
            </w:rPr>
          </w:pPr>
          <w:r>
            <w:rPr>
              <w:rFonts w:cstheme="minorHAnsi"/>
              <w:sz w:val="20"/>
              <w:szCs w:val="20"/>
            </w:rPr>
            <w:sym w:font="Wingdings" w:char="F028"/>
          </w:r>
          <w:r w:rsidRPr="001407C3">
            <w:rPr>
              <w:rFonts w:cstheme="minorHAnsi"/>
              <w:sz w:val="20"/>
              <w:szCs w:val="20"/>
            </w:rPr>
            <w:t xml:space="preserve"> +1 (832) 835-1557                                           </w:t>
          </w:r>
          <w:r w:rsidRPr="00E11586">
            <w:rPr>
              <w:rFonts w:cstheme="minorHAnsi"/>
              <w:sz w:val="20"/>
              <w:szCs w:val="20"/>
            </w:rPr>
            <w:sym w:font="Wingdings" w:char="F02A"/>
          </w:r>
          <w:r w:rsidRPr="001407C3">
            <w:rPr>
              <w:rFonts w:cstheme="minorHAnsi"/>
              <w:sz w:val="20"/>
              <w:szCs w:val="20"/>
            </w:rPr>
            <w:t xml:space="preserve"> </w:t>
          </w:r>
          <w:hyperlink r:id="rId1" w:history="1">
            <w:r w:rsidRPr="00637B2D">
              <w:rPr>
                <w:rStyle w:val="Hyperlink"/>
                <w:rFonts w:cstheme="minorHAnsi"/>
                <w:sz w:val="20"/>
                <w:szCs w:val="20"/>
              </w:rPr>
              <w:t>sanjay@ennova.us</w:t>
            </w:r>
          </w:hyperlink>
          <w:r w:rsidRPr="001407C3">
            <w:rPr>
              <w:rFonts w:cstheme="minorHAnsi"/>
              <w:sz w:val="20"/>
              <w:szCs w:val="20"/>
            </w:rPr>
            <w:t xml:space="preserve">     </w:t>
          </w:r>
          <w:r w:rsidRPr="00E11586">
            <w:rPr>
              <w:rFonts w:cstheme="minorHAnsi"/>
              <w:sz w:val="20"/>
              <w:szCs w:val="20"/>
            </w:rPr>
            <w:sym w:font="Wingdings" w:char="F038"/>
          </w:r>
          <w:r w:rsidRPr="001407C3">
            <w:rPr>
              <w:rFonts w:cstheme="minorHAnsi"/>
              <w:sz w:val="20"/>
              <w:szCs w:val="20"/>
            </w:rPr>
            <w:t xml:space="preserve"> </w:t>
          </w:r>
          <w:hyperlink r:id="rId2" w:history="1">
            <w:r w:rsidRPr="001407C3">
              <w:rPr>
                <w:rStyle w:val="Hyperlink"/>
                <w:rFonts w:cstheme="minorHAnsi"/>
                <w:sz w:val="20"/>
                <w:szCs w:val="20"/>
              </w:rPr>
              <w:t>http://ennova.us</w:t>
            </w:r>
          </w:hyperlink>
        </w:p>
        <w:p w14:paraId="48D79CEB" w14:textId="77777777" w:rsidR="0023417A" w:rsidRPr="001407C3" w:rsidRDefault="0023417A" w:rsidP="00935854">
          <w:pPr>
            <w:pStyle w:val="Footer"/>
            <w:spacing w:line="300" w:lineRule="exact"/>
            <w:rPr>
              <w:rFonts w:cstheme="minorHAnsi"/>
              <w:sz w:val="20"/>
              <w:szCs w:val="20"/>
            </w:rPr>
          </w:pPr>
        </w:p>
      </w:tc>
      <w:tc>
        <w:tcPr>
          <w:tcW w:w="720" w:type="dxa"/>
        </w:tcPr>
        <w:p w14:paraId="12ABB772" w14:textId="77777777" w:rsidR="0023417A" w:rsidRPr="001407C3" w:rsidRDefault="0023417A" w:rsidP="00305FF3">
          <w:pPr>
            <w:pStyle w:val="Footer"/>
            <w:jc w:val="right"/>
            <w:rPr>
              <w:rFonts w:cstheme="minorHAnsi"/>
              <w:sz w:val="20"/>
              <w:szCs w:val="20"/>
            </w:rPr>
          </w:pPr>
        </w:p>
        <w:p w14:paraId="60A93C3F" w14:textId="77777777" w:rsidR="0023417A" w:rsidRPr="00673E1D" w:rsidRDefault="0023417A" w:rsidP="008B10A4">
          <w:pPr>
            <w:pStyle w:val="Footer"/>
            <w:jc w:val="right"/>
            <w:rPr>
              <w:rFonts w:cstheme="minorHAnsi"/>
            </w:rPr>
          </w:pPr>
          <w:r w:rsidRPr="00673E1D">
            <w:rPr>
              <w:rFonts w:cstheme="minorHAnsi"/>
              <w:sz w:val="20"/>
              <w:szCs w:val="20"/>
            </w:rPr>
            <w:fldChar w:fldCharType="begin"/>
          </w:r>
          <w:r w:rsidRPr="00673E1D">
            <w:rPr>
              <w:rFonts w:cstheme="minorHAnsi"/>
              <w:sz w:val="20"/>
              <w:szCs w:val="20"/>
            </w:rPr>
            <w:instrText xml:space="preserve"> PAGE </w:instrText>
          </w:r>
          <w:r w:rsidRPr="00673E1D">
            <w:rPr>
              <w:rFonts w:cstheme="minorHAnsi"/>
              <w:sz w:val="20"/>
              <w:szCs w:val="20"/>
            </w:rPr>
            <w:fldChar w:fldCharType="separate"/>
          </w:r>
          <w:r>
            <w:rPr>
              <w:rFonts w:cstheme="minorHAnsi"/>
              <w:noProof/>
              <w:sz w:val="20"/>
              <w:szCs w:val="20"/>
            </w:rPr>
            <w:t>4</w:t>
          </w:r>
          <w:r w:rsidRPr="00673E1D">
            <w:rPr>
              <w:rFonts w:cstheme="minorHAnsi"/>
              <w:sz w:val="20"/>
              <w:szCs w:val="20"/>
            </w:rPr>
            <w:fldChar w:fldCharType="end"/>
          </w:r>
          <w:r>
            <w:rPr>
              <w:rFonts w:cstheme="minorHAnsi"/>
              <w:sz w:val="20"/>
              <w:szCs w:val="20"/>
            </w:rPr>
            <w:t>/</w:t>
          </w:r>
          <w:r w:rsidRPr="00673E1D">
            <w:rPr>
              <w:rFonts w:cstheme="minorHAnsi"/>
              <w:sz w:val="20"/>
              <w:szCs w:val="20"/>
            </w:rPr>
            <w:fldChar w:fldCharType="begin"/>
          </w:r>
          <w:r w:rsidRPr="00673E1D">
            <w:rPr>
              <w:rFonts w:cstheme="minorHAnsi"/>
              <w:sz w:val="20"/>
              <w:szCs w:val="20"/>
            </w:rPr>
            <w:instrText xml:space="preserve"> NUMPAGES  </w:instrText>
          </w:r>
          <w:r w:rsidRPr="00673E1D">
            <w:rPr>
              <w:rFonts w:cstheme="minorHAnsi"/>
              <w:sz w:val="20"/>
              <w:szCs w:val="20"/>
            </w:rPr>
            <w:fldChar w:fldCharType="separate"/>
          </w:r>
          <w:r>
            <w:rPr>
              <w:rFonts w:cstheme="minorHAnsi"/>
              <w:noProof/>
              <w:sz w:val="20"/>
              <w:szCs w:val="20"/>
            </w:rPr>
            <w:t>7</w:t>
          </w:r>
          <w:r w:rsidRPr="00673E1D">
            <w:rPr>
              <w:rFonts w:cstheme="minorHAnsi"/>
              <w:sz w:val="20"/>
              <w:szCs w:val="20"/>
            </w:rPr>
            <w:fldChar w:fldCharType="end"/>
          </w:r>
        </w:p>
      </w:tc>
    </w:tr>
  </w:tbl>
  <w:p w14:paraId="5CE7FE0A" w14:textId="77777777" w:rsidR="0023417A" w:rsidRDefault="002341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4"/>
      <w:gridCol w:w="1346"/>
    </w:tblGrid>
    <w:tr w:rsidR="0023417A" w14:paraId="51C67D9D" w14:textId="77777777" w:rsidTr="00305FF3">
      <w:tc>
        <w:tcPr>
          <w:tcW w:w="8208" w:type="dxa"/>
          <w:tcBorders>
            <w:top w:val="single" w:sz="12" w:space="0" w:color="007DB1"/>
          </w:tcBorders>
        </w:tcPr>
        <w:p w14:paraId="5A6C18B9" w14:textId="77777777" w:rsidR="0023417A" w:rsidRPr="00084FB2" w:rsidRDefault="0023417A" w:rsidP="00305FF3">
          <w:pPr>
            <w:pStyle w:val="Footer"/>
            <w:rPr>
              <w:rFonts w:cstheme="minorHAnsi"/>
              <w:color w:val="FFFFFF" w:themeColor="background1"/>
              <w:sz w:val="20"/>
              <w:szCs w:val="20"/>
            </w:rPr>
          </w:pPr>
          <w:r w:rsidRPr="00084FB2">
            <w:rPr>
              <w:color w:val="FFFFFF" w:themeColor="background1"/>
              <w:sz w:val="20"/>
              <w:szCs w:val="20"/>
            </w:rPr>
            <w:t>Vargas Consultant Services, LLC</w:t>
          </w:r>
        </w:p>
        <w:p w14:paraId="7FFD68F0" w14:textId="77777777" w:rsidR="0023417A" w:rsidRDefault="0023417A" w:rsidP="00305FF3">
          <w:pPr>
            <w:pStyle w:val="Footer"/>
            <w:rPr>
              <w:rFonts w:cstheme="minorHAnsi"/>
              <w:sz w:val="20"/>
              <w:szCs w:val="20"/>
            </w:rPr>
          </w:pPr>
          <w:r>
            <w:rPr>
              <w:sz w:val="20"/>
              <w:szCs w:val="20"/>
            </w:rPr>
            <w:t>Vargas Consultant Services, LLC</w:t>
          </w:r>
          <w:r>
            <w:rPr>
              <w:rFonts w:cstheme="minorHAnsi"/>
              <w:sz w:val="20"/>
              <w:szCs w:val="20"/>
            </w:rPr>
            <w:t xml:space="preserve"> Houston, TX, USA 77005</w:t>
          </w:r>
        </w:p>
        <w:p w14:paraId="37AFC96E" w14:textId="77777777" w:rsidR="0023417A" w:rsidRPr="00084FB2" w:rsidRDefault="0023417A" w:rsidP="00084FB2">
          <w:pPr>
            <w:pStyle w:val="Footer"/>
            <w:rPr>
              <w:sz w:val="20"/>
              <w:szCs w:val="20"/>
              <w:lang w:val="es-MX"/>
            </w:rPr>
          </w:pPr>
          <w:r>
            <w:rPr>
              <w:rFonts w:cstheme="minorHAnsi"/>
              <w:sz w:val="20"/>
              <w:szCs w:val="20"/>
            </w:rPr>
            <w:sym w:font="Wingdings" w:char="F028"/>
          </w:r>
          <w:r w:rsidRPr="00084FB2">
            <w:rPr>
              <w:rFonts w:cstheme="minorHAnsi"/>
              <w:sz w:val="20"/>
              <w:szCs w:val="20"/>
              <w:lang w:val="es-MX"/>
            </w:rPr>
            <w:t xml:space="preserve"> 00 1 346 800 7710 </w:t>
          </w:r>
          <w:r>
            <w:rPr>
              <w:rFonts w:cstheme="minorHAnsi"/>
              <w:sz w:val="20"/>
              <w:szCs w:val="20"/>
              <w:lang w:val="es-MX"/>
            </w:rPr>
            <w:t xml:space="preserve">      </w:t>
          </w:r>
          <w:r>
            <w:rPr>
              <w:rFonts w:cstheme="minorHAnsi"/>
              <w:sz w:val="20"/>
              <w:szCs w:val="20"/>
            </w:rPr>
            <w:sym w:font="Wingdings" w:char="F02A"/>
          </w:r>
          <w:r w:rsidRPr="00084FB2">
            <w:rPr>
              <w:rFonts w:cstheme="minorHAnsi"/>
              <w:sz w:val="20"/>
              <w:szCs w:val="20"/>
              <w:lang w:val="es-MX"/>
            </w:rPr>
            <w:t xml:space="preserve"> </w:t>
          </w:r>
          <w:hyperlink r:id="rId1" w:history="1">
            <w:r w:rsidRPr="00084FB2">
              <w:rPr>
                <w:rStyle w:val="Hyperlink"/>
                <w:rFonts w:cstheme="minorHAnsi"/>
                <w:sz w:val="20"/>
                <w:szCs w:val="20"/>
                <w:lang w:val="es-MX"/>
              </w:rPr>
              <w:t>fvargas@vargas-cs.com</w:t>
            </w:r>
          </w:hyperlink>
          <w:r w:rsidRPr="00084FB2">
            <w:rPr>
              <w:rFonts w:cstheme="minorHAnsi"/>
              <w:sz w:val="20"/>
              <w:szCs w:val="20"/>
              <w:lang w:val="es-MX"/>
            </w:rPr>
            <w:t xml:space="preserve">    </w:t>
          </w:r>
          <w:r>
            <w:rPr>
              <w:rFonts w:cstheme="minorHAnsi"/>
              <w:sz w:val="20"/>
              <w:szCs w:val="20"/>
            </w:rPr>
            <w:sym w:font="Wingdings" w:char="F038"/>
          </w:r>
          <w:r w:rsidRPr="00084FB2">
            <w:rPr>
              <w:rFonts w:cstheme="minorHAnsi"/>
              <w:sz w:val="20"/>
              <w:szCs w:val="20"/>
              <w:lang w:val="es-MX"/>
            </w:rPr>
            <w:t xml:space="preserve">  </w:t>
          </w:r>
          <w:hyperlink r:id="rId2" w:history="1">
            <w:r w:rsidRPr="00084FB2">
              <w:rPr>
                <w:rStyle w:val="Hyperlink"/>
                <w:rFonts w:cstheme="minorHAnsi"/>
                <w:sz w:val="20"/>
                <w:szCs w:val="20"/>
                <w:lang w:val="es-MX"/>
              </w:rPr>
              <w:t>vargas-cs.com</w:t>
            </w:r>
          </w:hyperlink>
          <w:r>
            <w:rPr>
              <w:rFonts w:cstheme="minorHAnsi"/>
              <w:sz w:val="20"/>
              <w:szCs w:val="20"/>
              <w:lang w:val="es-MX"/>
            </w:rPr>
            <w:t xml:space="preserve"> </w:t>
          </w:r>
        </w:p>
      </w:tc>
      <w:tc>
        <w:tcPr>
          <w:tcW w:w="1368" w:type="dxa"/>
          <w:tcBorders>
            <w:top w:val="single" w:sz="12" w:space="0" w:color="007DB1"/>
          </w:tcBorders>
        </w:tcPr>
        <w:p w14:paraId="6DCF5FBE" w14:textId="77777777" w:rsidR="0023417A" w:rsidRPr="00084FB2" w:rsidRDefault="0023417A" w:rsidP="00305FF3">
          <w:pPr>
            <w:pStyle w:val="Footer"/>
            <w:jc w:val="right"/>
            <w:rPr>
              <w:rFonts w:cstheme="minorHAnsi"/>
              <w:sz w:val="20"/>
              <w:szCs w:val="20"/>
              <w:lang w:val="es-MX"/>
            </w:rPr>
          </w:pPr>
        </w:p>
        <w:p w14:paraId="4798F39C" w14:textId="77777777" w:rsidR="0023417A" w:rsidRPr="00673E1D" w:rsidRDefault="0023417A" w:rsidP="00305FF3">
          <w:pPr>
            <w:pStyle w:val="Footer"/>
            <w:jc w:val="right"/>
            <w:rPr>
              <w:rFonts w:cstheme="minorHAnsi"/>
            </w:rPr>
          </w:pPr>
          <w:r w:rsidRPr="00673E1D">
            <w:rPr>
              <w:rFonts w:cstheme="minorHAnsi"/>
              <w:sz w:val="20"/>
              <w:szCs w:val="20"/>
            </w:rPr>
            <w:t xml:space="preserve">Page </w:t>
          </w:r>
          <w:r w:rsidRPr="00673E1D">
            <w:rPr>
              <w:rFonts w:cstheme="minorHAnsi"/>
              <w:sz w:val="20"/>
              <w:szCs w:val="20"/>
            </w:rPr>
            <w:fldChar w:fldCharType="begin"/>
          </w:r>
          <w:r w:rsidRPr="00673E1D">
            <w:rPr>
              <w:rFonts w:cstheme="minorHAnsi"/>
              <w:sz w:val="20"/>
              <w:szCs w:val="20"/>
            </w:rPr>
            <w:instrText xml:space="preserve"> PAGE </w:instrText>
          </w:r>
          <w:r w:rsidRPr="00673E1D">
            <w:rPr>
              <w:rFonts w:cstheme="minorHAnsi"/>
              <w:sz w:val="20"/>
              <w:szCs w:val="20"/>
            </w:rPr>
            <w:fldChar w:fldCharType="separate"/>
          </w:r>
          <w:r>
            <w:rPr>
              <w:rFonts w:cstheme="minorHAnsi"/>
              <w:noProof/>
              <w:sz w:val="20"/>
              <w:szCs w:val="20"/>
            </w:rPr>
            <w:t>0</w:t>
          </w:r>
          <w:r w:rsidRPr="00673E1D">
            <w:rPr>
              <w:rFonts w:cstheme="minorHAnsi"/>
              <w:sz w:val="20"/>
              <w:szCs w:val="20"/>
            </w:rPr>
            <w:fldChar w:fldCharType="end"/>
          </w:r>
          <w:r w:rsidRPr="00673E1D">
            <w:rPr>
              <w:rFonts w:cstheme="minorHAnsi"/>
              <w:sz w:val="20"/>
              <w:szCs w:val="20"/>
            </w:rPr>
            <w:t xml:space="preserve"> of </w:t>
          </w:r>
          <w:r w:rsidRPr="00673E1D">
            <w:rPr>
              <w:rFonts w:cstheme="minorHAnsi"/>
              <w:sz w:val="20"/>
              <w:szCs w:val="20"/>
            </w:rPr>
            <w:fldChar w:fldCharType="begin"/>
          </w:r>
          <w:r w:rsidRPr="00673E1D">
            <w:rPr>
              <w:rFonts w:cstheme="minorHAnsi"/>
              <w:sz w:val="20"/>
              <w:szCs w:val="20"/>
            </w:rPr>
            <w:instrText xml:space="preserve"> NUMPAGES  </w:instrText>
          </w:r>
          <w:r w:rsidRPr="00673E1D">
            <w:rPr>
              <w:rFonts w:cstheme="minorHAnsi"/>
              <w:sz w:val="20"/>
              <w:szCs w:val="20"/>
            </w:rPr>
            <w:fldChar w:fldCharType="separate"/>
          </w:r>
          <w:r>
            <w:rPr>
              <w:rFonts w:cstheme="minorHAnsi"/>
              <w:noProof/>
              <w:sz w:val="20"/>
              <w:szCs w:val="20"/>
            </w:rPr>
            <w:t>7</w:t>
          </w:r>
          <w:r w:rsidRPr="00673E1D">
            <w:rPr>
              <w:rFonts w:cstheme="minorHAnsi"/>
              <w:sz w:val="20"/>
              <w:szCs w:val="20"/>
            </w:rPr>
            <w:fldChar w:fldCharType="end"/>
          </w:r>
        </w:p>
      </w:tc>
    </w:tr>
  </w:tbl>
  <w:p w14:paraId="46CDD6FD" w14:textId="77777777" w:rsidR="0023417A" w:rsidRDefault="002341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4CE992" w14:textId="77777777" w:rsidR="0015496A" w:rsidRDefault="0015496A" w:rsidP="00673E1D">
      <w:pPr>
        <w:spacing w:after="0" w:line="240" w:lineRule="auto"/>
      </w:pPr>
      <w:r>
        <w:separator/>
      </w:r>
    </w:p>
  </w:footnote>
  <w:footnote w:type="continuationSeparator" w:id="0">
    <w:p w14:paraId="2937B344" w14:textId="77777777" w:rsidR="0015496A" w:rsidRDefault="0015496A" w:rsidP="00673E1D">
      <w:pPr>
        <w:spacing w:after="0" w:line="240" w:lineRule="auto"/>
      </w:pPr>
      <w:r>
        <w:continuationSeparator/>
      </w:r>
    </w:p>
  </w:footnote>
  <w:footnote w:type="continuationNotice" w:id="1">
    <w:p w14:paraId="650A483F" w14:textId="77777777" w:rsidR="0015496A" w:rsidRDefault="001549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EE4A9" w14:textId="77777777" w:rsidR="0023417A" w:rsidRDefault="0023417A">
    <w:pPr>
      <w:pStyle w:val="Header"/>
    </w:pPr>
    <w:r>
      <w:rPr>
        <w:noProof/>
      </w:rPr>
      <mc:AlternateContent>
        <mc:Choice Requires="wps">
          <w:drawing>
            <wp:anchor distT="0" distB="0" distL="114300" distR="114300" simplePos="0" relativeHeight="251661312" behindDoc="0" locked="0" layoutInCell="0" allowOverlap="1" wp14:anchorId="4CFA2E42" wp14:editId="34CD88DF">
              <wp:simplePos x="0" y="0"/>
              <wp:positionH relativeFrom="page">
                <wp:posOffset>0</wp:posOffset>
              </wp:positionH>
              <wp:positionV relativeFrom="page">
                <wp:posOffset>190500</wp:posOffset>
              </wp:positionV>
              <wp:extent cx="7772400" cy="266700"/>
              <wp:effectExtent l="0" t="0" r="0" b="0"/>
              <wp:wrapNone/>
              <wp:docPr id="5" name="MSIPCM514e435fb2c71d70ab39ef92" descr="{&quot;HashCode&quot;:-1120608593,&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5E5390" w14:textId="77777777" w:rsidR="0023417A" w:rsidRPr="00753CED" w:rsidRDefault="0023417A" w:rsidP="00FC2477">
                          <w:pPr>
                            <w:spacing w:after="0"/>
                            <w:rPr>
                              <w:rFonts w:ascii="Arial" w:hAnsi="Arial" w:cs="Arial"/>
                              <w:color w:val="737373"/>
                              <w:sz w:val="20"/>
                            </w:rPr>
                          </w:pPr>
                          <w:r w:rsidRPr="00753CED">
                            <w:rPr>
                              <w:rFonts w:ascii="Arial" w:hAnsi="Arial" w:cs="Arial"/>
                              <w:color w:val="737373"/>
                              <w:sz w:val="20"/>
                            </w:rPr>
                            <w:t>ADNOC Classification: 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CFA2E42" id="_x0000_t202" coordsize="21600,21600" o:spt="202" path="m,l,21600r21600,l21600,xe">
              <v:stroke joinstyle="miter"/>
              <v:path gradientshapeok="t" o:connecttype="rect"/>
            </v:shapetype>
            <v:shape id="MSIPCM514e435fb2c71d70ab39ef92" o:spid="_x0000_s1026" type="#_x0000_t202" alt="{&quot;HashCode&quot;:-1120608593,&quot;Height&quot;:792.0,&quot;Width&quot;:612.0,&quot;Placement&quot;:&quot;Header&quot;,&quot;Index&quot;:&quot;Primary&quot;,&quot;Section&quot;:1,&quot;Top&quot;:0.0,&quot;Left&quot;:0.0}" style="position:absolute;margin-left:0;margin-top:15pt;width:612pt;height:21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" o:allowincell="f" filled="f" stroked="f" strokeweight=".5pt">
              <v:textbox inset="20pt,0,,0">
                <w:txbxContent>
                  <w:p w14:paraId="375E5390" w14:textId="77777777" w:rsidR="0023417A" w:rsidRPr="00753CED" w:rsidRDefault="0023417A" w:rsidP="00FC2477">
                    <w:pPr>
                      <w:spacing w:after="0"/>
                      <w:rPr>
                        <w:rFonts w:ascii="Arial" w:hAnsi="Arial" w:cs="Arial"/>
                        <w:color w:val="737373"/>
                        <w:sz w:val="20"/>
                      </w:rPr>
                    </w:pPr>
                    <w:r w:rsidRPr="00753CED">
                      <w:rPr>
                        <w:rFonts w:ascii="Arial" w:hAnsi="Arial" w:cs="Arial"/>
                        <w:color w:val="737373"/>
                        <w:sz w:val="20"/>
                      </w:rPr>
                      <w:t>ADNOC Classification: 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single" w:sz="18" w:space="0" w:color="007DB1"/>
        <w:right w:val="none" w:sz="0" w:space="0" w:color="auto"/>
        <w:insideH w:val="none" w:sz="0" w:space="0" w:color="auto"/>
        <w:insideV w:val="none" w:sz="0" w:space="0" w:color="auto"/>
      </w:tblBorders>
      <w:tblLook w:val="04A0" w:firstRow="1" w:lastRow="0" w:firstColumn="1" w:lastColumn="0" w:noHBand="0" w:noVBand="1"/>
    </w:tblPr>
    <w:tblGrid>
      <w:gridCol w:w="9360"/>
    </w:tblGrid>
    <w:tr w:rsidR="0023417A" w14:paraId="118734F5" w14:textId="77777777" w:rsidTr="00305FF3">
      <w:trPr>
        <w:trHeight w:val="1710"/>
      </w:trPr>
      <w:tc>
        <w:tcPr>
          <w:tcW w:w="9576" w:type="dxa"/>
          <w:tcBorders>
            <w:bottom w:val="single" w:sz="12" w:space="0" w:color="007DB1"/>
          </w:tcBorders>
        </w:tcPr>
        <w:p w14:paraId="4F3FA833" w14:textId="77777777" w:rsidR="0023417A" w:rsidRDefault="0023417A" w:rsidP="00305FF3">
          <w:pPr>
            <w:pStyle w:val="NoSpacing"/>
            <w:rPr>
              <w:noProof/>
            </w:rPr>
          </w:pPr>
        </w:p>
        <w:p w14:paraId="582496A0" w14:textId="77777777" w:rsidR="0023417A" w:rsidRDefault="0023417A" w:rsidP="00305FF3">
          <w:pPr>
            <w:pStyle w:val="NoSpacing"/>
            <w:rPr>
              <w:noProof/>
            </w:rPr>
          </w:pPr>
        </w:p>
        <w:p w14:paraId="0EB359C3" w14:textId="77777777" w:rsidR="0023417A" w:rsidRDefault="0023417A" w:rsidP="00305FF3">
          <w:pPr>
            <w:pStyle w:val="NoSpacing"/>
          </w:pPr>
          <w:r>
            <w:rPr>
              <w:noProof/>
            </w:rPr>
            <w:drawing>
              <wp:inline distT="0" distB="0" distL="0" distR="0" wp14:anchorId="49D7F232" wp14:editId="7C733ACE">
                <wp:extent cx="6096635" cy="951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635" cy="951230"/>
                        </a:xfrm>
                        <a:prstGeom prst="rect">
                          <a:avLst/>
                        </a:prstGeom>
                        <a:noFill/>
                      </pic:spPr>
                    </pic:pic>
                  </a:graphicData>
                </a:graphic>
              </wp:inline>
            </w:drawing>
          </w:r>
        </w:p>
      </w:tc>
    </w:tr>
  </w:tbl>
  <w:p w14:paraId="0B074771" w14:textId="77777777" w:rsidR="0023417A" w:rsidRDefault="002341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140385"/>
    <w:multiLevelType w:val="hybridMultilevel"/>
    <w:tmpl w:val="8782EB4C"/>
    <w:lvl w:ilvl="0" w:tplc="179E6C28">
      <w:numFmt w:val="bullet"/>
      <w:lvlText w:val="•"/>
      <w:lvlJc w:val="left"/>
      <w:pPr>
        <w:ind w:left="907"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9B7527"/>
    <w:multiLevelType w:val="hybridMultilevel"/>
    <w:tmpl w:val="FD16D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DE5657"/>
    <w:multiLevelType w:val="hybridMultilevel"/>
    <w:tmpl w:val="6158D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37289C"/>
    <w:multiLevelType w:val="hybridMultilevel"/>
    <w:tmpl w:val="14485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DE1E7A"/>
    <w:multiLevelType w:val="hybridMultilevel"/>
    <w:tmpl w:val="EAB6EA3E"/>
    <w:lvl w:ilvl="0" w:tplc="C2FE33C0">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F12B6B"/>
    <w:multiLevelType w:val="hybridMultilevel"/>
    <w:tmpl w:val="FEC8FE3A"/>
    <w:lvl w:ilvl="0" w:tplc="C2FE33C0">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B4A87"/>
    <w:multiLevelType w:val="hybridMultilevel"/>
    <w:tmpl w:val="A7480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activeWritingStyle w:appName="MSWord" w:lang="en-US" w:vendorID="64" w:dllVersion="4096" w:nlCheck="1" w:checkStyle="0"/>
  <w:activeWritingStyle w:appName="MSWord" w:lang="en-MY" w:vendorID="64" w:dllVersion="4096" w:nlCheck="1" w:checkStyle="0"/>
  <w:activeWritingStyle w:appName="MSWord" w:lang="es-MX" w:vendorID="64" w:dllVersion="4096" w:nlCheck="1" w:checkStyle="0"/>
  <w:activeWritingStyle w:appName="MSWord" w:lang="en-GB" w:vendorID="64" w:dllVersion="4096" w:nlCheck="1" w:checkStyle="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TA0sjAwMDc0NDA1NjNU0lEKTi0uzszPAymwqAUAS0Sq9iwAAAA="/>
  </w:docVars>
  <w:rsids>
    <w:rsidRoot w:val="00673E1D"/>
    <w:rsid w:val="0000003F"/>
    <w:rsid w:val="0000141A"/>
    <w:rsid w:val="000047E4"/>
    <w:rsid w:val="00004AB1"/>
    <w:rsid w:val="000065DF"/>
    <w:rsid w:val="00006D32"/>
    <w:rsid w:val="00011D1E"/>
    <w:rsid w:val="00015387"/>
    <w:rsid w:val="00016730"/>
    <w:rsid w:val="00022E43"/>
    <w:rsid w:val="00024778"/>
    <w:rsid w:val="00025110"/>
    <w:rsid w:val="0002514B"/>
    <w:rsid w:val="00034B65"/>
    <w:rsid w:val="00036751"/>
    <w:rsid w:val="00052555"/>
    <w:rsid w:val="0005309A"/>
    <w:rsid w:val="00056935"/>
    <w:rsid w:val="0006023E"/>
    <w:rsid w:val="0006770E"/>
    <w:rsid w:val="000769A3"/>
    <w:rsid w:val="00076A1A"/>
    <w:rsid w:val="000822BB"/>
    <w:rsid w:val="000825E0"/>
    <w:rsid w:val="00082AAC"/>
    <w:rsid w:val="0008431D"/>
    <w:rsid w:val="00084FB2"/>
    <w:rsid w:val="00093A11"/>
    <w:rsid w:val="00097BDC"/>
    <w:rsid w:val="000A29EA"/>
    <w:rsid w:val="000A6B84"/>
    <w:rsid w:val="000B531C"/>
    <w:rsid w:val="000B55AF"/>
    <w:rsid w:val="000B562E"/>
    <w:rsid w:val="000B593C"/>
    <w:rsid w:val="000C6235"/>
    <w:rsid w:val="000D22A7"/>
    <w:rsid w:val="000D36BB"/>
    <w:rsid w:val="000D4922"/>
    <w:rsid w:val="000D4E3B"/>
    <w:rsid w:val="000D61DA"/>
    <w:rsid w:val="000E037F"/>
    <w:rsid w:val="000E2DA5"/>
    <w:rsid w:val="000F203C"/>
    <w:rsid w:val="000F4C91"/>
    <w:rsid w:val="000F59E2"/>
    <w:rsid w:val="0010169B"/>
    <w:rsid w:val="00106743"/>
    <w:rsid w:val="00110287"/>
    <w:rsid w:val="00123C6B"/>
    <w:rsid w:val="00123F42"/>
    <w:rsid w:val="001321DE"/>
    <w:rsid w:val="00136789"/>
    <w:rsid w:val="00136FE0"/>
    <w:rsid w:val="00137FC4"/>
    <w:rsid w:val="001400B7"/>
    <w:rsid w:val="001407C3"/>
    <w:rsid w:val="0015496A"/>
    <w:rsid w:val="001619A9"/>
    <w:rsid w:val="00164EAC"/>
    <w:rsid w:val="00165AFB"/>
    <w:rsid w:val="001666A5"/>
    <w:rsid w:val="001729B0"/>
    <w:rsid w:val="00176521"/>
    <w:rsid w:val="0017685E"/>
    <w:rsid w:val="00183E09"/>
    <w:rsid w:val="0018576E"/>
    <w:rsid w:val="00190821"/>
    <w:rsid w:val="001A6B83"/>
    <w:rsid w:val="001A6F5B"/>
    <w:rsid w:val="001B37DB"/>
    <w:rsid w:val="001C225C"/>
    <w:rsid w:val="001C2CB3"/>
    <w:rsid w:val="001C6275"/>
    <w:rsid w:val="001D16EB"/>
    <w:rsid w:val="001D4C18"/>
    <w:rsid w:val="001D6D62"/>
    <w:rsid w:val="001D7CE3"/>
    <w:rsid w:val="001E12D3"/>
    <w:rsid w:val="001E252A"/>
    <w:rsid w:val="001F4572"/>
    <w:rsid w:val="001F7C32"/>
    <w:rsid w:val="002008C3"/>
    <w:rsid w:val="002019CA"/>
    <w:rsid w:val="00202FD2"/>
    <w:rsid w:val="00204635"/>
    <w:rsid w:val="0020600B"/>
    <w:rsid w:val="00210F25"/>
    <w:rsid w:val="00213433"/>
    <w:rsid w:val="00214952"/>
    <w:rsid w:val="00217C7A"/>
    <w:rsid w:val="00223157"/>
    <w:rsid w:val="0022600D"/>
    <w:rsid w:val="0023364F"/>
    <w:rsid w:val="0023417A"/>
    <w:rsid w:val="00237856"/>
    <w:rsid w:val="002426CF"/>
    <w:rsid w:val="00243719"/>
    <w:rsid w:val="00243C43"/>
    <w:rsid w:val="00244CA0"/>
    <w:rsid w:val="0026019C"/>
    <w:rsid w:val="002610C2"/>
    <w:rsid w:val="00264CC2"/>
    <w:rsid w:val="00264F74"/>
    <w:rsid w:val="0026677B"/>
    <w:rsid w:val="002762B1"/>
    <w:rsid w:val="0028771C"/>
    <w:rsid w:val="00287E56"/>
    <w:rsid w:val="002A07EC"/>
    <w:rsid w:val="002A4C89"/>
    <w:rsid w:val="002A7385"/>
    <w:rsid w:val="002B79D1"/>
    <w:rsid w:val="002C00DC"/>
    <w:rsid w:val="002C0FD9"/>
    <w:rsid w:val="002C7478"/>
    <w:rsid w:val="002C7C13"/>
    <w:rsid w:val="002C7DD5"/>
    <w:rsid w:val="002D0CBA"/>
    <w:rsid w:val="002D1CF7"/>
    <w:rsid w:val="002E0A51"/>
    <w:rsid w:val="002E1DEF"/>
    <w:rsid w:val="002E49FF"/>
    <w:rsid w:val="002E55A6"/>
    <w:rsid w:val="002F1213"/>
    <w:rsid w:val="002F3D8E"/>
    <w:rsid w:val="002F4A33"/>
    <w:rsid w:val="002F5DFB"/>
    <w:rsid w:val="002F6E42"/>
    <w:rsid w:val="002F7159"/>
    <w:rsid w:val="00305FF3"/>
    <w:rsid w:val="00306BEA"/>
    <w:rsid w:val="0030755A"/>
    <w:rsid w:val="00314926"/>
    <w:rsid w:val="0033362A"/>
    <w:rsid w:val="0033461A"/>
    <w:rsid w:val="003618EA"/>
    <w:rsid w:val="00386263"/>
    <w:rsid w:val="00386DF2"/>
    <w:rsid w:val="00390D05"/>
    <w:rsid w:val="00393249"/>
    <w:rsid w:val="00395574"/>
    <w:rsid w:val="003A0909"/>
    <w:rsid w:val="003A3357"/>
    <w:rsid w:val="003B3CBD"/>
    <w:rsid w:val="003B6C61"/>
    <w:rsid w:val="003C15CF"/>
    <w:rsid w:val="003C36D8"/>
    <w:rsid w:val="003C48FE"/>
    <w:rsid w:val="003D3E56"/>
    <w:rsid w:val="003D3FEA"/>
    <w:rsid w:val="003D451B"/>
    <w:rsid w:val="003D6662"/>
    <w:rsid w:val="003D7CB0"/>
    <w:rsid w:val="003E369B"/>
    <w:rsid w:val="003E401C"/>
    <w:rsid w:val="003F4539"/>
    <w:rsid w:val="003F55E0"/>
    <w:rsid w:val="003F6949"/>
    <w:rsid w:val="00402674"/>
    <w:rsid w:val="00402BBE"/>
    <w:rsid w:val="00404598"/>
    <w:rsid w:val="0043541B"/>
    <w:rsid w:val="0044616E"/>
    <w:rsid w:val="0045075D"/>
    <w:rsid w:val="004537A5"/>
    <w:rsid w:val="00460602"/>
    <w:rsid w:val="004622E1"/>
    <w:rsid w:val="00463AB5"/>
    <w:rsid w:val="00473411"/>
    <w:rsid w:val="00490EC1"/>
    <w:rsid w:val="00495523"/>
    <w:rsid w:val="004975C7"/>
    <w:rsid w:val="004A2550"/>
    <w:rsid w:val="004A6AE4"/>
    <w:rsid w:val="004B3C95"/>
    <w:rsid w:val="004B654D"/>
    <w:rsid w:val="004E208D"/>
    <w:rsid w:val="004E2651"/>
    <w:rsid w:val="004E3BFC"/>
    <w:rsid w:val="004E4436"/>
    <w:rsid w:val="004F016D"/>
    <w:rsid w:val="004F1685"/>
    <w:rsid w:val="004F3642"/>
    <w:rsid w:val="004F6561"/>
    <w:rsid w:val="00502A50"/>
    <w:rsid w:val="005048CF"/>
    <w:rsid w:val="00504DC8"/>
    <w:rsid w:val="00520FA0"/>
    <w:rsid w:val="00527A42"/>
    <w:rsid w:val="00530DAD"/>
    <w:rsid w:val="00541345"/>
    <w:rsid w:val="00542FB5"/>
    <w:rsid w:val="00543B62"/>
    <w:rsid w:val="00545B7A"/>
    <w:rsid w:val="0055176C"/>
    <w:rsid w:val="0055402F"/>
    <w:rsid w:val="00563A21"/>
    <w:rsid w:val="00564B6C"/>
    <w:rsid w:val="00570F0F"/>
    <w:rsid w:val="00573490"/>
    <w:rsid w:val="00574C5A"/>
    <w:rsid w:val="00574D13"/>
    <w:rsid w:val="00576CF8"/>
    <w:rsid w:val="00584614"/>
    <w:rsid w:val="00590418"/>
    <w:rsid w:val="00591C85"/>
    <w:rsid w:val="00594DF5"/>
    <w:rsid w:val="005A0E2E"/>
    <w:rsid w:val="005B3457"/>
    <w:rsid w:val="005C3BD8"/>
    <w:rsid w:val="005C6A3F"/>
    <w:rsid w:val="005D1D1A"/>
    <w:rsid w:val="005E27A1"/>
    <w:rsid w:val="005E3289"/>
    <w:rsid w:val="00605A7A"/>
    <w:rsid w:val="006128DB"/>
    <w:rsid w:val="006200C6"/>
    <w:rsid w:val="006207ED"/>
    <w:rsid w:val="00626962"/>
    <w:rsid w:val="00635C7D"/>
    <w:rsid w:val="00637E1A"/>
    <w:rsid w:val="0064019D"/>
    <w:rsid w:val="00644735"/>
    <w:rsid w:val="0064511E"/>
    <w:rsid w:val="00650B3A"/>
    <w:rsid w:val="0065570E"/>
    <w:rsid w:val="00673E1D"/>
    <w:rsid w:val="00677A89"/>
    <w:rsid w:val="00684C88"/>
    <w:rsid w:val="00685B34"/>
    <w:rsid w:val="00695470"/>
    <w:rsid w:val="006956FA"/>
    <w:rsid w:val="00696C8A"/>
    <w:rsid w:val="006A438F"/>
    <w:rsid w:val="006A5EBC"/>
    <w:rsid w:val="006A63A4"/>
    <w:rsid w:val="006B1A11"/>
    <w:rsid w:val="006B6A64"/>
    <w:rsid w:val="006B710A"/>
    <w:rsid w:val="006C02B3"/>
    <w:rsid w:val="006C5727"/>
    <w:rsid w:val="006D28A2"/>
    <w:rsid w:val="006D4F5D"/>
    <w:rsid w:val="006E2EB5"/>
    <w:rsid w:val="006F400D"/>
    <w:rsid w:val="006F63A0"/>
    <w:rsid w:val="00700B0E"/>
    <w:rsid w:val="00734F63"/>
    <w:rsid w:val="00741706"/>
    <w:rsid w:val="00741D5F"/>
    <w:rsid w:val="0075651A"/>
    <w:rsid w:val="00760770"/>
    <w:rsid w:val="007622DD"/>
    <w:rsid w:val="00763A3F"/>
    <w:rsid w:val="0076480D"/>
    <w:rsid w:val="00766768"/>
    <w:rsid w:val="00782C9F"/>
    <w:rsid w:val="00784EB0"/>
    <w:rsid w:val="00785259"/>
    <w:rsid w:val="00786C1F"/>
    <w:rsid w:val="0078750B"/>
    <w:rsid w:val="00792EF9"/>
    <w:rsid w:val="007974D0"/>
    <w:rsid w:val="007A00F2"/>
    <w:rsid w:val="007A1B85"/>
    <w:rsid w:val="007A429B"/>
    <w:rsid w:val="007A5295"/>
    <w:rsid w:val="007A7BCC"/>
    <w:rsid w:val="007B0326"/>
    <w:rsid w:val="007B1101"/>
    <w:rsid w:val="007B7A41"/>
    <w:rsid w:val="007C5129"/>
    <w:rsid w:val="007C73D0"/>
    <w:rsid w:val="007D4312"/>
    <w:rsid w:val="007D4461"/>
    <w:rsid w:val="007D76C4"/>
    <w:rsid w:val="007E5CEF"/>
    <w:rsid w:val="007F166C"/>
    <w:rsid w:val="007F1A14"/>
    <w:rsid w:val="00800AB7"/>
    <w:rsid w:val="008016A5"/>
    <w:rsid w:val="00802842"/>
    <w:rsid w:val="008050D3"/>
    <w:rsid w:val="00805659"/>
    <w:rsid w:val="00813195"/>
    <w:rsid w:val="00820B56"/>
    <w:rsid w:val="00822724"/>
    <w:rsid w:val="00832BF2"/>
    <w:rsid w:val="00840442"/>
    <w:rsid w:val="008423CC"/>
    <w:rsid w:val="0084609F"/>
    <w:rsid w:val="00846562"/>
    <w:rsid w:val="00851C6A"/>
    <w:rsid w:val="00852740"/>
    <w:rsid w:val="00856845"/>
    <w:rsid w:val="00861A01"/>
    <w:rsid w:val="00883002"/>
    <w:rsid w:val="00890568"/>
    <w:rsid w:val="00891FA1"/>
    <w:rsid w:val="00895CAA"/>
    <w:rsid w:val="00897C71"/>
    <w:rsid w:val="008A043B"/>
    <w:rsid w:val="008A24B5"/>
    <w:rsid w:val="008A4C44"/>
    <w:rsid w:val="008B0774"/>
    <w:rsid w:val="008B10A4"/>
    <w:rsid w:val="008B45E7"/>
    <w:rsid w:val="008C29E1"/>
    <w:rsid w:val="008C55FD"/>
    <w:rsid w:val="008C68D2"/>
    <w:rsid w:val="008D1704"/>
    <w:rsid w:val="008D2E2F"/>
    <w:rsid w:val="008D5D2F"/>
    <w:rsid w:val="008D71DE"/>
    <w:rsid w:val="008D7A95"/>
    <w:rsid w:val="008E185D"/>
    <w:rsid w:val="008E3283"/>
    <w:rsid w:val="008F14C0"/>
    <w:rsid w:val="008F7EB1"/>
    <w:rsid w:val="00900610"/>
    <w:rsid w:val="00901A52"/>
    <w:rsid w:val="00905312"/>
    <w:rsid w:val="0091516A"/>
    <w:rsid w:val="0092782E"/>
    <w:rsid w:val="00931D26"/>
    <w:rsid w:val="00932B22"/>
    <w:rsid w:val="00935854"/>
    <w:rsid w:val="009433C3"/>
    <w:rsid w:val="00951306"/>
    <w:rsid w:val="0095565D"/>
    <w:rsid w:val="00961D2D"/>
    <w:rsid w:val="00963D02"/>
    <w:rsid w:val="009671F5"/>
    <w:rsid w:val="00971E4F"/>
    <w:rsid w:val="00974A93"/>
    <w:rsid w:val="00974D86"/>
    <w:rsid w:val="00974FFB"/>
    <w:rsid w:val="00976589"/>
    <w:rsid w:val="009828B8"/>
    <w:rsid w:val="00984C0A"/>
    <w:rsid w:val="009851B0"/>
    <w:rsid w:val="009A108E"/>
    <w:rsid w:val="009A5DF1"/>
    <w:rsid w:val="009A64C3"/>
    <w:rsid w:val="009C2A07"/>
    <w:rsid w:val="009C2C9E"/>
    <w:rsid w:val="009D5B26"/>
    <w:rsid w:val="009E4322"/>
    <w:rsid w:val="009E5BBE"/>
    <w:rsid w:val="009F40C7"/>
    <w:rsid w:val="009F5078"/>
    <w:rsid w:val="009F56F9"/>
    <w:rsid w:val="009F580C"/>
    <w:rsid w:val="009F7A67"/>
    <w:rsid w:val="00A02C92"/>
    <w:rsid w:val="00A04624"/>
    <w:rsid w:val="00A0491F"/>
    <w:rsid w:val="00A05ABE"/>
    <w:rsid w:val="00A23A2A"/>
    <w:rsid w:val="00A326B6"/>
    <w:rsid w:val="00A33D9F"/>
    <w:rsid w:val="00A4037C"/>
    <w:rsid w:val="00A40D9E"/>
    <w:rsid w:val="00A44A82"/>
    <w:rsid w:val="00A47F52"/>
    <w:rsid w:val="00A501CF"/>
    <w:rsid w:val="00A54074"/>
    <w:rsid w:val="00A558DC"/>
    <w:rsid w:val="00A559EE"/>
    <w:rsid w:val="00A6368F"/>
    <w:rsid w:val="00A65BB7"/>
    <w:rsid w:val="00A72E47"/>
    <w:rsid w:val="00A858C0"/>
    <w:rsid w:val="00A860D2"/>
    <w:rsid w:val="00A876C7"/>
    <w:rsid w:val="00A9353E"/>
    <w:rsid w:val="00A9399A"/>
    <w:rsid w:val="00A963AB"/>
    <w:rsid w:val="00AA0180"/>
    <w:rsid w:val="00AA154A"/>
    <w:rsid w:val="00AA5A2A"/>
    <w:rsid w:val="00AB0F02"/>
    <w:rsid w:val="00AB105B"/>
    <w:rsid w:val="00AB1884"/>
    <w:rsid w:val="00AC1DA8"/>
    <w:rsid w:val="00AC36A6"/>
    <w:rsid w:val="00AE4B24"/>
    <w:rsid w:val="00AE4DBE"/>
    <w:rsid w:val="00AE5136"/>
    <w:rsid w:val="00AF1062"/>
    <w:rsid w:val="00AF4C39"/>
    <w:rsid w:val="00AF5BFD"/>
    <w:rsid w:val="00B03028"/>
    <w:rsid w:val="00B06482"/>
    <w:rsid w:val="00B11825"/>
    <w:rsid w:val="00B12C5F"/>
    <w:rsid w:val="00B21D99"/>
    <w:rsid w:val="00B25DCE"/>
    <w:rsid w:val="00B268D9"/>
    <w:rsid w:val="00B3198A"/>
    <w:rsid w:val="00B33D09"/>
    <w:rsid w:val="00B413C0"/>
    <w:rsid w:val="00B4290D"/>
    <w:rsid w:val="00B45701"/>
    <w:rsid w:val="00B521ED"/>
    <w:rsid w:val="00B54963"/>
    <w:rsid w:val="00B6186E"/>
    <w:rsid w:val="00B640B0"/>
    <w:rsid w:val="00B64899"/>
    <w:rsid w:val="00B6541E"/>
    <w:rsid w:val="00B722AC"/>
    <w:rsid w:val="00B752E8"/>
    <w:rsid w:val="00B760A7"/>
    <w:rsid w:val="00B77440"/>
    <w:rsid w:val="00B80569"/>
    <w:rsid w:val="00B832A6"/>
    <w:rsid w:val="00B8447A"/>
    <w:rsid w:val="00B860DE"/>
    <w:rsid w:val="00B87D86"/>
    <w:rsid w:val="00B91A4C"/>
    <w:rsid w:val="00B96AD7"/>
    <w:rsid w:val="00B975B4"/>
    <w:rsid w:val="00BB0C79"/>
    <w:rsid w:val="00BB310F"/>
    <w:rsid w:val="00BB676E"/>
    <w:rsid w:val="00BB6A02"/>
    <w:rsid w:val="00BB7E12"/>
    <w:rsid w:val="00BC0E1C"/>
    <w:rsid w:val="00BC1A89"/>
    <w:rsid w:val="00BC7DB6"/>
    <w:rsid w:val="00BE0AF0"/>
    <w:rsid w:val="00BE2998"/>
    <w:rsid w:val="00BF0CE4"/>
    <w:rsid w:val="00BF277F"/>
    <w:rsid w:val="00BF69B1"/>
    <w:rsid w:val="00BF7129"/>
    <w:rsid w:val="00C0385E"/>
    <w:rsid w:val="00C11FA2"/>
    <w:rsid w:val="00C1218B"/>
    <w:rsid w:val="00C14989"/>
    <w:rsid w:val="00C23B94"/>
    <w:rsid w:val="00C23D0D"/>
    <w:rsid w:val="00C25AF1"/>
    <w:rsid w:val="00C27DF7"/>
    <w:rsid w:val="00C30999"/>
    <w:rsid w:val="00C328D7"/>
    <w:rsid w:val="00C44EF2"/>
    <w:rsid w:val="00C46D7B"/>
    <w:rsid w:val="00C65529"/>
    <w:rsid w:val="00C73BCD"/>
    <w:rsid w:val="00C7793C"/>
    <w:rsid w:val="00C83240"/>
    <w:rsid w:val="00CA579F"/>
    <w:rsid w:val="00CA5D4E"/>
    <w:rsid w:val="00CB1706"/>
    <w:rsid w:val="00CB1EFD"/>
    <w:rsid w:val="00CC01E0"/>
    <w:rsid w:val="00CD0B64"/>
    <w:rsid w:val="00CD2E2C"/>
    <w:rsid w:val="00CE0C2D"/>
    <w:rsid w:val="00CE4295"/>
    <w:rsid w:val="00CF725C"/>
    <w:rsid w:val="00D04EDC"/>
    <w:rsid w:val="00D06232"/>
    <w:rsid w:val="00D10CE9"/>
    <w:rsid w:val="00D13665"/>
    <w:rsid w:val="00D22A8C"/>
    <w:rsid w:val="00D23BB8"/>
    <w:rsid w:val="00D2628E"/>
    <w:rsid w:val="00D3045D"/>
    <w:rsid w:val="00D41AF9"/>
    <w:rsid w:val="00D43152"/>
    <w:rsid w:val="00D5009D"/>
    <w:rsid w:val="00D5098A"/>
    <w:rsid w:val="00D51CC4"/>
    <w:rsid w:val="00D5358D"/>
    <w:rsid w:val="00D6367F"/>
    <w:rsid w:val="00D714C5"/>
    <w:rsid w:val="00D721BA"/>
    <w:rsid w:val="00D82C0D"/>
    <w:rsid w:val="00D91635"/>
    <w:rsid w:val="00D91AEB"/>
    <w:rsid w:val="00D9285B"/>
    <w:rsid w:val="00D94CB4"/>
    <w:rsid w:val="00D953A1"/>
    <w:rsid w:val="00D96324"/>
    <w:rsid w:val="00DA0936"/>
    <w:rsid w:val="00DA6043"/>
    <w:rsid w:val="00DB5E8B"/>
    <w:rsid w:val="00DB7BC8"/>
    <w:rsid w:val="00DC037B"/>
    <w:rsid w:val="00DC063D"/>
    <w:rsid w:val="00DC17A8"/>
    <w:rsid w:val="00DD1C80"/>
    <w:rsid w:val="00DD296C"/>
    <w:rsid w:val="00DD6D10"/>
    <w:rsid w:val="00DE1FAF"/>
    <w:rsid w:val="00DE6446"/>
    <w:rsid w:val="00DF162C"/>
    <w:rsid w:val="00DF3838"/>
    <w:rsid w:val="00DF7DDA"/>
    <w:rsid w:val="00E05EDB"/>
    <w:rsid w:val="00E11586"/>
    <w:rsid w:val="00E137FC"/>
    <w:rsid w:val="00E20BB2"/>
    <w:rsid w:val="00E268F5"/>
    <w:rsid w:val="00E52E5A"/>
    <w:rsid w:val="00E63C03"/>
    <w:rsid w:val="00E65864"/>
    <w:rsid w:val="00E72E09"/>
    <w:rsid w:val="00E73E6F"/>
    <w:rsid w:val="00E84A06"/>
    <w:rsid w:val="00E90679"/>
    <w:rsid w:val="00E9536C"/>
    <w:rsid w:val="00EA7296"/>
    <w:rsid w:val="00EB391E"/>
    <w:rsid w:val="00EB5B5C"/>
    <w:rsid w:val="00EB5BB9"/>
    <w:rsid w:val="00EB679D"/>
    <w:rsid w:val="00EB6EA5"/>
    <w:rsid w:val="00ED022E"/>
    <w:rsid w:val="00ED3BF3"/>
    <w:rsid w:val="00ED5A5D"/>
    <w:rsid w:val="00EE0F80"/>
    <w:rsid w:val="00EE5D25"/>
    <w:rsid w:val="00EF3649"/>
    <w:rsid w:val="00F0161D"/>
    <w:rsid w:val="00F10B25"/>
    <w:rsid w:val="00F1494B"/>
    <w:rsid w:val="00F20628"/>
    <w:rsid w:val="00F20FED"/>
    <w:rsid w:val="00F2371B"/>
    <w:rsid w:val="00F36695"/>
    <w:rsid w:val="00F41B6D"/>
    <w:rsid w:val="00F45A6F"/>
    <w:rsid w:val="00F47708"/>
    <w:rsid w:val="00F53C84"/>
    <w:rsid w:val="00F54853"/>
    <w:rsid w:val="00F56DEA"/>
    <w:rsid w:val="00F57643"/>
    <w:rsid w:val="00F67013"/>
    <w:rsid w:val="00F85E87"/>
    <w:rsid w:val="00FB40AB"/>
    <w:rsid w:val="00FB56E9"/>
    <w:rsid w:val="00FB6C66"/>
    <w:rsid w:val="00FC11AA"/>
    <w:rsid w:val="00FC2477"/>
    <w:rsid w:val="00FD4B89"/>
    <w:rsid w:val="00FF2A37"/>
    <w:rsid w:val="00FF2D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5674F"/>
  <w15:docId w15:val="{597FABD0-59DD-4F47-93A2-77073AFFA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FED"/>
    <w:rPr>
      <w:rFonts w:asciiTheme="majorBidi" w:eastAsiaTheme="minorEastAsia" w:hAnsiTheme="majorBidi"/>
    </w:rPr>
  </w:style>
  <w:style w:type="paragraph" w:styleId="Heading1">
    <w:name w:val="heading 1"/>
    <w:basedOn w:val="Normal"/>
    <w:next w:val="Normal"/>
    <w:link w:val="Heading1Char"/>
    <w:uiPriority w:val="9"/>
    <w:qFormat/>
    <w:rsid w:val="0084656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E328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CAA"/>
    <w:pPr>
      <w:spacing w:after="0" w:line="240" w:lineRule="auto"/>
    </w:pPr>
    <w:rPr>
      <w:rFonts w:eastAsiaTheme="majorEastAsia" w:cstheme="majorBidi"/>
    </w:rPr>
  </w:style>
  <w:style w:type="table" w:styleId="LightGrid-Accent1">
    <w:name w:val="Light Grid Accent 1"/>
    <w:basedOn w:val="TableNormal"/>
    <w:uiPriority w:val="62"/>
    <w:rsid w:val="00DC037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673E1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73E1D"/>
  </w:style>
  <w:style w:type="paragraph" w:styleId="Footer">
    <w:name w:val="footer"/>
    <w:basedOn w:val="Normal"/>
    <w:link w:val="FooterChar"/>
    <w:uiPriority w:val="99"/>
    <w:unhideWhenUsed/>
    <w:rsid w:val="00673E1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73E1D"/>
  </w:style>
  <w:style w:type="table" w:styleId="TableGrid">
    <w:name w:val="Table Grid"/>
    <w:basedOn w:val="TableNormal"/>
    <w:uiPriority w:val="59"/>
    <w:rsid w:val="00673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3E1D"/>
    <w:rPr>
      <w:color w:val="0000FF" w:themeColor="hyperlink"/>
      <w:u w:val="single"/>
    </w:rPr>
  </w:style>
  <w:style w:type="paragraph" w:styleId="BalloonText">
    <w:name w:val="Balloon Text"/>
    <w:basedOn w:val="Normal"/>
    <w:link w:val="BalloonTextChar"/>
    <w:uiPriority w:val="99"/>
    <w:semiHidden/>
    <w:unhideWhenUsed/>
    <w:rsid w:val="00764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80D"/>
    <w:rPr>
      <w:rFonts w:ascii="Tahoma" w:hAnsi="Tahoma" w:cs="Tahoma"/>
      <w:sz w:val="16"/>
      <w:szCs w:val="16"/>
    </w:rPr>
  </w:style>
  <w:style w:type="paragraph" w:styleId="ListParagraph">
    <w:name w:val="List Paragraph"/>
    <w:basedOn w:val="Normal"/>
    <w:uiPriority w:val="34"/>
    <w:qFormat/>
    <w:rsid w:val="00782C9F"/>
    <w:pPr>
      <w:ind w:left="720"/>
      <w:contextualSpacing/>
    </w:pPr>
  </w:style>
  <w:style w:type="character" w:styleId="FollowedHyperlink">
    <w:name w:val="FollowedHyperlink"/>
    <w:basedOn w:val="DefaultParagraphFont"/>
    <w:uiPriority w:val="99"/>
    <w:semiHidden/>
    <w:unhideWhenUsed/>
    <w:rsid w:val="008423CC"/>
    <w:rPr>
      <w:color w:val="800080" w:themeColor="followedHyperlink"/>
      <w:u w:val="single"/>
    </w:rPr>
  </w:style>
  <w:style w:type="character" w:customStyle="1" w:styleId="NoSpacingChar">
    <w:name w:val="No Spacing Char"/>
    <w:basedOn w:val="DefaultParagraphFont"/>
    <w:link w:val="NoSpacing"/>
    <w:uiPriority w:val="1"/>
    <w:rsid w:val="008423CC"/>
    <w:rPr>
      <w:rFonts w:eastAsiaTheme="majorEastAsia" w:cstheme="majorBidi"/>
    </w:rPr>
  </w:style>
  <w:style w:type="character" w:styleId="PlaceholderText">
    <w:name w:val="Placeholder Text"/>
    <w:basedOn w:val="DefaultParagraphFont"/>
    <w:uiPriority w:val="99"/>
    <w:semiHidden/>
    <w:rsid w:val="00025110"/>
    <w:rPr>
      <w:color w:val="808080"/>
    </w:rPr>
  </w:style>
  <w:style w:type="paragraph" w:customStyle="1" w:styleId="Figurecaption">
    <w:name w:val="Figure caption"/>
    <w:basedOn w:val="Normal"/>
    <w:qFormat/>
    <w:rsid w:val="00BC0E1C"/>
    <w:pPr>
      <w:spacing w:line="480" w:lineRule="auto"/>
      <w:jc w:val="center"/>
    </w:pPr>
    <w:rPr>
      <w:rFonts w:eastAsiaTheme="minorHAnsi"/>
      <w:sz w:val="24"/>
    </w:rPr>
  </w:style>
  <w:style w:type="character" w:styleId="Strong">
    <w:name w:val="Strong"/>
    <w:basedOn w:val="DefaultParagraphFont"/>
    <w:uiPriority w:val="22"/>
    <w:qFormat/>
    <w:rsid w:val="004A6AE4"/>
    <w:rPr>
      <w:b/>
      <w:bCs/>
    </w:rPr>
  </w:style>
  <w:style w:type="character" w:styleId="UnresolvedMention">
    <w:name w:val="Unresolved Mention"/>
    <w:basedOn w:val="DefaultParagraphFont"/>
    <w:uiPriority w:val="99"/>
    <w:semiHidden/>
    <w:unhideWhenUsed/>
    <w:rsid w:val="00564B6C"/>
    <w:rPr>
      <w:color w:val="605E5C"/>
      <w:shd w:val="clear" w:color="auto" w:fill="E1DFDD"/>
    </w:rPr>
  </w:style>
  <w:style w:type="paragraph" w:styleId="BodyText2">
    <w:name w:val="Body Text 2"/>
    <w:basedOn w:val="Normal"/>
    <w:link w:val="BodyText2Char"/>
    <w:uiPriority w:val="99"/>
    <w:unhideWhenUsed/>
    <w:rsid w:val="00741D5F"/>
    <w:pPr>
      <w:spacing w:after="120" w:line="480" w:lineRule="auto"/>
    </w:pPr>
    <w:rPr>
      <w:color w:val="262626" w:themeColor="text1" w:themeTint="D9"/>
      <w:sz w:val="18"/>
      <w:szCs w:val="18"/>
      <w:lang w:eastAsia="ja-JP"/>
    </w:rPr>
  </w:style>
  <w:style w:type="character" w:customStyle="1" w:styleId="BodyText2Char">
    <w:name w:val="Body Text 2 Char"/>
    <w:basedOn w:val="DefaultParagraphFont"/>
    <w:link w:val="BodyText2"/>
    <w:uiPriority w:val="99"/>
    <w:rsid w:val="00741D5F"/>
    <w:rPr>
      <w:rFonts w:eastAsiaTheme="minorEastAsia"/>
      <w:color w:val="262626" w:themeColor="text1" w:themeTint="D9"/>
      <w:sz w:val="18"/>
      <w:szCs w:val="18"/>
      <w:lang w:eastAsia="ja-JP"/>
    </w:rPr>
  </w:style>
  <w:style w:type="character" w:customStyle="1" w:styleId="Heading1Char">
    <w:name w:val="Heading 1 Char"/>
    <w:basedOn w:val="DefaultParagraphFont"/>
    <w:link w:val="Heading1"/>
    <w:uiPriority w:val="9"/>
    <w:rsid w:val="0084656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E3289"/>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C46D7B"/>
    <w:pPr>
      <w:spacing w:line="240" w:lineRule="auto"/>
      <w:jc w:val="center"/>
    </w:pPr>
    <w:rPr>
      <w:rFonts w:eastAsiaTheme="minorHAnsi"/>
      <w:i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552968">
      <w:bodyDiv w:val="1"/>
      <w:marLeft w:val="0"/>
      <w:marRight w:val="0"/>
      <w:marTop w:val="0"/>
      <w:marBottom w:val="0"/>
      <w:divBdr>
        <w:top w:val="none" w:sz="0" w:space="0" w:color="auto"/>
        <w:left w:val="none" w:sz="0" w:space="0" w:color="auto"/>
        <w:bottom w:val="none" w:sz="0" w:space="0" w:color="auto"/>
        <w:right w:val="none" w:sz="0" w:space="0" w:color="auto"/>
      </w:divBdr>
    </w:div>
    <w:div w:id="235866245">
      <w:bodyDiv w:val="1"/>
      <w:marLeft w:val="0"/>
      <w:marRight w:val="0"/>
      <w:marTop w:val="0"/>
      <w:marBottom w:val="0"/>
      <w:divBdr>
        <w:top w:val="none" w:sz="0" w:space="0" w:color="auto"/>
        <w:left w:val="none" w:sz="0" w:space="0" w:color="auto"/>
        <w:bottom w:val="none" w:sz="0" w:space="0" w:color="auto"/>
        <w:right w:val="none" w:sz="0" w:space="0" w:color="auto"/>
      </w:divBdr>
    </w:div>
    <w:div w:id="387000535">
      <w:bodyDiv w:val="1"/>
      <w:marLeft w:val="0"/>
      <w:marRight w:val="0"/>
      <w:marTop w:val="0"/>
      <w:marBottom w:val="0"/>
      <w:divBdr>
        <w:top w:val="none" w:sz="0" w:space="0" w:color="auto"/>
        <w:left w:val="none" w:sz="0" w:space="0" w:color="auto"/>
        <w:bottom w:val="none" w:sz="0" w:space="0" w:color="auto"/>
        <w:right w:val="none" w:sz="0" w:space="0" w:color="auto"/>
      </w:divBdr>
    </w:div>
    <w:div w:id="587664907">
      <w:bodyDiv w:val="1"/>
      <w:marLeft w:val="0"/>
      <w:marRight w:val="0"/>
      <w:marTop w:val="0"/>
      <w:marBottom w:val="0"/>
      <w:divBdr>
        <w:top w:val="none" w:sz="0" w:space="0" w:color="auto"/>
        <w:left w:val="none" w:sz="0" w:space="0" w:color="auto"/>
        <w:bottom w:val="none" w:sz="0" w:space="0" w:color="auto"/>
        <w:right w:val="none" w:sz="0" w:space="0" w:color="auto"/>
      </w:divBdr>
    </w:div>
    <w:div w:id="793409159">
      <w:bodyDiv w:val="1"/>
      <w:marLeft w:val="0"/>
      <w:marRight w:val="0"/>
      <w:marTop w:val="0"/>
      <w:marBottom w:val="0"/>
      <w:divBdr>
        <w:top w:val="none" w:sz="0" w:space="0" w:color="auto"/>
        <w:left w:val="none" w:sz="0" w:space="0" w:color="auto"/>
        <w:bottom w:val="none" w:sz="0" w:space="0" w:color="auto"/>
        <w:right w:val="none" w:sz="0" w:space="0" w:color="auto"/>
      </w:divBdr>
    </w:div>
    <w:div w:id="1195146954">
      <w:bodyDiv w:val="1"/>
      <w:marLeft w:val="0"/>
      <w:marRight w:val="0"/>
      <w:marTop w:val="0"/>
      <w:marBottom w:val="0"/>
      <w:divBdr>
        <w:top w:val="none" w:sz="0" w:space="0" w:color="auto"/>
        <w:left w:val="none" w:sz="0" w:space="0" w:color="auto"/>
        <w:bottom w:val="none" w:sz="0" w:space="0" w:color="auto"/>
        <w:right w:val="none" w:sz="0" w:space="0" w:color="auto"/>
      </w:divBdr>
    </w:div>
    <w:div w:id="1250383679">
      <w:bodyDiv w:val="1"/>
      <w:marLeft w:val="0"/>
      <w:marRight w:val="0"/>
      <w:marTop w:val="0"/>
      <w:marBottom w:val="0"/>
      <w:divBdr>
        <w:top w:val="none" w:sz="0" w:space="0" w:color="auto"/>
        <w:left w:val="none" w:sz="0" w:space="0" w:color="auto"/>
        <w:bottom w:val="none" w:sz="0" w:space="0" w:color="auto"/>
        <w:right w:val="none" w:sz="0" w:space="0" w:color="auto"/>
      </w:divBdr>
    </w:div>
    <w:div w:id="1529559234">
      <w:bodyDiv w:val="1"/>
      <w:marLeft w:val="0"/>
      <w:marRight w:val="0"/>
      <w:marTop w:val="0"/>
      <w:marBottom w:val="0"/>
      <w:divBdr>
        <w:top w:val="none" w:sz="0" w:space="0" w:color="auto"/>
        <w:left w:val="none" w:sz="0" w:space="0" w:color="auto"/>
        <w:bottom w:val="none" w:sz="0" w:space="0" w:color="auto"/>
        <w:right w:val="none" w:sz="0" w:space="0" w:color="auto"/>
      </w:divBdr>
    </w:div>
    <w:div w:id="168312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openxmlformats.org/officeDocument/2006/relationships/hyperlink" Target="http://ennova.us" TargetMode="External"/><Relationship Id="rId1" Type="http://schemas.openxmlformats.org/officeDocument/2006/relationships/hyperlink" Target="mailto:sanjay@ennova.us"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ennova.us" TargetMode="External"/><Relationship Id="rId1" Type="http://schemas.openxmlformats.org/officeDocument/2006/relationships/hyperlink" Target="mailto:sanjay@ennova.us"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vargas-cs.com" TargetMode="External"/><Relationship Id="rId1" Type="http://schemas.openxmlformats.org/officeDocument/2006/relationships/hyperlink" Target="mailto:fvargas@vargas-c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74269-678D-49FD-9E4D-BA2128937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2627</Words>
  <Characters>14978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PI</Company>
  <LinksUpToDate>false</LinksUpToDate>
  <CharactersWithSpaces>17570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ENNOVA LLC</dc:creator>
  <cp:keywords/>
  <dc:description/>
  <cp:lastModifiedBy>Caleb Sisco</cp:lastModifiedBy>
  <cp:revision>4</cp:revision>
  <cp:lastPrinted>2019-05-27T13:56:00Z</cp:lastPrinted>
  <dcterms:created xsi:type="dcterms:W3CDTF">2021-03-11T15:56:00Z</dcterms:created>
  <dcterms:modified xsi:type="dcterms:W3CDTF">2021-03-11T16:35:00Z</dcterms:modified>
</cp:coreProperties>
</file>