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</w:rPr>
      </w:pPr>
      <w:r>
        <w:rPr>
          <w:b/>
          <w:bCs/>
        </w:rPr>
        <w:t>Introduction</w:t>
      </w:r>
    </w:p>
    <w:p>
      <w:pPr>
        <w:pStyle w:val="Normal"/>
        <w:numPr>
          <w:ilvl w:val="0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The computation of spectra of linear operators is a fundamental problem.</w:t>
      </w:r>
    </w:p>
    <w:p>
      <w:pPr>
        <w:pStyle w:val="Normal"/>
        <w:numPr>
          <w:ilvl w:val="1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For finite-dimensional matrices, the theorem of Abel and Ruffini shows that there is no closed-form solution.</w:t>
      </w:r>
    </w:p>
    <w:p>
      <w:pPr>
        <w:pStyle w:val="Normal"/>
        <w:numPr>
          <w:ilvl w:val="2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The eigenvalues can be approximated numerically.</w:t>
      </w:r>
    </w:p>
    <w:p>
      <w:pPr>
        <w:pStyle w:val="Normal"/>
        <w:numPr>
          <w:ilvl w:val="2"/>
          <w:numId w:val="1"/>
        </w:numPr>
        <w:rPr/>
      </w:pPr>
      <w:r>
        <w:rPr>
          <w:b w:val="false"/>
          <w:bCs w:val="false"/>
        </w:rPr>
        <w:t>The approximation error can be bounded.</w:t>
      </w:r>
    </w:p>
    <w:p>
      <w:pPr>
        <w:pStyle w:val="Normal"/>
        <w:numPr>
          <w:ilvl w:val="2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There are algorithms that compute validated intervals for the eigenvalues.</w:t>
      </w:r>
    </w:p>
    <w:p>
      <w:pPr>
        <w:pStyle w:val="Normal"/>
        <w:numPr>
          <w:ilvl w:val="1"/>
          <w:numId w:val="1"/>
        </w:numPr>
        <w:rPr/>
      </w:pPr>
      <w:r>
        <w:rPr>
          <w:b w:val="false"/>
          <w:bCs w:val="false"/>
        </w:rPr>
        <w:t>Operators on infinite-dimensional spaces are usually studied by restricting them to a finite-dimensional subspace.</w:t>
      </w:r>
    </w:p>
    <w:p>
      <w:pPr>
        <w:pStyle w:val="Normal"/>
        <w:numPr>
          <w:ilvl w:val="2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Upper bounds on the eigenvalues can be derived from finite-dimensional approximations using the Rayleigh-Ritz method.</w:t>
      </w:r>
    </w:p>
    <w:p>
      <w:pPr>
        <w:pStyle w:val="Normal"/>
        <w:numPr>
          <w:ilvl w:val="2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Several methods have been proposed to compute complementary lower bounds on the eigenvalues.</w:t>
      </w:r>
    </w:p>
    <w:p>
      <w:pPr>
        <w:pStyle w:val="Normal"/>
        <w:numPr>
          <w:ilvl w:val="3"/>
          <w:numId w:val="1"/>
        </w:numPr>
        <w:rPr/>
      </w:pPr>
      <w:r>
        <w:rPr>
          <w:b w:val="false"/>
          <w:bCs w:val="false"/>
        </w:rPr>
        <w:t>These methods usually assume that the spectrum in a certain energy window is comprised of a finite number of eigenvalues.</w:t>
      </w:r>
    </w:p>
    <w:p>
      <w:pPr>
        <w:pStyle w:val="Normal"/>
        <w:numPr>
          <w:ilvl w:val="4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They are applicable, for instance, to differential operators on compact domains.</w:t>
      </w:r>
    </w:p>
    <w:p>
      <w:pPr>
        <w:pStyle w:val="Normal"/>
        <w:numPr>
          <w:ilvl w:val="1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We consider the problem of computing the spectra of short-range infinite-volume operators.</w:t>
      </w:r>
    </w:p>
    <w:p>
      <w:pPr>
        <w:pStyle w:val="Normal"/>
        <w:numPr>
          <w:ilvl w:val="2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Known methods do not apply for this class of operators.</w:t>
      </w:r>
    </w:p>
    <w:p>
      <w:pPr>
        <w:pStyle w:val="Normal"/>
        <w:numPr>
          <w:ilvl w:val="2"/>
          <w:numId w:val="1"/>
        </w:numPr>
        <w:spacing w:before="0" w:after="160"/>
        <w:rPr>
          <w:b w:val="false"/>
          <w:bCs w:val="false"/>
        </w:rPr>
      </w:pPr>
      <w:r>
        <w:rPr>
          <w:b w:val="false"/>
          <w:bCs w:val="false"/>
        </w:rPr>
        <w:t>These operators are very relevant for applications.</w:t>
      </w:r>
    </w:p>
    <w:p>
      <w:pPr>
        <w:pStyle w:val="Normal"/>
        <w:numPr>
          <w:ilvl w:val="3"/>
          <w:numId w:val="1"/>
        </w:numPr>
        <w:spacing w:before="0" w:after="160"/>
        <w:rPr>
          <w:b w:val="false"/>
          <w:bCs w:val="false"/>
        </w:rPr>
      </w:pPr>
      <w:r>
        <w:rPr>
          <w:b w:val="false"/>
          <w:bCs w:val="false"/>
        </w:rPr>
        <w:t>Important applications of these operators are discretizations of differential operators on infinite domains and so-called tight-binding models in solid-state physics.</w:t>
      </w:r>
    </w:p>
    <w:p>
      <w:pPr>
        <w:pStyle w:val="Normal"/>
        <w:numPr>
          <w:ilvl w:val="2"/>
          <w:numId w:val="1"/>
        </w:numPr>
        <w:spacing w:before="0" w:after="160"/>
        <w:rPr>
          <w:b w:val="false"/>
          <w:bCs w:val="false"/>
        </w:rPr>
      </w:pPr>
      <w:r>
        <w:rPr>
          <w:b w:val="false"/>
          <w:bCs w:val="false"/>
        </w:rPr>
        <w:t>There is extensive mathematical literature on the spectral problem for infinite-volume operators.</w:t>
      </w:r>
    </w:p>
    <w:p>
      <w:pPr>
        <w:pStyle w:val="Normal"/>
        <w:numPr>
          <w:ilvl w:val="3"/>
          <w:numId w:val="1"/>
        </w:numPr>
        <w:spacing w:before="0" w:after="160"/>
        <w:rPr>
          <w:b w:val="false"/>
          <w:bCs w:val="false"/>
          <w:i w:val="false"/>
          <w:iCs w:val="false"/>
        </w:rPr>
      </w:pPr>
      <w:r>
        <w:rPr>
          <w:b w:val="false"/>
          <w:bCs w:val="false"/>
        </w:rPr>
        <w:t xml:space="preserve">There is the </w:t>
      </w:r>
      <w:r>
        <w:rPr>
          <w:b w:val="false"/>
          <w:bCs w:val="false"/>
          <w:i/>
          <w:iCs/>
        </w:rPr>
        <w:t>finite section method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 w:val="false"/>
          <w:bCs w:val="false"/>
          <w:i w:val="false"/>
          <w:iCs w:val="false"/>
        </w:rPr>
        <w:t xml:space="preserve">which consists in </w:t>
      </w:r>
      <w:r>
        <w:rPr>
          <w:b w:val="false"/>
          <w:bCs w:val="false"/>
          <w:i w:val="false"/>
          <w:iCs w:val="false"/>
        </w:rPr>
        <w:t>finding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b w:val="false"/>
          <w:bCs w:val="false"/>
          <w:i w:val="false"/>
          <w:iCs w:val="false"/>
        </w:rPr>
        <w:t xml:space="preserve">a </w:t>
      </w:r>
      <w:r>
        <w:rPr>
          <w:b w:val="false"/>
          <w:bCs w:val="false"/>
          <w:i w:val="false"/>
          <w:iCs w:val="false"/>
        </w:rPr>
        <w:t xml:space="preserve">sequence of finite sections of an operator such that their spectra is </w:t>
      </w:r>
      <w:r>
        <w:rPr>
          <w:b w:val="false"/>
          <w:bCs w:val="false"/>
          <w:i w:val="false"/>
          <w:iCs w:val="false"/>
        </w:rPr>
        <w:t>provably convergent.</w:t>
      </w:r>
    </w:p>
    <w:p>
      <w:pPr>
        <w:pStyle w:val="Normal"/>
        <w:numPr>
          <w:ilvl w:val="4"/>
          <w:numId w:val="1"/>
        </w:numPr>
        <w:spacing w:before="0" w:after="160"/>
        <w:rPr>
          <w:b w:val="false"/>
          <w:bCs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However, the occurrence of spectral pollution at the boundaries makes it hard to achieve good error control.</w:t>
      </w:r>
    </w:p>
    <w:p>
      <w:pPr>
        <w:pStyle w:val="Normal"/>
        <w:numPr>
          <w:ilvl w:val="3"/>
          <w:numId w:val="1"/>
        </w:numPr>
        <w:spacing w:before="0" w:after="160"/>
        <w:rPr>
          <w:b w:val="false"/>
          <w:bCs w:val="false"/>
          <w:i/>
          <w:iCs/>
        </w:rPr>
      </w:pPr>
      <w:r>
        <w:rPr>
          <w:b w:val="false"/>
          <w:bCs w:val="false"/>
          <w:i w:val="false"/>
          <w:iCs w:val="false"/>
        </w:rPr>
        <w:t>There is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b w:val="false"/>
          <w:bCs w:val="false"/>
          <w:i w:val="false"/>
          <w:iCs w:val="false"/>
        </w:rPr>
        <w:t>the</w:t>
      </w:r>
      <w:r>
        <w:rPr>
          <w:b w:val="false"/>
          <w:bCs w:val="false"/>
          <w:i/>
          <w:iCs/>
        </w:rPr>
        <w:t xml:space="preserve"> dynamical systems method</w:t>
      </w:r>
      <w:r>
        <w:rPr>
          <w:b w:val="false"/>
          <w:bCs w:val="false"/>
          <w:i w:val="false"/>
          <w:iCs w:val="false"/>
        </w:rPr>
        <w:t>, where one has to</w:t>
      </w:r>
      <w:r>
        <w:rPr>
          <w:b w:val="false"/>
          <w:bCs w:val="false"/>
          <w:i w:val="false"/>
          <w:iCs w:val="false"/>
        </w:rPr>
        <w:t xml:space="preserve"> approximate aperiodic operators by periodic ones.</w:t>
      </w:r>
    </w:p>
    <w:p>
      <w:pPr>
        <w:pStyle w:val="Normal"/>
        <w:numPr>
          <w:ilvl w:val="4"/>
          <w:numId w:val="1"/>
        </w:numPr>
        <w:spacing w:before="0" w:after="160"/>
        <w:rPr>
          <w:b w:val="false"/>
          <w:bCs w:val="false"/>
          <w:i/>
          <w:iCs/>
        </w:rPr>
      </w:pPr>
      <w:r>
        <w:rPr>
          <w:b w:val="false"/>
          <w:bCs w:val="false"/>
          <w:i w:val="false"/>
          <w:iCs w:val="false"/>
        </w:rPr>
        <w:t xml:space="preserve">Bounding the approximation error has led to various results, some of which prove the Lipschitz continuity of the spectrum in the coefficients </w:t>
      </w:r>
      <w:r>
        <w:rPr>
          <w:b w:val="false"/>
          <w:bCs w:val="false"/>
          <w:i w:val="false"/>
          <w:iCs w:val="false"/>
        </w:rPr>
        <w:t xml:space="preserve">for </w:t>
      </w:r>
      <w:r>
        <w:rPr>
          <w:b w:val="false"/>
          <w:bCs w:val="false"/>
          <w:i w:val="false"/>
          <w:iCs w:val="false"/>
        </w:rPr>
        <w:t>a large class of operators connected to dynamical systems.</w:t>
      </w:r>
    </w:p>
    <w:p>
      <w:pPr>
        <w:pStyle w:val="Normal"/>
        <w:numPr>
          <w:ilvl w:val="5"/>
          <w:numId w:val="1"/>
        </w:numPr>
        <w:spacing w:before="0" w:after="160"/>
        <w:rPr>
          <w:b w:val="false"/>
          <w:bCs w:val="false"/>
          <w:i/>
          <w:iCs/>
        </w:rPr>
      </w:pPr>
      <w:r>
        <w:rPr>
          <w:b w:val="false"/>
          <w:bCs w:val="false"/>
          <w:i w:val="false"/>
          <w:iCs w:val="false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 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1.%2.%3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1.%2.%3.%4 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1.%2.%3.%4.%5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1.%2.%3.%4.%5.%6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06d1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06d1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06d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06d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06d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06d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06d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06d1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06d1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e206d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e206d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e206d1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e206d1"/>
    <w:rPr>
      <w:rFonts w:eastAsia="" w:cs="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e206d1"/>
    <w:rPr>
      <w:rFonts w:eastAsia="" w:cs="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e206d1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e206d1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e206d1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e206d1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e206d1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e206d1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e206d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e206d1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e206d1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e206d1"/>
    <w:rPr>
      <w:b/>
      <w:bCs/>
      <w:smallCaps/>
      <w:color w:themeColor="accent1" w:themeShade="bf" w:val="2F5496"/>
      <w:spacing w:val="5"/>
    </w:rPr>
  </w:style>
  <w:style w:type="character" w:styleId="PlaceholderText">
    <w:name w:val="Placeholder Text"/>
    <w:basedOn w:val="DefaultParagraphFont"/>
    <w:uiPriority w:val="99"/>
    <w:semiHidden/>
    <w:qFormat/>
    <w:rsid w:val="001e1dd8"/>
    <w:rPr>
      <w:color w:val="666666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e206d1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06d1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06d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e206d1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e206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Application>LibreOffice/26.2.3.2$Linux_X86_64 LibreOffice_project/7d74455cffae7a589951233f185ae0303c082020</Application>
  <AppVersion>15.0000</AppVersion>
  <Pages>2</Pages>
  <Words>294</Words>
  <Characters>1770</Characters>
  <CharactersWithSpaces>2031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2026-05-05T15:49:00Z</dcterms:created>
  <dc:creator>Fernando Muñoz</dc:creator>
  <dc:description/>
  <dc:language>en-US</dc:language>
  <cp:lastModifiedBy/>
  <dcterms:modified xsi:type="dcterms:W3CDTF">2026-05-28T16:18:06Z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