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9E2" w:rsidRDefault="00C809E2" w:rsidP="00C809E2"/>
    <w:p w:rsidR="00C809E2" w:rsidRDefault="00C809E2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DE25DD" w:rsidRDefault="00DE25DD" w:rsidP="00C809E2"/>
    <w:p w:rsidR="00C809E2" w:rsidRDefault="00C809E2" w:rsidP="00C809E2"/>
    <w:p w:rsidR="00C809E2" w:rsidRDefault="00C809E2" w:rsidP="00C809E2"/>
    <w:sdt>
      <w:sdtPr>
        <w:rPr>
          <w:sz w:val="56"/>
        </w:rPr>
        <w:alias w:val="Cím"/>
        <w:tag w:val=""/>
        <w:id w:val="-1694141798"/>
        <w:placeholder>
          <w:docPart w:val="62CD66415ACC4AAA9B42B2595893E3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8500C9" w:rsidRDefault="007A4345" w:rsidP="00DE25DD">
          <w:pPr>
            <w:spacing w:after="0" w:line="276" w:lineRule="auto"/>
            <w:jc w:val="right"/>
            <w:rPr>
              <w:sz w:val="96"/>
            </w:rPr>
          </w:pPr>
          <w:r>
            <w:rPr>
              <w:sz w:val="56"/>
            </w:rPr>
            <w:t>UPRA összefoglaló kezdőknek</w:t>
          </w:r>
        </w:p>
      </w:sdtContent>
    </w:sdt>
    <w:sdt>
      <w:sdtPr>
        <w:rPr>
          <w:i/>
        </w:rPr>
        <w:alias w:val="Tárgy"/>
        <w:tag w:val=""/>
        <w:id w:val="-1649047259"/>
        <w:placeholder>
          <w:docPart w:val="F70D2F307341433CB9CF400A3BB8780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C809E2" w:rsidRPr="00AB7ED7" w:rsidRDefault="007A4345" w:rsidP="00C809E2">
          <w:pPr>
            <w:jc w:val="right"/>
            <w:rPr>
              <w:i/>
            </w:rPr>
          </w:pPr>
          <w:r>
            <w:rPr>
              <w:i/>
            </w:rPr>
            <w:t>UPRA for dummies</w:t>
          </w:r>
        </w:p>
      </w:sdtContent>
    </w:sdt>
    <w:p w:rsidR="003632B1" w:rsidRDefault="00171EF3" w:rsidP="003632B1">
      <w:r>
        <w:br w:type="page"/>
      </w:r>
    </w:p>
    <w:sdt>
      <w:sdtPr>
        <w:rPr>
          <w:rFonts w:cs="Times New Roman"/>
          <w:b w:val="0"/>
          <w:bCs w:val="0"/>
          <w:noProof w:val="0"/>
          <w:kern w:val="0"/>
          <w:sz w:val="24"/>
          <w:szCs w:val="24"/>
        </w:rPr>
        <w:id w:val="1849442944"/>
        <w:docPartObj>
          <w:docPartGallery w:val="Table of Contents"/>
          <w:docPartUnique/>
        </w:docPartObj>
      </w:sdtPr>
      <w:sdtContent>
        <w:p w:rsidR="003632B1" w:rsidRPr="003632B1" w:rsidRDefault="003632B1" w:rsidP="00D713AB">
          <w:pPr>
            <w:pStyle w:val="Fejezetcmtartalomjegyzknlkl"/>
          </w:pPr>
          <w:r w:rsidRPr="003632B1">
            <w:t>Tartalom</w:t>
          </w:r>
        </w:p>
        <w:p w:rsidR="008E4CF8" w:rsidRDefault="003632B1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378797" w:history="1">
            <w:r w:rsidR="008E4CF8" w:rsidRPr="00C41D78">
              <w:rPr>
                <w:rStyle w:val="Hiperhivatkozs"/>
                <w:noProof/>
              </w:rPr>
              <w:t>1 Rövidítések, definíciók</w:t>
            </w:r>
            <w:r w:rsidR="008E4CF8">
              <w:rPr>
                <w:noProof/>
                <w:webHidden/>
              </w:rPr>
              <w:tab/>
            </w:r>
            <w:r w:rsidR="008E4CF8">
              <w:rPr>
                <w:noProof/>
                <w:webHidden/>
              </w:rPr>
              <w:fldChar w:fldCharType="begin"/>
            </w:r>
            <w:r w:rsidR="008E4CF8">
              <w:rPr>
                <w:noProof/>
                <w:webHidden/>
              </w:rPr>
              <w:instrText xml:space="preserve"> PAGEREF _Toc461378797 \h </w:instrText>
            </w:r>
            <w:r w:rsidR="008E4CF8">
              <w:rPr>
                <w:noProof/>
                <w:webHidden/>
              </w:rPr>
            </w:r>
            <w:r w:rsidR="008E4CF8"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4</w:t>
            </w:r>
            <w:r w:rsidR="008E4CF8"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798" w:history="1">
            <w:r w:rsidRPr="00C41D78">
              <w:rPr>
                <w:rStyle w:val="Hiperhivatkozs"/>
                <w:noProof/>
              </w:rPr>
              <w:t>1.1 Rövidítések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799" w:history="1">
            <w:r w:rsidRPr="00C41D78">
              <w:rPr>
                <w:rStyle w:val="Hiperhivatkozs"/>
                <w:noProof/>
              </w:rPr>
              <w:t>1.2 Fogalmak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00" w:history="1">
            <w:r w:rsidRPr="00C41D78">
              <w:rPr>
                <w:rStyle w:val="Hiperhivatkozs"/>
                <w:noProof/>
              </w:rPr>
              <w:t>1.2.1 House-keeping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01" w:history="1">
            <w:r w:rsidRPr="00C41D78">
              <w:rPr>
                <w:rStyle w:val="Hiperhivatkozs"/>
                <w:noProof/>
              </w:rPr>
              <w:t>1.2.2 Telemetria üzenet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02" w:history="1">
            <w:r w:rsidRPr="00C41D78">
              <w:rPr>
                <w:rStyle w:val="Hiperhivatkozs"/>
                <w:noProof/>
              </w:rPr>
              <w:t>1.2.3 Időjárási ballon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03" w:history="1">
            <w:r w:rsidRPr="00C41D78">
              <w:rPr>
                <w:rStyle w:val="Hiperhivatkozs"/>
                <w:noProof/>
              </w:rPr>
              <w:t>1.2.4 Zero-pressure Balloon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04" w:history="1">
            <w:r w:rsidRPr="00C41D78">
              <w:rPr>
                <w:rStyle w:val="Hiperhivatkozs"/>
                <w:noProof/>
              </w:rPr>
              <w:t>1.2.5 Super-pressure Balloon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05" w:history="1">
            <w:r w:rsidRPr="00C41D78">
              <w:rPr>
                <w:rStyle w:val="Hiperhivatkozs"/>
                <w:noProof/>
              </w:rPr>
              <w:t>1.2.6 PayLoad – hasznos teher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06" w:history="1">
            <w:r w:rsidRPr="00C41D78">
              <w:rPr>
                <w:rStyle w:val="Hiperhivatkozs"/>
                <w:noProof/>
              </w:rPr>
              <w:t>1.2.7 Recovery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07" w:history="1">
            <w:r w:rsidRPr="00C41D78">
              <w:rPr>
                <w:rStyle w:val="Hiperhivatkozs"/>
                <w:noProof/>
              </w:rPr>
              <w:t>1.2.8 Beacon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08" w:history="1">
            <w:r w:rsidRPr="00C41D78">
              <w:rPr>
                <w:rStyle w:val="Hiperhivatkozs"/>
                <w:noProof/>
              </w:rPr>
              <w:t>1.2.9 Rókavadászat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09" w:history="1">
            <w:r w:rsidRPr="00C41D78">
              <w:rPr>
                <w:rStyle w:val="Hiperhivatkozs"/>
                <w:noProof/>
              </w:rPr>
              <w:t>1.2.10 GeoCaching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461378810" w:history="1">
            <w:r w:rsidRPr="00C41D78">
              <w:rPr>
                <w:rStyle w:val="Hiperhivatkozs"/>
                <w:noProof/>
              </w:rPr>
              <w:t>2 Ballonozás alapok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11" w:history="1">
            <w:r w:rsidRPr="00C41D78">
              <w:rPr>
                <w:rStyle w:val="Hiperhivatkozs"/>
                <w:noProof/>
              </w:rPr>
              <w:t>2.1 Milyen magasságban működik egy ballon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12" w:history="1">
            <w:r w:rsidRPr="00C41D78">
              <w:rPr>
                <w:rStyle w:val="Hiperhivatkozs"/>
                <w:noProof/>
              </w:rPr>
              <w:t>2.2 Milyen nehézségekkel kell megküzdeni ebben a tartományban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13" w:history="1">
            <w:r w:rsidRPr="00C41D78">
              <w:rPr>
                <w:rStyle w:val="Hiperhivatkozs"/>
                <w:noProof/>
              </w:rPr>
              <w:t>2.3 Szigetelés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14" w:history="1">
            <w:r w:rsidRPr="00C41D78">
              <w:rPr>
                <w:rStyle w:val="Hiperhivatkozs"/>
                <w:noProof/>
              </w:rPr>
              <w:t>2.4 Töltőgázok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15" w:history="1">
            <w:r w:rsidRPr="00C41D78">
              <w:rPr>
                <w:rStyle w:val="Hiperhivatkozs"/>
                <w:noProof/>
              </w:rPr>
              <w:t>2.4.1 Hidrogén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16" w:history="1">
            <w:r w:rsidRPr="00C41D78">
              <w:rPr>
                <w:rStyle w:val="Hiperhivatkozs"/>
                <w:noProof/>
              </w:rPr>
              <w:t>2.4.2 Hélium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17" w:history="1">
            <w:r w:rsidRPr="00C41D78">
              <w:rPr>
                <w:rStyle w:val="Hiperhivatkozs"/>
                <w:noProof/>
              </w:rPr>
              <w:t>2.5 Hogyan tér vissza a szonda?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18" w:history="1">
            <w:r w:rsidRPr="00C41D78">
              <w:rPr>
                <w:rStyle w:val="Hiperhivatkozs"/>
                <w:noProof/>
              </w:rPr>
              <w:t>2.6 Szonda követése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8E4CF8" w:rsidRDefault="008E4CF8">
          <w:pPr>
            <w:pStyle w:val="TJ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C41D78">
            <w:rPr>
              <w:rStyle w:val="Hiperhivatkozs"/>
              <w:noProof/>
            </w:rPr>
            <w:fldChar w:fldCharType="begin"/>
          </w:r>
          <w:r w:rsidRPr="00C41D78">
            <w:rPr>
              <w:rStyle w:val="Hiperhivatkozs"/>
              <w:noProof/>
            </w:rPr>
            <w:instrText xml:space="preserve"> </w:instrText>
          </w:r>
          <w:r>
            <w:rPr>
              <w:noProof/>
            </w:rPr>
            <w:instrText>HYPERLINK \l "_Toc461378819"</w:instrText>
          </w:r>
          <w:r w:rsidRPr="00C41D78">
            <w:rPr>
              <w:rStyle w:val="Hiperhivatkozs"/>
              <w:noProof/>
            </w:rPr>
            <w:instrText xml:space="preserve"> </w:instrText>
          </w:r>
          <w:r w:rsidRPr="00C41D78">
            <w:rPr>
              <w:rStyle w:val="Hiperhivatkozs"/>
              <w:noProof/>
            </w:rPr>
          </w:r>
          <w:r w:rsidRPr="00C41D78">
            <w:rPr>
              <w:rStyle w:val="Hiperhivatkozs"/>
              <w:noProof/>
            </w:rPr>
            <w:fldChar w:fldCharType="separate"/>
          </w:r>
          <w:r w:rsidRPr="00C41D78">
            <w:rPr>
              <w:rStyle w:val="Hiperhivatkozs"/>
              <w:noProof/>
            </w:rPr>
            <w:t>2.6.1 COCOM-Limit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_Toc461378819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EC08E4"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 w:rsidRPr="00C41D78">
            <w:rPr>
              <w:rStyle w:val="Hiperhivatkozs"/>
              <w:noProof/>
            </w:rPr>
            <w:fldChar w:fldCharType="end"/>
          </w:r>
        </w:p>
        <w:bookmarkEnd w:id="0"/>
        <w:p w:rsidR="008E4CF8" w:rsidRDefault="008E4CF8">
          <w:pPr>
            <w:pStyle w:val="TJ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C41D78">
            <w:rPr>
              <w:rStyle w:val="Hiperhivatkozs"/>
              <w:noProof/>
            </w:rPr>
            <w:fldChar w:fldCharType="begin"/>
          </w:r>
          <w:r w:rsidRPr="00C41D78">
            <w:rPr>
              <w:rStyle w:val="Hiperhivatkozs"/>
              <w:noProof/>
            </w:rPr>
            <w:instrText xml:space="preserve"> </w:instrText>
          </w:r>
          <w:r>
            <w:rPr>
              <w:noProof/>
            </w:rPr>
            <w:instrText>HYPERLINK \l "_Toc461378820"</w:instrText>
          </w:r>
          <w:r w:rsidRPr="00C41D78">
            <w:rPr>
              <w:rStyle w:val="Hiperhivatkozs"/>
              <w:noProof/>
            </w:rPr>
            <w:instrText xml:space="preserve"> </w:instrText>
          </w:r>
          <w:r w:rsidRPr="00C41D78">
            <w:rPr>
              <w:rStyle w:val="Hiperhivatkozs"/>
              <w:noProof/>
            </w:rPr>
          </w:r>
          <w:r w:rsidRPr="00C41D78">
            <w:rPr>
              <w:rStyle w:val="Hiperhivatkozs"/>
              <w:noProof/>
            </w:rPr>
            <w:fldChar w:fldCharType="separate"/>
          </w:r>
          <w:r w:rsidRPr="00C41D78">
            <w:rPr>
              <w:rStyle w:val="Hiperhivatkozs"/>
              <w:noProof/>
            </w:rPr>
            <w:t>2.6.2 GPS-Tracker típusok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_Toc461378820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EC08E4"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 w:rsidRPr="00C41D78">
            <w:rPr>
              <w:rStyle w:val="Hiperhivatkozs"/>
              <w:noProof/>
            </w:rPr>
            <w:fldChar w:fldCharType="end"/>
          </w:r>
        </w:p>
        <w:p w:rsidR="008E4CF8" w:rsidRDefault="008E4CF8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461378821" w:history="1">
            <w:r w:rsidRPr="00C41D78">
              <w:rPr>
                <w:rStyle w:val="Hiperhivatkozs"/>
                <w:noProof/>
              </w:rPr>
              <w:t>3</w:t>
            </w:r>
            <w:r w:rsidRPr="00C41D78">
              <w:rPr>
                <w:rStyle w:val="Hiperhivatkozs"/>
                <w:rFonts w:ascii="Agency FB" w:hAnsi="Agency FB"/>
                <w:noProof/>
              </w:rPr>
              <w:t xml:space="preserve"> UPRA</w:t>
            </w:r>
            <w:r w:rsidRPr="00C41D78">
              <w:rPr>
                <w:rStyle w:val="Hiperhivatkozs"/>
                <w:noProof/>
              </w:rPr>
              <w:t xml:space="preserve">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22" w:history="1">
            <w:r w:rsidRPr="00C41D78">
              <w:rPr>
                <w:rStyle w:val="Hiperhivatkozs"/>
                <w:noProof/>
              </w:rPr>
              <w:t>3.1 On-Board Computer (OBC)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23" w:history="1">
            <w:r w:rsidRPr="00C41D78">
              <w:rPr>
                <w:rStyle w:val="Hiperhivatkozs"/>
                <w:noProof/>
              </w:rPr>
              <w:t>3.2 Communication System (COM)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24" w:history="1">
            <w:r w:rsidRPr="00C41D78">
              <w:rPr>
                <w:rStyle w:val="Hiperhivatkozs"/>
                <w:noProof/>
              </w:rPr>
              <w:t>3.3</w:t>
            </w:r>
            <w:r w:rsidRPr="00C41D78">
              <w:rPr>
                <w:rStyle w:val="Hiperhivatkozs"/>
                <w:noProof/>
                <w:lang w:eastAsia="hu-HU"/>
              </w:rPr>
              <w:t xml:space="preserve"> Data Acquisition Unit (DAU)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25" w:history="1">
            <w:r w:rsidRPr="00C41D78">
              <w:rPr>
                <w:rStyle w:val="Hiperhivatkozs"/>
                <w:noProof/>
              </w:rPr>
              <w:t>3.4 Rendszer- Busz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26" w:history="1">
            <w:r w:rsidRPr="00C41D78">
              <w:rPr>
                <w:rStyle w:val="Hiperhivatkozs"/>
                <w:noProof/>
              </w:rPr>
              <w:t>3.5 Univerzális felhasználhatóság, és rugalmasság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27" w:history="1">
            <w:r w:rsidRPr="00C41D78">
              <w:rPr>
                <w:rStyle w:val="Hiperhivatkozs"/>
                <w:noProof/>
              </w:rPr>
              <w:t>3.6 Megbízható 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CF8" w:rsidRDefault="008E4CF8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1378828" w:history="1">
            <w:r w:rsidRPr="00C41D78">
              <w:rPr>
                <w:rStyle w:val="Hiperhivatkozs"/>
                <w:noProof/>
              </w:rPr>
              <w:t>3.7 Könnyű konfigurálhatóság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_Toc461378828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CAA" w:rsidRDefault="003632B1" w:rsidP="003632B1">
          <w:r>
            <w:rPr>
              <w:b/>
              <w:bCs/>
            </w:rPr>
            <w:fldChar w:fldCharType="end"/>
          </w:r>
        </w:p>
      </w:sdtContent>
    </w:sdt>
    <w:p w:rsidR="003632B1" w:rsidRDefault="00623EE6" w:rsidP="00623EE6">
      <w:pPr>
        <w:pStyle w:val="Cmsor1"/>
      </w:pPr>
      <w:bookmarkStart w:id="1" w:name="_Toc461378797"/>
      <w:r>
        <w:lastRenderedPageBreak/>
        <w:t>Rövidítések, definíciók</w:t>
      </w:r>
      <w:bookmarkEnd w:id="1"/>
    </w:p>
    <w:p w:rsidR="00623EE6" w:rsidRDefault="00623EE6" w:rsidP="00302DA3">
      <w:pPr>
        <w:pStyle w:val="Cmsor2"/>
      </w:pPr>
      <w:bookmarkStart w:id="2" w:name="_Toc461378798"/>
      <w:r>
        <w:t>Rövidítések</w:t>
      </w:r>
      <w:bookmarkEnd w:id="2"/>
    </w:p>
    <w:tbl>
      <w:tblPr>
        <w:tblW w:w="10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8660"/>
      </w:tblGrid>
      <w:tr w:rsidR="00623EE6" w:rsidRPr="00623EE6" w:rsidTr="00623EE6">
        <w:trPr>
          <w:trHeight w:val="459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COM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ind w:firstLine="0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Kommunikációs modul</w:t>
            </w:r>
          </w:p>
        </w:tc>
      </w:tr>
      <w:tr w:rsidR="008E4CF8" w:rsidRPr="00623EE6" w:rsidTr="00623EE6">
        <w:trPr>
          <w:trHeight w:val="459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E4CF8" w:rsidRPr="00623EE6" w:rsidRDefault="008E4CF8" w:rsidP="00623EE6">
            <w:pPr>
              <w:spacing w:after="0" w:line="240" w:lineRule="auto"/>
              <w:jc w:val="left"/>
              <w:rPr>
                <w:lang w:eastAsia="hu-HU"/>
              </w:rPr>
            </w:pPr>
            <w:r>
              <w:rPr>
                <w:lang w:eastAsia="hu-HU"/>
              </w:rPr>
              <w:t>DAU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E4CF8" w:rsidRPr="00623EE6" w:rsidRDefault="008E4CF8" w:rsidP="00623EE6">
            <w:pPr>
              <w:spacing w:after="0" w:line="240" w:lineRule="auto"/>
              <w:ind w:firstLine="0"/>
              <w:jc w:val="left"/>
              <w:rPr>
                <w:lang w:eastAsia="hu-HU"/>
              </w:rPr>
            </w:pPr>
            <w:r>
              <w:rPr>
                <w:lang w:eastAsia="hu-HU"/>
              </w:rPr>
              <w:t xml:space="preserve">Data </w:t>
            </w:r>
            <w:proofErr w:type="spellStart"/>
            <w:r>
              <w:rPr>
                <w:lang w:eastAsia="hu-HU"/>
              </w:rPr>
              <w:t>A</w:t>
            </w:r>
            <w:r w:rsidRPr="008E4CF8">
              <w:rPr>
                <w:lang w:eastAsia="hu-HU"/>
              </w:rPr>
              <w:t>cquisition</w:t>
            </w:r>
            <w:proofErr w:type="spellEnd"/>
            <w:r>
              <w:rPr>
                <w:lang w:eastAsia="hu-HU"/>
              </w:rPr>
              <w:t xml:space="preserve"> Unit – mérés adatgyűjtő egység, korábban SNW</w:t>
            </w:r>
          </w:p>
        </w:tc>
      </w:tr>
      <w:tr w:rsidR="00623EE6" w:rsidRPr="00623EE6" w:rsidTr="00623EE6">
        <w:trPr>
          <w:trHeight w:val="45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Diag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ind w:firstLine="0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 xml:space="preserve">Diagnosztikai </w:t>
            </w:r>
            <w:r w:rsidR="00A15202" w:rsidRPr="00623EE6">
              <w:rPr>
                <w:lang w:eastAsia="hu-HU"/>
              </w:rPr>
              <w:t>adatcsatlakozás</w:t>
            </w:r>
          </w:p>
        </w:tc>
      </w:tr>
      <w:tr w:rsidR="00623EE6" w:rsidRPr="00623EE6" w:rsidTr="00623EE6">
        <w:trPr>
          <w:trHeight w:val="709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ECC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ind w:firstLine="0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External Camera Control - külső, nem UPRA fejlesztésű kamera kezeléséhez tartozó kapcsolódás</w:t>
            </w:r>
            <w:r>
              <w:rPr>
                <w:lang w:eastAsia="hu-HU"/>
              </w:rPr>
              <w:t>i felület</w:t>
            </w:r>
          </w:p>
        </w:tc>
      </w:tr>
      <w:tr w:rsidR="00623EE6" w:rsidRPr="00623EE6" w:rsidTr="00623EE6">
        <w:trPr>
          <w:trHeight w:val="39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EPS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ind w:firstLine="0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Electric Power System - elektromos energiaellátó egység == táp</w:t>
            </w:r>
          </w:p>
        </w:tc>
      </w:tr>
      <w:tr w:rsidR="006908A1" w:rsidRPr="00623EE6" w:rsidTr="00623EE6">
        <w:trPr>
          <w:trHeight w:val="39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908A1" w:rsidRPr="00623EE6" w:rsidRDefault="006908A1" w:rsidP="00623EE6">
            <w:pPr>
              <w:spacing w:after="0" w:line="240" w:lineRule="auto"/>
              <w:jc w:val="left"/>
              <w:rPr>
                <w:lang w:eastAsia="hu-HU"/>
              </w:rPr>
            </w:pPr>
            <w:r>
              <w:rPr>
                <w:lang w:eastAsia="hu-HU"/>
              </w:rPr>
              <w:t>FTU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908A1" w:rsidRPr="00623EE6" w:rsidRDefault="006908A1" w:rsidP="00623EE6">
            <w:pPr>
              <w:spacing w:after="0" w:line="240" w:lineRule="auto"/>
              <w:ind w:firstLine="0"/>
              <w:jc w:val="left"/>
              <w:rPr>
                <w:lang w:eastAsia="hu-HU"/>
              </w:rPr>
            </w:pPr>
            <w:r>
              <w:rPr>
                <w:lang w:eastAsia="hu-HU"/>
              </w:rPr>
              <w:t>Flight Termination Unit – repülésmegszakító egység</w:t>
            </w:r>
          </w:p>
        </w:tc>
      </w:tr>
      <w:tr w:rsidR="00623EE6" w:rsidRPr="00623EE6" w:rsidTr="00623EE6">
        <w:trPr>
          <w:trHeight w:val="432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GND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ind w:firstLine="0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Földi rádió és vezérlőállomás</w:t>
            </w:r>
          </w:p>
        </w:tc>
      </w:tr>
      <w:tr w:rsidR="00623EE6" w:rsidRPr="00623EE6" w:rsidTr="00623EE6">
        <w:trPr>
          <w:trHeight w:val="424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ICC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ind w:firstLine="0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Integrated Camera Control - integrált, UPRA fejlesztésű kamera és a hozzá tartozó vezérlés</w:t>
            </w:r>
          </w:p>
        </w:tc>
      </w:tr>
      <w:tr w:rsidR="00623EE6" w:rsidRPr="00623EE6" w:rsidTr="00623EE6">
        <w:trPr>
          <w:trHeight w:val="699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MLI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ind w:firstLine="0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 xml:space="preserve">Multi Layer Insulation - Több rétegű szigetelés - </w:t>
            </w:r>
            <w:hyperlink r:id="rId9" w:history="1">
              <w:r w:rsidRPr="00623EE6">
                <w:rPr>
                  <w:rStyle w:val="Hiperhivatkozs"/>
                  <w:rFonts w:ascii="Calibri" w:hAnsi="Calibri"/>
                  <w:sz w:val="22"/>
                  <w:szCs w:val="22"/>
                  <w:lang w:eastAsia="hu-HU"/>
                </w:rPr>
                <w:t>http://en.wikipedia.org/wiki/Multi-layer_insulation</w:t>
              </w:r>
            </w:hyperlink>
          </w:p>
        </w:tc>
      </w:tr>
      <w:tr w:rsidR="00623EE6" w:rsidRPr="00623EE6" w:rsidTr="00623EE6">
        <w:trPr>
          <w:trHeight w:val="44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OBC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ind w:firstLine="0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On-Board Computer - fedélzeti számítógép, a rendszer alapvető működéseit felügyelő rendszer</w:t>
            </w:r>
          </w:p>
        </w:tc>
      </w:tr>
      <w:tr w:rsidR="00623EE6" w:rsidRPr="00623EE6" w:rsidTr="00623EE6">
        <w:trPr>
          <w:trHeight w:val="431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ReHAB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ind w:firstLine="0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Re-usable High Altitude Balloon</w:t>
            </w:r>
          </w:p>
        </w:tc>
      </w:tr>
      <w:tr w:rsidR="00623EE6" w:rsidRPr="00623EE6" w:rsidTr="00623EE6">
        <w:trPr>
          <w:trHeight w:val="409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SNW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ind w:firstLine="0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Sensor NetWork - mérés-adatgyűjtő modul és a hozzá kapcsolódó szenzorhálózat</w:t>
            </w:r>
          </w:p>
        </w:tc>
      </w:tr>
      <w:tr w:rsidR="00623EE6" w:rsidRPr="00623EE6" w:rsidTr="00623EE6">
        <w:trPr>
          <w:trHeight w:val="43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STRU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ind w:firstLine="0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Structure - a váz, rögzítések és szigetelés</w:t>
            </w:r>
          </w:p>
        </w:tc>
      </w:tr>
      <w:tr w:rsidR="00623EE6" w:rsidRPr="00623EE6" w:rsidTr="00623EE6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UPRA</w:t>
            </w:r>
          </w:p>
        </w:tc>
        <w:tc>
          <w:tcPr>
            <w:tcW w:w="8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3EE6" w:rsidRPr="00623EE6" w:rsidRDefault="00623EE6" w:rsidP="00623EE6">
            <w:pPr>
              <w:spacing w:after="0" w:line="240" w:lineRule="auto"/>
              <w:ind w:firstLine="0"/>
              <w:jc w:val="left"/>
              <w:rPr>
                <w:lang w:eastAsia="hu-HU"/>
              </w:rPr>
            </w:pPr>
            <w:r w:rsidRPr="00623EE6">
              <w:rPr>
                <w:lang w:eastAsia="hu-HU"/>
              </w:rPr>
              <w:t>Universal Platform for Robotics and Aerospace (korábban Út Programozott Robot Automata)</w:t>
            </w:r>
          </w:p>
        </w:tc>
      </w:tr>
    </w:tbl>
    <w:p w:rsidR="00623EE6" w:rsidRDefault="00623EE6" w:rsidP="00302DA3">
      <w:pPr>
        <w:pStyle w:val="Cmsor2"/>
      </w:pPr>
      <w:bookmarkStart w:id="3" w:name="_Toc461378799"/>
      <w:r>
        <w:t>Fogalmak</w:t>
      </w:r>
      <w:bookmarkEnd w:id="3"/>
    </w:p>
    <w:p w:rsidR="00623EE6" w:rsidRDefault="00623EE6" w:rsidP="00623EE6">
      <w:pPr>
        <w:pStyle w:val="Cmsor3"/>
      </w:pPr>
      <w:bookmarkStart w:id="4" w:name="_Toc461378800"/>
      <w:r>
        <w:t>House</w:t>
      </w:r>
      <w:r w:rsidR="008F49F6">
        <w:t>-</w:t>
      </w:r>
      <w:r>
        <w:t>keeping Data</w:t>
      </w:r>
      <w:bookmarkEnd w:id="4"/>
    </w:p>
    <w:p w:rsidR="00623EE6" w:rsidRDefault="008F49F6" w:rsidP="00623EE6">
      <w:r>
        <w:t>A szonda működési körülményeit leíró belső környezeti tényezők. Tipikusan az egyes alrendszerek által felvett teljesítmény, a modul hőmérséklete, működési állapota, akkumulátor töltöttség és hőmérséklet valamint további küldetés specifikus belső tulajdonságok.</w:t>
      </w:r>
    </w:p>
    <w:p w:rsidR="008F49F6" w:rsidRDefault="008F49F6" w:rsidP="00623EE6">
      <w:r>
        <w:t>A House-keeping adatok segítségével a földi kezelőszemélyzet fel tudja mérni a szonda működési körülményeit, következtethet meghibásodásra, illetve megakadályozhat kritikus baleseteket.</w:t>
      </w:r>
    </w:p>
    <w:p w:rsidR="00A15202" w:rsidRDefault="00A15202">
      <w:pPr>
        <w:spacing w:after="0" w:line="240" w:lineRule="auto"/>
        <w:ind w:firstLine="0"/>
        <w:jc w:val="left"/>
        <w:rPr>
          <w:rFonts w:cs="Arial"/>
          <w:b/>
          <w:bCs/>
          <w:sz w:val="28"/>
          <w:szCs w:val="26"/>
        </w:rPr>
      </w:pPr>
      <w:r>
        <w:br w:type="page"/>
      </w:r>
    </w:p>
    <w:p w:rsidR="008F49F6" w:rsidRDefault="008F49F6" w:rsidP="008F49F6">
      <w:pPr>
        <w:pStyle w:val="Cmsor3"/>
      </w:pPr>
      <w:bookmarkStart w:id="5" w:name="_Toc461378801"/>
      <w:r>
        <w:lastRenderedPageBreak/>
        <w:t>Telemetria üzenet</w:t>
      </w:r>
      <w:bookmarkEnd w:id="5"/>
    </w:p>
    <w:p w:rsidR="008F49F6" w:rsidRDefault="008F49F6" w:rsidP="008F49F6">
      <w:r>
        <w:t>Repülés során a leggyakrabban küldött rádiós üzenet. A szonda House-keeping adatai mellett pozíció, orientáció adatokat valamint a vezérléshez szükséges mérési eredményeket is tartalmaz. Ballonos repülés során a legfontosabb, hogy a GPS koordinátákat, magasságot és alap house-keeping információkat tartalmazzon.</w:t>
      </w:r>
    </w:p>
    <w:p w:rsidR="006908A1" w:rsidRDefault="006908A1" w:rsidP="006908A1">
      <w:pPr>
        <w:pStyle w:val="Cmsor3"/>
      </w:pPr>
      <w:bookmarkStart w:id="6" w:name="_Toc461378802"/>
      <w:r>
        <w:t>Időjárási ballon</w:t>
      </w:r>
      <w:bookmarkEnd w:id="6"/>
    </w:p>
    <w:p w:rsidR="006908A1" w:rsidRDefault="006908A1" w:rsidP="006908A1">
      <w:r>
        <w:t xml:space="preserve">A magaslégköri ballonok legelterjedtebb formája. </w:t>
      </w:r>
      <w:r w:rsidR="00A15202">
        <w:t>Nagyméretű</w:t>
      </w:r>
      <w:r>
        <w:t>, általában latexből készült léggömb. Felszíni körülmények között is nagyobb nyomás uralkodik a ballon belsejében, mint kívül, de ez a nyomáskülönbség nem éri el a kritikus szintet, tehát a ballon még képes tágulni. A gázmennyiség és a ballon típusától függő magasságban a ballont szétfeszíti a töltőgáz, ez teszi lehetővé a hasznos teher visszajutását.</w:t>
      </w:r>
    </w:p>
    <w:p w:rsidR="006908A1" w:rsidRDefault="006908A1" w:rsidP="006908A1">
      <w:pPr>
        <w:pStyle w:val="Cmsor3"/>
      </w:pPr>
      <w:bookmarkStart w:id="7" w:name="_Toc461378803"/>
      <w:r>
        <w:t>Zero-pressure Balloon</w:t>
      </w:r>
      <w:bookmarkEnd w:id="7"/>
    </w:p>
    <w:p w:rsidR="006908A1" w:rsidRDefault="006908A1" w:rsidP="006908A1">
      <w:r>
        <w:t>Felszíni körülmények között a ballon belsejében nincs túlnyomás. Emelkedés közben méretének többszörösére képes tágulni kidurranás nélkül. Ez annak köszönhető, hogy a gáz által biztosított felhajtó erő</w:t>
      </w:r>
      <w:r w:rsidR="00D96C43">
        <w:t xml:space="preserve"> azelőtt kiegyenlítődik, mielőtt a gáz térfogata elérné a kritikus szintet és egyensúlyi állapot áll be.</w:t>
      </w:r>
    </w:p>
    <w:p w:rsidR="00D96C43" w:rsidRDefault="00D96C43" w:rsidP="006908A1">
      <w:r>
        <w:t xml:space="preserve">Ezzel a módszerrel általában </w:t>
      </w:r>
      <w:r w:rsidR="00A15202">
        <w:t>hosszú távú</w:t>
      </w:r>
      <w:r>
        <w:t xml:space="preserve"> repüléseket terveznek. A hasznos teher visszajuttatásához valamilyen FTU szükséges. Ez lehet egy levágó mechanizmus, mely leválasztja a ballont, de előfordul, hogy a töltőgázt engedik ki szabályozott körülmények között a léggömbből.</w:t>
      </w:r>
    </w:p>
    <w:p w:rsidR="00D96C43" w:rsidRDefault="00D96C43" w:rsidP="00D96C43">
      <w:pPr>
        <w:pStyle w:val="Cmsor3"/>
      </w:pPr>
      <w:bookmarkStart w:id="8" w:name="_Toc461378804"/>
      <w:r>
        <w:t>Super-pressure Balloon</w:t>
      </w:r>
      <w:bookmarkEnd w:id="8"/>
    </w:p>
    <w:p w:rsidR="00D96C43" w:rsidRDefault="00D96C43" w:rsidP="00D96C43">
      <w:r>
        <w:t xml:space="preserve">A Zero-Pressure </w:t>
      </w:r>
      <w:proofErr w:type="spellStart"/>
      <w:r w:rsidR="00A15202">
        <w:t>Balloon-hoz</w:t>
      </w:r>
      <w:proofErr w:type="spellEnd"/>
      <w:r>
        <w:t xml:space="preserve"> hasonlóan </w:t>
      </w:r>
      <w:r w:rsidR="00A15202">
        <w:t>hosszú távú</w:t>
      </w:r>
      <w:r>
        <w:t xml:space="preserve"> repülésekhez használják. Felszíni körülmények között a normál időjárási ballonhoz hasonlóan túlnyomás van a ballonban, de a léggömb anyaga meggátolja, hogy kritikus méretűre táguljon. Ezzel a módszerrel szintén elérhető egy egyensúlyi állapot, mely a ballon lebegését biztosítja. A hasznos teher visszajuttatásához itt is FTU szükséges.</w:t>
      </w:r>
    </w:p>
    <w:p w:rsidR="00D96C43" w:rsidRDefault="00D96C43" w:rsidP="00D96C43">
      <w:pPr>
        <w:pStyle w:val="Cmsor3"/>
      </w:pPr>
      <w:bookmarkStart w:id="9" w:name="_Toc461378805"/>
      <w:r>
        <w:t>PayLoad – hasznos teher</w:t>
      </w:r>
      <w:bookmarkEnd w:id="9"/>
    </w:p>
    <w:p w:rsidR="00D96C43" w:rsidRDefault="00D96C43" w:rsidP="00D96C43">
      <w:r>
        <w:t>A hasznos teher maga a mérőszonda, mely tartalmazza a fedélzeti számítógépet, kommunikációt, FTU-t és a műszereket.</w:t>
      </w:r>
    </w:p>
    <w:p w:rsidR="00D96C43" w:rsidRDefault="00D96C43" w:rsidP="00D96C43">
      <w:pPr>
        <w:pStyle w:val="Cmsor3"/>
      </w:pPr>
      <w:bookmarkStart w:id="10" w:name="_Toc461378806"/>
      <w:r>
        <w:lastRenderedPageBreak/>
        <w:t>Recovery System</w:t>
      </w:r>
      <w:bookmarkEnd w:id="10"/>
    </w:p>
    <w:p w:rsidR="00D96C43" w:rsidRDefault="00D96C43" w:rsidP="00D96C43">
      <w:r>
        <w:t xml:space="preserve">A hasznos teher visszajuttatásáért felelős rendszer. </w:t>
      </w:r>
    </w:p>
    <w:p w:rsidR="00D96C43" w:rsidRDefault="00D96C43" w:rsidP="001E1662">
      <w:pPr>
        <w:pStyle w:val="Listaszerbekezds"/>
        <w:numPr>
          <w:ilvl w:val="0"/>
          <w:numId w:val="44"/>
        </w:numPr>
        <w:spacing w:after="0" w:line="240" w:lineRule="auto"/>
      </w:pPr>
      <w:r>
        <w:t>FTU – a repülés megszakításához</w:t>
      </w:r>
    </w:p>
    <w:p w:rsidR="00D96C43" w:rsidRDefault="00D96C43" w:rsidP="001E1662">
      <w:pPr>
        <w:pStyle w:val="Listaszerbekezds"/>
        <w:numPr>
          <w:ilvl w:val="0"/>
          <w:numId w:val="44"/>
        </w:numPr>
        <w:spacing w:after="0" w:line="240" w:lineRule="auto"/>
      </w:pPr>
      <w:r>
        <w:t>Ejtőernyő – a payload biztonságos visszajuttatásához</w:t>
      </w:r>
    </w:p>
    <w:p w:rsidR="00D96C43" w:rsidRDefault="00D96C43" w:rsidP="001E1662">
      <w:pPr>
        <w:pStyle w:val="Listaszerbekezds"/>
        <w:numPr>
          <w:ilvl w:val="0"/>
          <w:numId w:val="44"/>
        </w:numPr>
        <w:spacing w:after="0" w:line="240" w:lineRule="auto"/>
      </w:pPr>
      <w:r>
        <w:t>Becaon – a felkutatás megkönnyítéséhez</w:t>
      </w:r>
    </w:p>
    <w:p w:rsidR="001E1662" w:rsidRDefault="001E1662" w:rsidP="001E1662">
      <w:pPr>
        <w:pStyle w:val="Listaszerbekezds"/>
        <w:numPr>
          <w:ilvl w:val="0"/>
          <w:numId w:val="44"/>
        </w:numPr>
        <w:spacing w:line="240" w:lineRule="auto"/>
      </w:pPr>
      <w:r>
        <w:t>Kapcsolati adatok – a hasznos terhen rögzített adatok arra az esetre, ha nem a kereső csapat találná meg a modult</w:t>
      </w:r>
    </w:p>
    <w:p w:rsidR="001E1662" w:rsidRDefault="001E1662" w:rsidP="001E1662">
      <w:pPr>
        <w:pStyle w:val="Cmsor3"/>
      </w:pPr>
      <w:bookmarkStart w:id="11" w:name="_Toc461378807"/>
      <w:r>
        <w:t>Beacon</w:t>
      </w:r>
      <w:bookmarkEnd w:id="11"/>
    </w:p>
    <w:p w:rsidR="001E1662" w:rsidRDefault="001E1662" w:rsidP="001E1662">
      <w:r>
        <w:t>Jeladó a hasznos teher felkutatásához. Többféle típusa létezik.</w:t>
      </w:r>
    </w:p>
    <w:p w:rsidR="001E1662" w:rsidRDefault="001E1662" w:rsidP="001E1662">
      <w:r w:rsidRPr="001E1662">
        <w:rPr>
          <w:b/>
        </w:rPr>
        <w:t>Radio Beacon</w:t>
      </w:r>
      <w:r>
        <w:t xml:space="preserve"> – rádiójeleket küld, melyek rókavadász módszerrel a payload nyomára vezetik a keresőcsapatot</w:t>
      </w:r>
    </w:p>
    <w:p w:rsidR="001E1662" w:rsidRDefault="001E1662" w:rsidP="001E1662">
      <w:r w:rsidRPr="001E1662">
        <w:rPr>
          <w:b/>
        </w:rPr>
        <w:t>Sound Beacon</w:t>
      </w:r>
      <w:r>
        <w:t xml:space="preserve"> – hangos csipogással jelzi a hasznos teher hollétét</w:t>
      </w:r>
    </w:p>
    <w:p w:rsidR="001E1662" w:rsidRDefault="002B488F" w:rsidP="002B488F">
      <w:pPr>
        <w:pStyle w:val="Cmsor3"/>
      </w:pPr>
      <w:bookmarkStart w:id="12" w:name="_Toc461378808"/>
      <w:r>
        <w:t>Rókavadászat</w:t>
      </w:r>
      <w:bookmarkEnd w:id="12"/>
    </w:p>
    <w:p w:rsidR="002B488F" w:rsidRDefault="002B488F" w:rsidP="002B488F">
      <w:r>
        <w:t>A keresőcsapat egy irányított antenna segítségével fogja a beacon rádiójeleit. A jel erősségéből tudnak következtetni, hogy melyik irányba induljanak a payload felkutatására.</w:t>
      </w:r>
    </w:p>
    <w:p w:rsidR="002B488F" w:rsidRDefault="002B488F" w:rsidP="002B488F">
      <w:pPr>
        <w:pStyle w:val="Cmsor3"/>
      </w:pPr>
      <w:bookmarkStart w:id="13" w:name="_Toc461378809"/>
      <w:r>
        <w:t>GeoCaching</w:t>
      </w:r>
      <w:bookmarkEnd w:id="13"/>
    </w:p>
    <w:p w:rsidR="002B488F" w:rsidRDefault="002B488F" w:rsidP="002B488F">
      <w:r>
        <w:t>A visszaküldött GPS koordináták alapján egy GPS navigátorral próbál a keresőcsapat minél közelebb kerülni a landolási helyhez.</w:t>
      </w:r>
    </w:p>
    <w:p w:rsidR="00623EE6" w:rsidRDefault="00623EE6" w:rsidP="00623EE6">
      <w:pPr>
        <w:pStyle w:val="Cmsor1"/>
      </w:pPr>
      <w:bookmarkStart w:id="14" w:name="_Toc461378810"/>
      <w:r>
        <w:lastRenderedPageBreak/>
        <w:t>Ballonozás alapok</w:t>
      </w:r>
      <w:bookmarkEnd w:id="14"/>
    </w:p>
    <w:p w:rsidR="00302DA3" w:rsidRDefault="00302DA3" w:rsidP="00302DA3">
      <w:pPr>
        <w:pStyle w:val="Cmsor2"/>
      </w:pPr>
      <w:bookmarkStart w:id="15" w:name="_Toc461378811"/>
      <w:r>
        <w:t>Milyen magasságban működik egy ballon</w:t>
      </w:r>
      <w:bookmarkEnd w:id="15"/>
    </w:p>
    <w:p w:rsidR="001F5121" w:rsidRDefault="00302DA3" w:rsidP="001F5121">
      <w:r>
        <w:t xml:space="preserve">A magaslégköri ballon a legköltséghatékonyabb módja a sztratoszféra alsó és középső rétegének kutatásának. Általában 20-50km magasságig emelkedhetnek. </w:t>
      </w:r>
    </w:p>
    <w:p w:rsidR="00302DA3" w:rsidRDefault="001F5121" w:rsidP="001F5121">
      <w:r>
        <w:t>Egy tipikus latex ballonos repülés során á</w:t>
      </w:r>
      <w:r w:rsidR="00302DA3">
        <w:t xml:space="preserve">tlagosan </w:t>
      </w:r>
      <w:r w:rsidR="005E76D5">
        <w:t>2</w:t>
      </w:r>
      <w:r>
        <w:t>5</w:t>
      </w:r>
      <w:r w:rsidR="00302DA3">
        <w:t>-35</w:t>
      </w:r>
      <w:r>
        <w:t xml:space="preserve"> </w:t>
      </w:r>
      <w:r w:rsidR="00302DA3">
        <w:t>km-es magasság, ahol a legtöbb küldetést végrehajtják.</w:t>
      </w:r>
      <w:r>
        <w:t xml:space="preserve"> Ezek a ballonok a pálya legmagasabb pontján kidurrannak és a </w:t>
      </w:r>
      <w:proofErr w:type="spellStart"/>
      <w:r>
        <w:t>pay-load</w:t>
      </w:r>
      <w:proofErr w:type="spellEnd"/>
      <w:r>
        <w:t xml:space="preserve"> visszatér a földre.</w:t>
      </w:r>
    </w:p>
    <w:p w:rsidR="001F5121" w:rsidRDefault="001F5121" w:rsidP="001F5121">
      <w:r>
        <w:t>Speciális, kisméretű, hosszú lebegésre tervezett rádiószondák esetén alacsonyabb magasságokat választanak - tipikusan 8-10 km, - hogy ne zavarják meg légifolyosókat, ne legyen szükség speciális GPS vevőkre illetve ebben a tartományban kedvezőbbek a környezeti feltételek is.</w:t>
      </w:r>
    </w:p>
    <w:p w:rsidR="00302DA3" w:rsidRDefault="00302DA3" w:rsidP="00302DA3">
      <w:pPr>
        <w:pStyle w:val="Cmsor2"/>
      </w:pPr>
      <w:bookmarkStart w:id="16" w:name="_Toc461378812"/>
      <w:r>
        <w:t>Milyen nehézségekkel kell megküzdeni ebben a tartományban</w:t>
      </w:r>
      <w:bookmarkEnd w:id="16"/>
    </w:p>
    <w:p w:rsidR="00302DA3" w:rsidRDefault="00302DA3" w:rsidP="00302DA3">
      <w:r>
        <w:t>A legkritikusabb környezeti tényező a hőmérséklet. Egy sztatoszférikus repülés során akár -60-70°C is előfordulhat. A legtöbb elektronikai alkatrészt -40 - +80°C közötti működési tartományra tervezik, ezért megfelelő szigetelést illetve fűtést kell biztosítani ezeknek a részegységeknek. A house-keeping adatok segítségével monitorozhatók ezek az értékek és biztosítható egy optimális működési környezet.</w:t>
      </w:r>
    </w:p>
    <w:p w:rsidR="00302DA3" w:rsidRDefault="00302DA3" w:rsidP="00302DA3">
      <w:r>
        <w:t xml:space="preserve">Egy másik fontos körülmény a légnyomás csökkenése. Az extrém nyomáscsökkenés hatással lehet a </w:t>
      </w:r>
      <w:r w:rsidR="00A15202">
        <w:t>párosodásra</w:t>
      </w:r>
      <w:r>
        <w:t>, mely</w:t>
      </w:r>
      <w:r w:rsidR="00D35737">
        <w:t xml:space="preserve"> befolyásolhatja egyes részegységek biztonságos működését. Extrém példa lehet még az elektrolit kondenzátorok használata, ugyanis ezek hajlamosak alacsony nyomáson eldurranni, ezért ezek beépítését ajánlott kerülni.</w:t>
      </w:r>
    </w:p>
    <w:p w:rsidR="00D35737" w:rsidRDefault="00D35737" w:rsidP="00302DA3">
      <w:r>
        <w:t>Emelkedés során a legkritikusabb rész a tropopauza, a troposzférát és a sztratoszférát elválasztó réteg</w:t>
      </w:r>
      <w:r w:rsidR="001F5121">
        <w:t xml:space="preserve"> </w:t>
      </w:r>
      <w:r>
        <w:t xml:space="preserve">~10-20km-es magasságtartományban. Ezen a részen a legalacsonyabb a hőmérséklet, állandó közel -60°C tapasztalható. Ebben a rétegben van a legnagyobb esélye a hasznos tehernek kritikus szint alá </w:t>
      </w:r>
      <w:r w:rsidR="00A15202">
        <w:t>hűlnie</w:t>
      </w:r>
      <w:r>
        <w:t>. A tropopauzában a nyomás exponenciálisan csökken. Ez a hirtelen változás is kellemetlen hatásokkal járhat egyes részegységek esetében.</w:t>
      </w:r>
    </w:p>
    <w:p w:rsidR="00565935" w:rsidRDefault="00565935" w:rsidP="00565935">
      <w:pPr>
        <w:pStyle w:val="Kp"/>
      </w:pPr>
      <w:r>
        <w:rPr>
          <w:noProof/>
          <w:lang w:val="en-US"/>
        </w:rPr>
        <w:lastRenderedPageBreak/>
        <w:drawing>
          <wp:inline distT="0" distB="0" distL="0" distR="0">
            <wp:extent cx="575310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35" w:rsidRPr="00565935" w:rsidRDefault="00565935" w:rsidP="00565935">
      <w:pPr>
        <w:pStyle w:val="Kpalrs"/>
      </w:pPr>
      <w:r>
        <w:t>A Föld légkörének felépítése</w:t>
      </w:r>
    </w:p>
    <w:p w:rsidR="001B7088" w:rsidRDefault="001B7088" w:rsidP="001B7088">
      <w:pPr>
        <w:pStyle w:val="Cmsor2"/>
      </w:pPr>
      <w:bookmarkStart w:id="17" w:name="_Toc461378813"/>
      <w:r>
        <w:t>Szigetelés</w:t>
      </w:r>
      <w:bookmarkEnd w:id="17"/>
    </w:p>
    <w:p w:rsidR="001B7088" w:rsidRDefault="001B7088" w:rsidP="001B7088">
      <w:r>
        <w:t xml:space="preserve">Mivel a szondának könnyűnek kell lennie, ezért a szigetelőanyagok megválasztásánál az egyik legfontosabb szempont, amit </w:t>
      </w:r>
      <w:r w:rsidR="00A15202">
        <w:t>szem előtt</w:t>
      </w:r>
      <w:r>
        <w:t xml:space="preserve"> kell tartanunk, a tömeg.</w:t>
      </w:r>
    </w:p>
    <w:p w:rsidR="001B7088" w:rsidRDefault="001B7088" w:rsidP="001B7088">
      <w:r>
        <w:t>A legelterjedtebben használt szigetelés az extrudált polisztirol, ismertebb nevén hungarocell. Különböző szigetelőtulajdonságú típusokat gyártanak belőle, melyek között megtalálható a</w:t>
      </w:r>
      <w:r w:rsidR="008C51A1">
        <w:t xml:space="preserve"> tűzálló és extra nedvesség szigetelő réteggel ellátott verziók is.</w:t>
      </w:r>
    </w:p>
    <w:p w:rsidR="008C51A1" w:rsidRDefault="008C51A1" w:rsidP="008C51A1">
      <w:r>
        <w:t>A legkülönfélébb előre sajtolt formák megtalálhatók a piacon, melyek közül a legnépszerűbb az üreges gömb és a lap formában forgalomba hozott változatok. Előnye, hogy kis tömegű, ennek ellenére ellenálló valamint könnyű dolgozni vele, egyszerű a vágása, formázása. Amellett, hogy megfelelő hőszigetelő anyag, kiválóan tompítja a zuhanást, mely elsősorban a környezet védelmében fontos, hogy a visszatérő payload ne tegyen kárt emberben illetve vagyontárgyakban.</w:t>
      </w:r>
    </w:p>
    <w:p w:rsidR="008C51A1" w:rsidRPr="001B7088" w:rsidRDefault="008C51A1" w:rsidP="008C51A1">
      <w:r>
        <w:t xml:space="preserve">A sugárzó hőátadás csökkentése érdekében MLI is használható, mely egy az űrtechnológiában elterjedten használt </w:t>
      </w:r>
      <w:r w:rsidR="00A15202">
        <w:t>többrétegű</w:t>
      </w:r>
      <w:r>
        <w:t xml:space="preserve"> szigetelés. </w:t>
      </w:r>
      <w:r w:rsidR="00A15202">
        <w:t>Alumínium</w:t>
      </w:r>
      <w:r>
        <w:t xml:space="preserve"> réteggel bevont mylar és kapton filmrétegek </w:t>
      </w:r>
      <w:r>
        <w:lastRenderedPageBreak/>
        <w:t>váltják egymást hálós szeparátor rétegekkel. Fontos tényező az alkalmazásánál, hogy a hungarocellel szemben árnyékolja a rádiójeleket, ezért a kommunikációs és GPS antennáknak az MLI szigetelésen kívül kell elhelyezkedniük.</w:t>
      </w:r>
    </w:p>
    <w:p w:rsidR="00D35737" w:rsidRDefault="00D35737" w:rsidP="00005288">
      <w:pPr>
        <w:pStyle w:val="Cmsor2"/>
      </w:pPr>
      <w:bookmarkStart w:id="18" w:name="_Toc461378814"/>
      <w:r>
        <w:t>Töltőgázok</w:t>
      </w:r>
      <w:bookmarkEnd w:id="18"/>
    </w:p>
    <w:p w:rsidR="00D35737" w:rsidRDefault="00D35737" w:rsidP="00D35737">
      <w:r>
        <w:t>A léggömb töltéséhez levegőnél könnyebb gázokat használnak. Tipikusan hidrogén (H) és Hélium (He) a leggyakrabban alkalmazott két gáz.</w:t>
      </w:r>
    </w:p>
    <w:p w:rsidR="00D35737" w:rsidRDefault="00D35737" w:rsidP="00005288">
      <w:pPr>
        <w:pStyle w:val="Cmsor3"/>
      </w:pPr>
      <w:bookmarkStart w:id="19" w:name="_Toc461378815"/>
      <w:r>
        <w:t>Hidrogén</w:t>
      </w:r>
      <w:bookmarkEnd w:id="19"/>
    </w:p>
    <w:p w:rsidR="00D35737" w:rsidRDefault="00D35737" w:rsidP="00D35737">
      <w:r>
        <w:t>Könnyű, olcsón és könnyen előállítható, gyakorlatilag végtelen mennyiségben rendelkezésre áll. Előnye, hogy kisebb mennyiség elegendő a megfelelő magasság eléréséhez. Hátránya, hogy a legtöbb országban szigorú biztonsági feltételeknek kell megfelelni a használatához, mivel éghető.</w:t>
      </w:r>
    </w:p>
    <w:p w:rsidR="00D35737" w:rsidRDefault="00D35737" w:rsidP="00005288">
      <w:pPr>
        <w:pStyle w:val="Cmsor3"/>
      </w:pPr>
      <w:bookmarkStart w:id="20" w:name="_Toc461378816"/>
      <w:r>
        <w:t>Hélium</w:t>
      </w:r>
      <w:bookmarkEnd w:id="20"/>
    </w:p>
    <w:p w:rsidR="00D35737" w:rsidRDefault="00005288" w:rsidP="00D35737">
      <w:r>
        <w:t>Mivel nemesgázról van szó, ezért nem reaktív anyag, használata biztonságos, kezdőknek kifejezetten ajánlott. Hátránya, hogy nehezebb a hidrogénnél, ezért nagyobb mennyiség használata szükséges. Előállítása költséges és véges mennyiség áll rendelkezésre.</w:t>
      </w:r>
    </w:p>
    <w:p w:rsidR="00005288" w:rsidRDefault="00005288" w:rsidP="00005288">
      <w:pPr>
        <w:pStyle w:val="Cmsor2"/>
      </w:pPr>
      <w:bookmarkStart w:id="21" w:name="_Toc461378817"/>
      <w:r>
        <w:t>Hogyan tér vissza a szonda</w:t>
      </w:r>
      <w:r w:rsidR="00A57FA8">
        <w:t>?</w:t>
      </w:r>
      <w:bookmarkEnd w:id="21"/>
    </w:p>
    <w:p w:rsidR="00005288" w:rsidRDefault="00005288" w:rsidP="00005288">
      <w:r>
        <w:t xml:space="preserve">Gravitáció. A ballon kidurranása vagy a payload levágása után egyszerűen visszazuhan a földre. A hasznos teher és a környezet védelme érdekében ajánlott ejtőernyő használata, mely megfelelően lassítja az ereszkedést. Az ernyő használata természetesen nem csak lassít, de a szél hatására befolyásolja a </w:t>
      </w:r>
      <w:proofErr w:type="spellStart"/>
      <w:r w:rsidR="00A15202">
        <w:t>vissztérés</w:t>
      </w:r>
      <w:proofErr w:type="spellEnd"/>
      <w:r>
        <w:t xml:space="preserve"> útvonalát is.</w:t>
      </w:r>
    </w:p>
    <w:p w:rsidR="00DF2E54" w:rsidRDefault="00DF2E54" w:rsidP="00DF2E54">
      <w:pPr>
        <w:pStyle w:val="Cmsor2"/>
      </w:pPr>
      <w:bookmarkStart w:id="22" w:name="_Toc461378818"/>
      <w:r>
        <w:t>Szonda követése</w:t>
      </w:r>
      <w:bookmarkEnd w:id="22"/>
    </w:p>
    <w:p w:rsidR="00DF2E54" w:rsidRDefault="00DF2E54" w:rsidP="00DF2E54">
      <w:r>
        <w:t>A ballon követésére a legjobb módszer valamilyen globális helymeghatározó rendszer használata (GPS, GLONASS, stb.). A legelterjedtebb a különböző GPS alapú követők használata (</w:t>
      </w:r>
      <w:proofErr w:type="spellStart"/>
      <w:r>
        <w:t>GPS-tracker</w:t>
      </w:r>
      <w:proofErr w:type="spellEnd"/>
      <w:r>
        <w:t>), melyek használata során különböző tényezőket is figyelembe kell venni.</w:t>
      </w:r>
    </w:p>
    <w:p w:rsidR="00DF2E54" w:rsidRDefault="00DF2E54" w:rsidP="009C4CF8">
      <w:pPr>
        <w:pStyle w:val="Cmsor3"/>
      </w:pPr>
      <w:bookmarkStart w:id="23" w:name="_Toc461378819"/>
      <w:proofErr w:type="spellStart"/>
      <w:r>
        <w:lastRenderedPageBreak/>
        <w:t>COCOM-Limit</w:t>
      </w:r>
      <w:bookmarkEnd w:id="23"/>
      <w:proofErr w:type="spellEnd"/>
    </w:p>
    <w:p w:rsidR="00DF2E54" w:rsidRDefault="00DF2E54" w:rsidP="009C4CF8">
      <w:r>
        <w:t xml:space="preserve">Annak érdekében, hogy ne lehessen ballisztikus rakétát kereskedelmi forgalomban kapható </w:t>
      </w:r>
      <w:proofErr w:type="spellStart"/>
      <w:r>
        <w:t>GPS-trackerrel</w:t>
      </w:r>
      <w:proofErr w:type="spellEnd"/>
      <w:r>
        <w:t xml:space="preserve"> felszerelni, ezért a piacon elérhető GPS modulok a </w:t>
      </w:r>
      <w:proofErr w:type="spellStart"/>
      <w:r>
        <w:t>COCOM-Limit</w:t>
      </w:r>
      <w:proofErr w:type="spellEnd"/>
      <w:r>
        <w:t xml:space="preserve"> alapján le vannak korlátozva.</w:t>
      </w:r>
      <w:r w:rsidR="009C4CF8">
        <w:t xml:space="preserve"> Ez azt jelenti, hogy érvényes jelet csak akkor adnak vissza, ha</w:t>
      </w:r>
    </w:p>
    <w:p w:rsidR="009C4CF8" w:rsidRDefault="009C4CF8" w:rsidP="009C4CF8">
      <w:pPr>
        <w:pStyle w:val="Listaszerbekezds"/>
        <w:numPr>
          <w:ilvl w:val="0"/>
          <w:numId w:val="47"/>
        </w:numPr>
      </w:pPr>
      <w:r>
        <w:t>1000 csomó (~530 m/s) alatti sebességgel haladnak</w:t>
      </w:r>
    </w:p>
    <w:p w:rsidR="009C4CF8" w:rsidRDefault="009C4CF8" w:rsidP="009C4CF8">
      <w:pPr>
        <w:pStyle w:val="Listaszerbekezds"/>
        <w:numPr>
          <w:ilvl w:val="0"/>
          <w:numId w:val="47"/>
        </w:numPr>
      </w:pPr>
      <w:r>
        <w:t>60000 láb (18000 m) alatti magasságon tartózkodnak</w:t>
      </w:r>
    </w:p>
    <w:p w:rsidR="009C4CF8" w:rsidRDefault="009C4CF8" w:rsidP="009C4CF8">
      <w:r>
        <w:t>A legtöbb gyártó mindkét korlátozást beépíti, vagyis 1) ÉS 2) is érvényben van. Ezeket a modulokat nem ajánlott használni 18 km magasság fölötti repülésekhez, hiszen a limitet meghaladó magasságon nem tudjuk követni a ballont az érvénytelen adatfolyam miatt.</w:t>
      </w:r>
    </w:p>
    <w:p w:rsidR="009C4CF8" w:rsidRDefault="009C4CF8" w:rsidP="009C4CF8">
      <w:r>
        <w:t>Bizonyos modulok csak az egyik korlátozást követelik meg, tehát 1) VAGY 2) kell, hogy érvényben legyen (</w:t>
      </w:r>
      <w:proofErr w:type="spellStart"/>
      <w:r>
        <w:t>Soft</w:t>
      </w:r>
      <w:proofErr w:type="spellEnd"/>
      <w:r>
        <w:t xml:space="preserve"> COCOM). Ezek a típusok megfelelő üzenetekkel felkonfigurálhatók, hogy melyik limitet vegyék figyelembe. Ezek a modulok legtöbbször 50 km-es magasságig adnak érvényes GPS adatokat.</w:t>
      </w:r>
    </w:p>
    <w:p w:rsidR="009C4CF8" w:rsidRDefault="009C4CF8" w:rsidP="009C4CF8">
      <w:r>
        <w:t>Limit nélküli GPS modul beszerzése, csak speciális beszállítókon keresztül lehetséges, elsősorban űrtechnológiai projektek keretében.</w:t>
      </w:r>
    </w:p>
    <w:p w:rsidR="009C4CF8" w:rsidRDefault="009C4CF8" w:rsidP="009C4CF8">
      <w:pPr>
        <w:pStyle w:val="Cmsor3"/>
      </w:pPr>
      <w:bookmarkStart w:id="24" w:name="_Toc461378820"/>
      <w:proofErr w:type="spellStart"/>
      <w:r>
        <w:t>GPS-Tracker</w:t>
      </w:r>
      <w:proofErr w:type="spellEnd"/>
      <w:r>
        <w:t xml:space="preserve"> típusok</w:t>
      </w:r>
      <w:bookmarkEnd w:id="24"/>
    </w:p>
    <w:p w:rsidR="009C4CF8" w:rsidRDefault="009C4CF8" w:rsidP="0081501F">
      <w:pPr>
        <w:pStyle w:val="Cmsor4"/>
      </w:pPr>
      <w:r>
        <w:t xml:space="preserve">GSM/GPS </w:t>
      </w:r>
      <w:proofErr w:type="spellStart"/>
      <w:r>
        <w:t>Tracker</w:t>
      </w:r>
      <w:proofErr w:type="spellEnd"/>
    </w:p>
    <w:p w:rsidR="0081501F" w:rsidRDefault="0081501F" w:rsidP="0081501F">
      <w:pPr>
        <w:pStyle w:val="Listaszerbekezds"/>
        <w:numPr>
          <w:ilvl w:val="0"/>
          <w:numId w:val="45"/>
        </w:numPr>
        <w:spacing w:after="0" w:line="240" w:lineRule="auto"/>
      </w:pPr>
      <w:r>
        <w:t>TK102B néven fut a legelterjedtebb, de ezerféle létezik kb. ugyanazzal az elektronikával</w:t>
      </w:r>
    </w:p>
    <w:p w:rsidR="0081501F" w:rsidRDefault="0081501F" w:rsidP="0081501F">
      <w:pPr>
        <w:pStyle w:val="Listaszerbekezds"/>
        <w:numPr>
          <w:ilvl w:val="0"/>
          <w:numId w:val="45"/>
        </w:numPr>
        <w:spacing w:after="0" w:line="240" w:lineRule="auto"/>
      </w:pPr>
      <w:r>
        <w:t xml:space="preserve">Tipikus </w:t>
      </w:r>
      <w:proofErr w:type="gramStart"/>
      <w:r>
        <w:t>„nagymama</w:t>
      </w:r>
      <w:proofErr w:type="gramEnd"/>
      <w:r>
        <w:t xml:space="preserve"> követő”</w:t>
      </w:r>
    </w:p>
    <w:p w:rsidR="0081501F" w:rsidRDefault="0081501F" w:rsidP="0081501F">
      <w:pPr>
        <w:pStyle w:val="Listaszerbekezds"/>
        <w:numPr>
          <w:ilvl w:val="0"/>
          <w:numId w:val="45"/>
        </w:numPr>
        <w:spacing w:after="0" w:line="240" w:lineRule="auto"/>
      </w:pPr>
      <w:r>
        <w:t>SIM kártya kell bele, megcsörgeted, visszaküldi SMS-ben a koordinátákat</w:t>
      </w:r>
    </w:p>
    <w:p w:rsidR="0081501F" w:rsidRDefault="0081501F" w:rsidP="0081501F">
      <w:pPr>
        <w:pStyle w:val="Listaszerbekezds"/>
        <w:numPr>
          <w:ilvl w:val="0"/>
          <w:numId w:val="45"/>
        </w:numPr>
        <w:spacing w:after="0" w:line="240" w:lineRule="auto"/>
      </w:pPr>
      <w:r>
        <w:t xml:space="preserve">Komolyabbakban </w:t>
      </w:r>
      <w:proofErr w:type="spellStart"/>
      <w:r>
        <w:t>SD-Kártya</w:t>
      </w:r>
      <w:proofErr w:type="spellEnd"/>
      <w:r>
        <w:t xml:space="preserve"> is van, ha nincs hálózat, akkor </w:t>
      </w:r>
      <w:proofErr w:type="spellStart"/>
      <w:r>
        <w:t>logol</w:t>
      </w:r>
      <w:proofErr w:type="spellEnd"/>
    </w:p>
    <w:p w:rsidR="0081501F" w:rsidRPr="0081501F" w:rsidRDefault="0081501F" w:rsidP="0081501F">
      <w:pPr>
        <w:pStyle w:val="Listaszerbekezds"/>
        <w:numPr>
          <w:ilvl w:val="0"/>
          <w:numId w:val="45"/>
        </w:numPr>
        <w:spacing w:after="0" w:line="240" w:lineRule="auto"/>
        <w:rPr>
          <w:b/>
        </w:rPr>
      </w:pPr>
      <w:r w:rsidRPr="0081501F">
        <w:rPr>
          <w:b/>
        </w:rPr>
        <w:t>PRO:</w:t>
      </w:r>
    </w:p>
    <w:p w:rsidR="0081501F" w:rsidRDefault="0081501F" w:rsidP="0081501F">
      <w:pPr>
        <w:pStyle w:val="Listaszerbekezds"/>
        <w:numPr>
          <w:ilvl w:val="1"/>
          <w:numId w:val="45"/>
        </w:numPr>
        <w:spacing w:after="0" w:line="240" w:lineRule="auto"/>
      </w:pPr>
      <w:r>
        <w:t>olcsó</w:t>
      </w:r>
    </w:p>
    <w:p w:rsidR="0081501F" w:rsidRDefault="0081501F" w:rsidP="0081501F">
      <w:pPr>
        <w:pStyle w:val="Listaszerbekezds"/>
        <w:numPr>
          <w:ilvl w:val="1"/>
          <w:numId w:val="45"/>
        </w:numPr>
        <w:spacing w:after="0" w:line="240" w:lineRule="auto"/>
      </w:pPr>
      <w:r>
        <w:t>kicsi</w:t>
      </w:r>
    </w:p>
    <w:p w:rsidR="0081501F" w:rsidRDefault="0081501F" w:rsidP="0081501F">
      <w:pPr>
        <w:pStyle w:val="Listaszerbekezds"/>
        <w:numPr>
          <w:ilvl w:val="1"/>
          <w:numId w:val="45"/>
        </w:numPr>
        <w:spacing w:after="0" w:line="240" w:lineRule="auto"/>
      </w:pPr>
      <w:r>
        <w:t>mint a faék</w:t>
      </w:r>
    </w:p>
    <w:p w:rsidR="0081501F" w:rsidRPr="0081501F" w:rsidRDefault="0081501F" w:rsidP="0081501F">
      <w:pPr>
        <w:pStyle w:val="Listaszerbekezds"/>
        <w:numPr>
          <w:ilvl w:val="0"/>
          <w:numId w:val="45"/>
        </w:numPr>
        <w:spacing w:after="0" w:line="240" w:lineRule="auto"/>
        <w:rPr>
          <w:b/>
        </w:rPr>
      </w:pPr>
      <w:r w:rsidRPr="0081501F">
        <w:rPr>
          <w:b/>
        </w:rPr>
        <w:t>KONTRA:</w:t>
      </w:r>
    </w:p>
    <w:p w:rsidR="0081501F" w:rsidRDefault="0081501F" w:rsidP="0081501F">
      <w:pPr>
        <w:pStyle w:val="Listaszerbekezds"/>
        <w:numPr>
          <w:ilvl w:val="1"/>
          <w:numId w:val="45"/>
        </w:numPr>
        <w:spacing w:after="0" w:line="240" w:lineRule="auto"/>
      </w:pPr>
      <w:r>
        <w:t>GSM korlátozott magasságig, lefedettség</w:t>
      </w:r>
    </w:p>
    <w:p w:rsidR="0081501F" w:rsidRDefault="0081501F" w:rsidP="0081501F">
      <w:pPr>
        <w:pStyle w:val="Listaszerbekezds"/>
        <w:numPr>
          <w:ilvl w:val="1"/>
          <w:numId w:val="45"/>
        </w:numPr>
        <w:spacing w:after="0" w:line="240" w:lineRule="auto"/>
      </w:pPr>
      <w:r>
        <w:t>könnyen megfagy</w:t>
      </w:r>
    </w:p>
    <w:p w:rsidR="0081501F" w:rsidRDefault="0081501F" w:rsidP="0081501F">
      <w:pPr>
        <w:pStyle w:val="Listaszerbekezds"/>
        <w:numPr>
          <w:ilvl w:val="1"/>
          <w:numId w:val="45"/>
        </w:numPr>
        <w:spacing w:after="0" w:line="240" w:lineRule="auto"/>
      </w:pPr>
      <w:proofErr w:type="spellStart"/>
      <w:r>
        <w:t>COCOM-Limit</w:t>
      </w:r>
      <w:proofErr w:type="spellEnd"/>
      <w:proofErr w:type="gramStart"/>
      <w:r>
        <w:t>!!!!</w:t>
      </w:r>
      <w:proofErr w:type="gramEnd"/>
      <w:r>
        <w:t xml:space="preserve"> (</w:t>
      </w:r>
      <w:proofErr w:type="spellStart"/>
      <w:r>
        <w:t>max</w:t>
      </w:r>
      <w:proofErr w:type="spellEnd"/>
      <w:r>
        <w:t>. 18 km –</w:t>
      </w:r>
      <w:proofErr w:type="spellStart"/>
      <w:r>
        <w:t>ig</w:t>
      </w:r>
      <w:proofErr w:type="spellEnd"/>
      <w:r>
        <w:t>)</w:t>
      </w:r>
    </w:p>
    <w:p w:rsidR="0081501F" w:rsidRDefault="0081501F" w:rsidP="0081501F">
      <w:pPr>
        <w:pStyle w:val="Listaszerbekezds"/>
        <w:numPr>
          <w:ilvl w:val="0"/>
          <w:numId w:val="45"/>
        </w:numPr>
        <w:spacing w:after="0" w:line="240" w:lineRule="auto"/>
      </w:pPr>
      <w:r>
        <w:t xml:space="preserve">Tartalék </w:t>
      </w:r>
      <w:proofErr w:type="spellStart"/>
      <w:r>
        <w:t>trackernek</w:t>
      </w:r>
      <w:proofErr w:type="spellEnd"/>
      <w:r>
        <w:t>, landolás utáni helymeghatározáshoz ajánlott</w:t>
      </w:r>
    </w:p>
    <w:p w:rsidR="00854EFD" w:rsidRDefault="00854EFD" w:rsidP="00854EFD">
      <w:pPr>
        <w:pStyle w:val="Cmsor4"/>
      </w:pPr>
      <w:r>
        <w:t xml:space="preserve">SPOT </w:t>
      </w:r>
      <w:proofErr w:type="spellStart"/>
      <w:r>
        <w:t>tracker</w:t>
      </w:r>
      <w:proofErr w:type="spellEnd"/>
    </w:p>
    <w:p w:rsidR="00854EFD" w:rsidRDefault="00854EFD" w:rsidP="00854EFD">
      <w:pPr>
        <w:pStyle w:val="Listaszerbekezds"/>
        <w:numPr>
          <w:ilvl w:val="0"/>
          <w:numId w:val="45"/>
        </w:numPr>
        <w:spacing w:after="0" w:line="240" w:lineRule="auto"/>
      </w:pPr>
      <w:r>
        <w:t>műholdas kommunikáción alapuló rendszer</w:t>
      </w:r>
    </w:p>
    <w:p w:rsidR="00854EFD" w:rsidRDefault="00854EFD" w:rsidP="00854EFD">
      <w:pPr>
        <w:pStyle w:val="Listaszerbekezds"/>
        <w:numPr>
          <w:ilvl w:val="0"/>
          <w:numId w:val="45"/>
        </w:numPr>
        <w:spacing w:after="0" w:line="240" w:lineRule="auto"/>
      </w:pPr>
      <w:r>
        <w:t xml:space="preserve">weboldalon követhető </w:t>
      </w:r>
      <w:proofErr w:type="spellStart"/>
      <w:r>
        <w:t>trackerek</w:t>
      </w:r>
      <w:proofErr w:type="spellEnd"/>
    </w:p>
    <w:p w:rsidR="00854EFD" w:rsidRPr="00854EFD" w:rsidRDefault="00854EFD" w:rsidP="00854EFD">
      <w:pPr>
        <w:pStyle w:val="Listaszerbekezds"/>
        <w:numPr>
          <w:ilvl w:val="0"/>
          <w:numId w:val="45"/>
        </w:numPr>
        <w:spacing w:after="0" w:line="240" w:lineRule="auto"/>
        <w:rPr>
          <w:b/>
        </w:rPr>
      </w:pPr>
      <w:r w:rsidRPr="00854EFD">
        <w:rPr>
          <w:b/>
        </w:rPr>
        <w:t xml:space="preserve">PRO: </w:t>
      </w:r>
    </w:p>
    <w:p w:rsidR="00854EFD" w:rsidRDefault="00854EFD" w:rsidP="00854EFD">
      <w:pPr>
        <w:pStyle w:val="Listaszerbekezds"/>
        <w:numPr>
          <w:ilvl w:val="1"/>
          <w:numId w:val="45"/>
        </w:numPr>
        <w:spacing w:after="0" w:line="240" w:lineRule="auto"/>
      </w:pPr>
      <w:r>
        <w:t xml:space="preserve">profi </w:t>
      </w:r>
      <w:proofErr w:type="spellStart"/>
      <w:r>
        <w:t>support</w:t>
      </w:r>
      <w:proofErr w:type="spellEnd"/>
    </w:p>
    <w:p w:rsidR="00854EFD" w:rsidRDefault="00854EFD" w:rsidP="00854EFD">
      <w:pPr>
        <w:pStyle w:val="Listaszerbekezds"/>
        <w:numPr>
          <w:ilvl w:val="1"/>
          <w:numId w:val="45"/>
        </w:numPr>
        <w:spacing w:after="0" w:line="240" w:lineRule="auto"/>
      </w:pPr>
      <w:r>
        <w:lastRenderedPageBreak/>
        <w:t>nagy pontosság</w:t>
      </w:r>
    </w:p>
    <w:p w:rsidR="00854EFD" w:rsidRPr="00854EFD" w:rsidRDefault="00854EFD" w:rsidP="00854EFD">
      <w:pPr>
        <w:pStyle w:val="Listaszerbekezds"/>
        <w:numPr>
          <w:ilvl w:val="0"/>
          <w:numId w:val="45"/>
        </w:numPr>
        <w:spacing w:after="0" w:line="240" w:lineRule="auto"/>
        <w:rPr>
          <w:b/>
        </w:rPr>
      </w:pPr>
      <w:r w:rsidRPr="00854EFD">
        <w:rPr>
          <w:b/>
        </w:rPr>
        <w:t>KONTRA:</w:t>
      </w:r>
    </w:p>
    <w:p w:rsidR="00854EFD" w:rsidRDefault="00854EFD" w:rsidP="00854EFD">
      <w:pPr>
        <w:pStyle w:val="Listaszerbekezds"/>
        <w:numPr>
          <w:ilvl w:val="1"/>
          <w:numId w:val="45"/>
        </w:numPr>
        <w:spacing w:after="0" w:line="240" w:lineRule="auto"/>
      </w:pPr>
      <w:r>
        <w:t>drága</w:t>
      </w:r>
    </w:p>
    <w:p w:rsidR="00854EFD" w:rsidRDefault="00854EFD" w:rsidP="00854EFD">
      <w:pPr>
        <w:pStyle w:val="Listaszerbekezds"/>
        <w:numPr>
          <w:ilvl w:val="1"/>
          <w:numId w:val="45"/>
        </w:numPr>
        <w:spacing w:after="0" w:line="240" w:lineRule="auto"/>
      </w:pPr>
      <w:r>
        <w:t>könnyen elérhetetlenné válik, ha a műholdvevő antenna a föld irányába néz (landolás)</w:t>
      </w:r>
    </w:p>
    <w:p w:rsidR="00854EFD" w:rsidRDefault="00854EFD" w:rsidP="00854EFD">
      <w:pPr>
        <w:pStyle w:val="Listaszerbekezds"/>
        <w:numPr>
          <w:ilvl w:val="1"/>
          <w:numId w:val="45"/>
        </w:numPr>
        <w:spacing w:after="0" w:line="240" w:lineRule="auto"/>
      </w:pPr>
      <w:proofErr w:type="spellStart"/>
      <w:r>
        <w:t>COCOM-Limit</w:t>
      </w:r>
      <w:proofErr w:type="spellEnd"/>
    </w:p>
    <w:p w:rsidR="00854EFD" w:rsidRDefault="00854EFD" w:rsidP="00854EFD">
      <w:pPr>
        <w:pStyle w:val="Listaszerbekezds"/>
        <w:numPr>
          <w:ilvl w:val="0"/>
          <w:numId w:val="45"/>
        </w:numPr>
        <w:spacing w:after="0" w:line="240" w:lineRule="auto"/>
      </w:pPr>
      <w:r>
        <w:t>Főleg az Egyesült Államokban népszerű</w:t>
      </w:r>
    </w:p>
    <w:p w:rsidR="00854EFD" w:rsidRDefault="00854EFD" w:rsidP="00854EFD">
      <w:pPr>
        <w:pStyle w:val="Cmsor4"/>
      </w:pPr>
      <w:r>
        <w:t xml:space="preserve">APRS </w:t>
      </w:r>
      <w:proofErr w:type="spellStart"/>
      <w:r>
        <w:t>Tracker-ek</w:t>
      </w:r>
      <w:proofErr w:type="spellEnd"/>
    </w:p>
    <w:p w:rsidR="00854EFD" w:rsidRDefault="00854EFD" w:rsidP="00854EFD">
      <w:pPr>
        <w:pStyle w:val="Listaszerbekezds"/>
        <w:numPr>
          <w:ilvl w:val="0"/>
          <w:numId w:val="45"/>
        </w:numPr>
        <w:spacing w:after="0" w:line="240" w:lineRule="auto"/>
      </w:pPr>
      <w:r>
        <w:t>APRS hálózaton küldi a GPS adatokat</w:t>
      </w:r>
    </w:p>
    <w:p w:rsidR="00854EFD" w:rsidRDefault="00854EFD" w:rsidP="00854EFD">
      <w:pPr>
        <w:pStyle w:val="Listaszerbekezds"/>
        <w:numPr>
          <w:ilvl w:val="0"/>
          <w:numId w:val="45"/>
        </w:numPr>
        <w:spacing w:after="0" w:line="240" w:lineRule="auto"/>
      </w:pPr>
      <w:r>
        <w:t>Élő követés lehetősége interneten</w:t>
      </w:r>
    </w:p>
    <w:p w:rsidR="00854EFD" w:rsidRPr="00854EFD" w:rsidRDefault="00854EFD" w:rsidP="00854EFD">
      <w:pPr>
        <w:pStyle w:val="Listaszerbekezds"/>
        <w:numPr>
          <w:ilvl w:val="0"/>
          <w:numId w:val="45"/>
        </w:numPr>
        <w:spacing w:after="0" w:line="240" w:lineRule="auto"/>
        <w:rPr>
          <w:b/>
        </w:rPr>
      </w:pPr>
      <w:r w:rsidRPr="00854EFD">
        <w:rPr>
          <w:b/>
        </w:rPr>
        <w:t>PRO:</w:t>
      </w:r>
    </w:p>
    <w:p w:rsidR="00854EFD" w:rsidRDefault="00854EFD" w:rsidP="00854EFD">
      <w:pPr>
        <w:pStyle w:val="Listaszerbekezds"/>
        <w:numPr>
          <w:ilvl w:val="1"/>
          <w:numId w:val="45"/>
        </w:numPr>
        <w:spacing w:after="0" w:line="240" w:lineRule="auto"/>
      </w:pPr>
      <w:r>
        <w:t>élő követés</w:t>
      </w:r>
    </w:p>
    <w:p w:rsidR="00854EFD" w:rsidRDefault="00854EFD" w:rsidP="00854EFD">
      <w:pPr>
        <w:pStyle w:val="Listaszerbekezds"/>
        <w:numPr>
          <w:ilvl w:val="1"/>
          <w:numId w:val="45"/>
        </w:numPr>
        <w:spacing w:after="0" w:line="240" w:lineRule="auto"/>
      </w:pPr>
      <w:r>
        <w:t xml:space="preserve">kiterjedt </w:t>
      </w:r>
      <w:proofErr w:type="spellStart"/>
      <w:r>
        <w:t>autómata</w:t>
      </w:r>
      <w:proofErr w:type="spellEnd"/>
      <w:r>
        <w:t xml:space="preserve"> hálózat</w:t>
      </w:r>
    </w:p>
    <w:p w:rsidR="00854EFD" w:rsidRPr="00854EFD" w:rsidRDefault="00854EFD" w:rsidP="00854EFD">
      <w:pPr>
        <w:pStyle w:val="Listaszerbekezds"/>
        <w:numPr>
          <w:ilvl w:val="0"/>
          <w:numId w:val="45"/>
        </w:numPr>
        <w:spacing w:after="0" w:line="240" w:lineRule="auto"/>
        <w:rPr>
          <w:b/>
        </w:rPr>
      </w:pPr>
      <w:r w:rsidRPr="00854EFD">
        <w:rPr>
          <w:b/>
        </w:rPr>
        <w:t>KONTRA:</w:t>
      </w:r>
    </w:p>
    <w:p w:rsidR="00854EFD" w:rsidRDefault="00854EFD" w:rsidP="00854EFD">
      <w:pPr>
        <w:pStyle w:val="Listaszerbekezds"/>
        <w:numPr>
          <w:ilvl w:val="1"/>
          <w:numId w:val="45"/>
        </w:numPr>
        <w:spacing w:after="0" w:line="240" w:lineRule="auto"/>
      </w:pPr>
      <w:r>
        <w:t>sok helyen engedélyhez kötött (pl. UK)</w:t>
      </w:r>
    </w:p>
    <w:p w:rsidR="00854EFD" w:rsidRPr="00854EFD" w:rsidRDefault="00854EFD" w:rsidP="00854EFD">
      <w:pPr>
        <w:pStyle w:val="Listaszerbekezds"/>
        <w:numPr>
          <w:ilvl w:val="1"/>
          <w:numId w:val="45"/>
        </w:numPr>
        <w:spacing w:after="0" w:line="240" w:lineRule="auto"/>
      </w:pPr>
      <w:proofErr w:type="spellStart"/>
      <w:r>
        <w:t>COCOM-Limit</w:t>
      </w:r>
      <w:proofErr w:type="spellEnd"/>
    </w:p>
    <w:p w:rsidR="00854EFD" w:rsidRDefault="00854EFD" w:rsidP="00854EFD">
      <w:pPr>
        <w:pStyle w:val="Cmsor4"/>
      </w:pPr>
      <w:r>
        <w:t xml:space="preserve">Egyedileg tervezett és épített </w:t>
      </w:r>
      <w:proofErr w:type="spellStart"/>
      <w:r>
        <w:t>trackerek</w:t>
      </w:r>
      <w:proofErr w:type="spellEnd"/>
    </w:p>
    <w:p w:rsidR="00854EFD" w:rsidRDefault="00854EFD" w:rsidP="00854EFD">
      <w:pPr>
        <w:pStyle w:val="Listaszerbekezds"/>
        <w:numPr>
          <w:ilvl w:val="0"/>
          <w:numId w:val="45"/>
        </w:numPr>
        <w:spacing w:after="0" w:line="240" w:lineRule="auto"/>
      </w:pPr>
      <w:r>
        <w:t>Saját tervezésű rendszer</w:t>
      </w:r>
    </w:p>
    <w:p w:rsidR="00854EFD" w:rsidRDefault="00854EFD" w:rsidP="00854EFD">
      <w:pPr>
        <w:pStyle w:val="Listaszerbekezds"/>
        <w:numPr>
          <w:ilvl w:val="0"/>
          <w:numId w:val="45"/>
        </w:numPr>
        <w:spacing w:after="0" w:line="240" w:lineRule="auto"/>
      </w:pPr>
      <w:r>
        <w:t>Valós időben, rádiókommunikáció útján küldheti a helyzet adatokat</w:t>
      </w:r>
    </w:p>
    <w:p w:rsidR="00854EFD" w:rsidRDefault="00854EFD" w:rsidP="00854EFD">
      <w:pPr>
        <w:pStyle w:val="Listaszerbekezds"/>
        <w:numPr>
          <w:ilvl w:val="0"/>
          <w:numId w:val="45"/>
        </w:numPr>
        <w:spacing w:after="0" w:line="240" w:lineRule="auto"/>
      </w:pPr>
      <w:r>
        <w:t>Rádióamatőr egyedi üzenetek vagy APRS használat</w:t>
      </w:r>
    </w:p>
    <w:p w:rsidR="00854EFD" w:rsidRPr="00854EFD" w:rsidRDefault="00854EFD" w:rsidP="00854EFD">
      <w:pPr>
        <w:pStyle w:val="Listaszerbekezds"/>
        <w:numPr>
          <w:ilvl w:val="0"/>
          <w:numId w:val="45"/>
        </w:numPr>
        <w:spacing w:after="0" w:line="240" w:lineRule="auto"/>
        <w:rPr>
          <w:b/>
        </w:rPr>
      </w:pPr>
      <w:r w:rsidRPr="00854EFD">
        <w:rPr>
          <w:b/>
        </w:rPr>
        <w:t>PRO:</w:t>
      </w:r>
    </w:p>
    <w:p w:rsidR="00854EFD" w:rsidRDefault="00854EFD" w:rsidP="00854EFD">
      <w:pPr>
        <w:pStyle w:val="Listaszerbekezds"/>
        <w:numPr>
          <w:ilvl w:val="1"/>
          <w:numId w:val="45"/>
        </w:numPr>
        <w:spacing w:after="0" w:line="240" w:lineRule="auto"/>
      </w:pPr>
      <w:r>
        <w:t>élő követés</w:t>
      </w:r>
    </w:p>
    <w:p w:rsidR="00854EFD" w:rsidRDefault="00854EFD" w:rsidP="00854EFD">
      <w:pPr>
        <w:pStyle w:val="Listaszerbekezds"/>
        <w:numPr>
          <w:ilvl w:val="1"/>
          <w:numId w:val="45"/>
        </w:numPr>
        <w:spacing w:after="0" w:line="240" w:lineRule="auto"/>
      </w:pPr>
      <w:r>
        <w:t>teljesen megfelel az elvárt igényeknek</w:t>
      </w:r>
    </w:p>
    <w:p w:rsidR="00854EFD" w:rsidRDefault="00854EFD" w:rsidP="00854EFD">
      <w:pPr>
        <w:pStyle w:val="Listaszerbekezds"/>
        <w:numPr>
          <w:ilvl w:val="1"/>
          <w:numId w:val="45"/>
        </w:numPr>
        <w:spacing w:after="0" w:line="240" w:lineRule="auto"/>
      </w:pPr>
      <w:r>
        <w:t xml:space="preserve">alkalmazható </w:t>
      </w:r>
      <w:proofErr w:type="spellStart"/>
      <w:r>
        <w:t>Soft-COCOM</w:t>
      </w:r>
      <w:proofErr w:type="spellEnd"/>
      <w:r>
        <w:t xml:space="preserve"> GPS modul (pl. </w:t>
      </w:r>
      <w:proofErr w:type="spellStart"/>
      <w:r>
        <w:t>u-Blox</w:t>
      </w:r>
      <w:proofErr w:type="spellEnd"/>
      <w:r>
        <w:t xml:space="preserve"> NEO-6M)</w:t>
      </w:r>
    </w:p>
    <w:p w:rsidR="00854EFD" w:rsidRPr="00854EFD" w:rsidRDefault="00854EFD" w:rsidP="00854EFD">
      <w:pPr>
        <w:pStyle w:val="Listaszerbekezds"/>
        <w:numPr>
          <w:ilvl w:val="0"/>
          <w:numId w:val="45"/>
        </w:numPr>
        <w:spacing w:after="0" w:line="240" w:lineRule="auto"/>
        <w:rPr>
          <w:b/>
        </w:rPr>
      </w:pPr>
      <w:r w:rsidRPr="00854EFD">
        <w:rPr>
          <w:b/>
        </w:rPr>
        <w:t>KONTRA:</w:t>
      </w:r>
    </w:p>
    <w:p w:rsidR="00854EFD" w:rsidRDefault="00854EFD" w:rsidP="00854EFD">
      <w:pPr>
        <w:pStyle w:val="Listaszerbekezds"/>
        <w:numPr>
          <w:ilvl w:val="1"/>
          <w:numId w:val="45"/>
        </w:numPr>
        <w:spacing w:after="0" w:line="240" w:lineRule="auto"/>
      </w:pPr>
      <w:r>
        <w:t>tervezési költségek</w:t>
      </w:r>
    </w:p>
    <w:p w:rsidR="00854EFD" w:rsidRPr="00854EFD" w:rsidRDefault="00854EFD" w:rsidP="00854EFD">
      <w:pPr>
        <w:pStyle w:val="Listaszerbekezds"/>
        <w:numPr>
          <w:ilvl w:val="1"/>
          <w:numId w:val="45"/>
        </w:numPr>
        <w:spacing w:after="0" w:line="240" w:lineRule="auto"/>
      </w:pPr>
      <w:r>
        <w:t xml:space="preserve">tesztelési </w:t>
      </w:r>
      <w:proofErr w:type="spellStart"/>
      <w:r>
        <w:t>költésgek</w:t>
      </w:r>
      <w:proofErr w:type="spellEnd"/>
    </w:p>
    <w:p w:rsidR="00623EE6" w:rsidRDefault="00623EE6" w:rsidP="00623EE6">
      <w:pPr>
        <w:pStyle w:val="Cmsor1"/>
      </w:pPr>
      <w:bookmarkStart w:id="25" w:name="_Toc461378821"/>
      <w:r w:rsidRPr="00623EE6">
        <w:rPr>
          <w:rFonts w:ascii="Agency FB" w:hAnsi="Agency FB"/>
        </w:rPr>
        <w:lastRenderedPageBreak/>
        <w:t>UPRA</w:t>
      </w:r>
      <w:r>
        <w:t xml:space="preserve"> felépítés</w:t>
      </w:r>
      <w:bookmarkEnd w:id="25"/>
    </w:p>
    <w:p w:rsidR="001B7088" w:rsidRDefault="001B7088" w:rsidP="001B7088">
      <w:r>
        <w:t xml:space="preserve">Az UPRA architektúra </w:t>
      </w:r>
      <w:r w:rsidR="00A15202">
        <w:t>fejlesztését</w:t>
      </w:r>
      <w:r>
        <w:t xml:space="preserve"> Góczán Bence kezdte meg 2010-ben. Jelenleg a rendszer harmadik generációján dolgozunk, melynek tervezési szempontjai között sokkal nagyobb hangsúlyt kaptak az aeroscpace és biztonságkritikus szempontok. A jelenlegi </w:t>
      </w:r>
      <w:r w:rsidR="00A15202">
        <w:t>fedélzeti rendszer</w:t>
      </w:r>
      <w:r>
        <w:t xml:space="preserve"> alapfelépítésében nem különbözik az első generációtól, az </w:t>
      </w:r>
      <w:r w:rsidR="00A15202">
        <w:t>elmúlt</w:t>
      </w:r>
      <w:r>
        <w:t xml:space="preserve"> években az UPRA fejlesztése az alábbi fő szempontok alapján történt:</w:t>
      </w:r>
    </w:p>
    <w:p w:rsidR="001B7088" w:rsidRDefault="001B7088" w:rsidP="001B7088">
      <w:pPr>
        <w:pStyle w:val="Listaszerbekezds"/>
        <w:numPr>
          <w:ilvl w:val="0"/>
          <w:numId w:val="45"/>
        </w:numPr>
        <w:spacing w:after="0" w:line="240" w:lineRule="auto"/>
      </w:pPr>
      <w:r>
        <w:t>Moduláris felépítés</w:t>
      </w:r>
    </w:p>
    <w:p w:rsidR="001B7088" w:rsidRDefault="001B7088" w:rsidP="001B7088">
      <w:pPr>
        <w:pStyle w:val="Listaszerbekezds"/>
        <w:numPr>
          <w:ilvl w:val="0"/>
          <w:numId w:val="45"/>
        </w:numPr>
        <w:spacing w:after="0" w:line="240" w:lineRule="auto"/>
      </w:pPr>
      <w:r>
        <w:t>Univerzális felhasználhatóság</w:t>
      </w:r>
    </w:p>
    <w:p w:rsidR="001B7088" w:rsidRDefault="001B7088" w:rsidP="001B7088">
      <w:pPr>
        <w:pStyle w:val="Listaszerbekezds"/>
        <w:numPr>
          <w:ilvl w:val="0"/>
          <w:numId w:val="45"/>
        </w:numPr>
        <w:spacing w:after="0" w:line="240" w:lineRule="auto"/>
      </w:pPr>
      <w:r>
        <w:t>Nagyfokú rugalmasság</w:t>
      </w:r>
    </w:p>
    <w:p w:rsidR="001B7088" w:rsidRDefault="001B7088" w:rsidP="001B7088">
      <w:pPr>
        <w:pStyle w:val="Listaszerbekezds"/>
        <w:numPr>
          <w:ilvl w:val="0"/>
          <w:numId w:val="45"/>
        </w:numPr>
        <w:spacing w:after="0" w:line="240" w:lineRule="auto"/>
      </w:pPr>
      <w:r>
        <w:t>Megbízható működés</w:t>
      </w:r>
    </w:p>
    <w:p w:rsidR="001B7088" w:rsidRDefault="001B7088" w:rsidP="001B7088">
      <w:pPr>
        <w:pStyle w:val="Listaszerbekezds"/>
        <w:numPr>
          <w:ilvl w:val="0"/>
          <w:numId w:val="45"/>
        </w:numPr>
        <w:spacing w:after="0" w:line="240" w:lineRule="auto"/>
      </w:pPr>
      <w:r>
        <w:t>Könnyű konfigurálhatóság</w:t>
      </w:r>
    </w:p>
    <w:p w:rsidR="001B7088" w:rsidRDefault="001B7088" w:rsidP="001B7088">
      <w:pPr>
        <w:pStyle w:val="Listaszerbekezds"/>
        <w:numPr>
          <w:ilvl w:val="0"/>
          <w:numId w:val="45"/>
        </w:numPr>
        <w:spacing w:line="240" w:lineRule="auto"/>
      </w:pPr>
      <w:r>
        <w:t>Moduláris felépítés</w:t>
      </w:r>
    </w:p>
    <w:p w:rsidR="001B7088" w:rsidRDefault="001B7088" w:rsidP="001B7088">
      <w:pPr>
        <w:spacing w:before="240"/>
      </w:pPr>
      <w:r>
        <w:t xml:space="preserve">Az UPRA architektúra fő ismertetőjegye, hogy a rendszer modulokból épül fel. A </w:t>
      </w:r>
      <w:r w:rsidR="00A15202">
        <w:t>szendvicsszerűen</w:t>
      </w:r>
      <w:r>
        <w:t xml:space="preserve"> egymásra építhető kártyák mindegyike egy-egy részfeladatot lát el. A rendszer magját a három alapmodul adja:</w:t>
      </w:r>
    </w:p>
    <w:p w:rsidR="001B7088" w:rsidRDefault="001B7088" w:rsidP="001B7088">
      <w:pPr>
        <w:pStyle w:val="Listaszerbekezds"/>
        <w:numPr>
          <w:ilvl w:val="0"/>
          <w:numId w:val="46"/>
        </w:numPr>
        <w:spacing w:after="0" w:line="240" w:lineRule="auto"/>
      </w:pPr>
      <w:r>
        <w:t>Fedélzeti Számítógép</w:t>
      </w:r>
    </w:p>
    <w:p w:rsidR="001B7088" w:rsidRDefault="001B7088" w:rsidP="001B7088">
      <w:pPr>
        <w:pStyle w:val="Listaszerbekezds"/>
        <w:numPr>
          <w:ilvl w:val="0"/>
          <w:numId w:val="46"/>
        </w:numPr>
        <w:spacing w:after="0" w:line="240" w:lineRule="auto"/>
      </w:pPr>
      <w:r>
        <w:t>Kommunikációs egység</w:t>
      </w:r>
    </w:p>
    <w:p w:rsidR="001B7088" w:rsidRDefault="008E4CF8" w:rsidP="001B7088">
      <w:pPr>
        <w:pStyle w:val="Listaszerbekezds"/>
        <w:numPr>
          <w:ilvl w:val="0"/>
          <w:numId w:val="46"/>
        </w:numPr>
        <w:spacing w:after="0" w:line="240" w:lineRule="auto"/>
      </w:pPr>
      <w:proofErr w:type="spellStart"/>
      <w:r>
        <w:t>Mérés-Adatgyűjtő</w:t>
      </w:r>
      <w:proofErr w:type="spellEnd"/>
      <w:r>
        <w:t xml:space="preserve"> Modul</w:t>
      </w:r>
    </w:p>
    <w:p w:rsidR="001B7088" w:rsidRDefault="001B7088" w:rsidP="001B7088">
      <w:pPr>
        <w:pStyle w:val="Listaszerbekezds"/>
        <w:numPr>
          <w:ilvl w:val="0"/>
          <w:numId w:val="46"/>
        </w:numPr>
        <w:spacing w:line="240" w:lineRule="auto"/>
      </w:pPr>
      <w:r>
        <w:t xml:space="preserve">On-Board </w:t>
      </w:r>
      <w:r w:rsidR="00A15202">
        <w:t>Computer (</w:t>
      </w:r>
      <w:r>
        <w:t>OBC)</w:t>
      </w:r>
    </w:p>
    <w:p w:rsidR="001B7088" w:rsidRDefault="001B7088" w:rsidP="001B7088">
      <w:pPr>
        <w:spacing w:before="240"/>
      </w:pPr>
      <w:r>
        <w:t xml:space="preserve">A fő vezérlő egység. Jelenleg, a harmadik generációs rendszerben egy STM32 F4 mikrokontroller köré épített kártyáról van szó. Az STM32 egy 32bites ARM maggal rendelkezik, hardveres támogatást </w:t>
      </w:r>
      <w:r w:rsidR="00A15202">
        <w:t>nyújt</w:t>
      </w:r>
      <w:r>
        <w:t xml:space="preserve"> CAN, SPI, UART és ETHERNET kommunikációhoz valamint rendelkezik LCD, Audio és DCMI perifériákkal is.</w:t>
      </w:r>
    </w:p>
    <w:p w:rsidR="001B7088" w:rsidRDefault="001B7088" w:rsidP="001B7088">
      <w:pPr>
        <w:pStyle w:val="Cmsor2"/>
      </w:pPr>
      <w:bookmarkStart w:id="26" w:name="_Toc461378822"/>
      <w:r w:rsidRPr="001B7088">
        <w:t xml:space="preserve">On-Board </w:t>
      </w:r>
      <w:r w:rsidR="00A15202" w:rsidRPr="001B7088">
        <w:t>Computer (</w:t>
      </w:r>
      <w:r w:rsidRPr="001B7088">
        <w:t>OBC)</w:t>
      </w:r>
      <w:bookmarkEnd w:id="26"/>
    </w:p>
    <w:p w:rsidR="001B7088" w:rsidRDefault="001B7088" w:rsidP="001B7088">
      <w:r>
        <w:t>Az OBC feladata a rendszer működésének megszervezése, a nagyobb számítási igényű feladatok ellátása, a rendszer-busz és jelenleg az energiaellátás felügyelete. Ezen fő feladatok mellett a fő vezérlőegység rendelkezik egy GPIO porttal valamint külső kamerák vezérlésére dedikált kapcsolódási felülettel.</w:t>
      </w:r>
    </w:p>
    <w:p w:rsidR="001B7088" w:rsidRDefault="001B7088" w:rsidP="001B7088">
      <w:r>
        <w:lastRenderedPageBreak/>
        <w:t xml:space="preserve">Kamerák és fényképezők esetén az OBC képes a kamerákat </w:t>
      </w:r>
      <w:r w:rsidR="00A15202">
        <w:t>ki-bekapcsolni</w:t>
      </w:r>
      <w:r>
        <w:t>, valamint exponálni/felvételt indítani.</w:t>
      </w:r>
    </w:p>
    <w:p w:rsidR="001B7088" w:rsidRDefault="001B7088" w:rsidP="001B7088">
      <w:pPr>
        <w:pStyle w:val="Cmsor2"/>
      </w:pPr>
      <w:bookmarkStart w:id="27" w:name="_Toc461378823"/>
      <w:r>
        <w:t xml:space="preserve">Communication </w:t>
      </w:r>
      <w:r w:rsidR="00A15202">
        <w:t>System (</w:t>
      </w:r>
      <w:r>
        <w:t>COM)</w:t>
      </w:r>
      <w:bookmarkEnd w:id="27"/>
    </w:p>
    <w:p w:rsidR="001B7088" w:rsidRDefault="001B7088" w:rsidP="001B7088">
      <w:r>
        <w:t>Az egység feladata kommunikáció a külvilággal, a rendszer kezelőszemélyzetével. A COM elsődlegesen a rendszer-buszon érkező üzeneteket konvertálja megfelelő packet-ekké, majd ezeket valamilyen rádiós úton továbbküldi a kezelőszemélyzetnek.</w:t>
      </w:r>
    </w:p>
    <w:p w:rsidR="001B7088" w:rsidRDefault="001B7088" w:rsidP="001B7088">
      <w:r>
        <w:t>A harmadik generációs egységben a COM biztonsági feladatokat is ellát. Közvetlenül kapcsolódhat a GPS vevőre, így a valamely rendszerelem hibája esetén az eszköz elhelyezkedését folyamatosan tudja küldeni. A kommunikációs egység saját tápegységgel is rendelkezik, mely az energiaellátó rendszer meghibásodása esetén biztosítja számára a működéshez szükséges tápfeszültséget.</w:t>
      </w:r>
    </w:p>
    <w:p w:rsidR="001B7088" w:rsidRDefault="008E4CF8" w:rsidP="001B7088">
      <w:pPr>
        <w:pStyle w:val="Cmsor2"/>
      </w:pPr>
      <w:bookmarkStart w:id="28" w:name="_Toc461378824"/>
      <w:r>
        <w:rPr>
          <w:lang w:eastAsia="hu-HU"/>
        </w:rPr>
        <w:t xml:space="preserve">Data </w:t>
      </w:r>
      <w:proofErr w:type="spellStart"/>
      <w:r>
        <w:rPr>
          <w:lang w:eastAsia="hu-HU"/>
        </w:rPr>
        <w:t>A</w:t>
      </w:r>
      <w:r w:rsidRPr="008E4CF8">
        <w:rPr>
          <w:lang w:eastAsia="hu-HU"/>
        </w:rPr>
        <w:t>cquisition</w:t>
      </w:r>
      <w:proofErr w:type="spellEnd"/>
      <w:r>
        <w:rPr>
          <w:lang w:eastAsia="hu-HU"/>
        </w:rPr>
        <w:t xml:space="preserve"> Unit (DAU)</w:t>
      </w:r>
      <w:bookmarkEnd w:id="28"/>
    </w:p>
    <w:p w:rsidR="008E4CF8" w:rsidRDefault="008E4CF8" w:rsidP="008E4CF8">
      <w:r>
        <w:t xml:space="preserve">Korábban SNW, jelenleg szabványos megnevezést követve Mérés Adatgyűjtő Kártya (DAU) kezeli a külső hőmérséklet szenzort, nyomás szenzort, páratartalom mérőt valamint rendelkezik inerciális szenzorokkal, melyek a ballon orientációjának mérésére szolgálnak. A Mérés Adatgyűjtő Modul alkalmas a tudományos payload house-keeping </w:t>
      </w:r>
      <w:proofErr w:type="spellStart"/>
      <w:r>
        <w:t>szenzorainak</w:t>
      </w:r>
      <w:proofErr w:type="spellEnd"/>
      <w:r>
        <w:t xml:space="preserve"> kezelésére is.</w:t>
      </w:r>
    </w:p>
    <w:p w:rsidR="001B7088" w:rsidRDefault="008E4CF8" w:rsidP="008E4CF8">
      <w:r>
        <w:t>A modul nem rendelkezik önálló tápegységgel, a rendszer felépítéséből adódóan feltételezzük, hogy a megfelelő stabilizált tápfeszültség áll rendelkezésünkre.</w:t>
      </w:r>
    </w:p>
    <w:p w:rsidR="001B7088" w:rsidRDefault="001B7088" w:rsidP="001B7088">
      <w:pPr>
        <w:pStyle w:val="Kp"/>
      </w:pPr>
      <w:r>
        <w:rPr>
          <w:noProof/>
          <w:lang w:val="en-US"/>
        </w:rPr>
        <w:lastRenderedPageBreak/>
        <w:drawing>
          <wp:inline distT="0" distB="0" distL="0" distR="0" wp14:anchorId="5691EDCC" wp14:editId="375C84CD">
            <wp:extent cx="5760085" cy="2806916"/>
            <wp:effectExtent l="0" t="0" r="0" b="0"/>
            <wp:docPr id="2" name="Kép 2" descr="UPRA architektúra - New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PRA architektúra - New P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0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88" w:rsidRPr="001B7088" w:rsidRDefault="001B7088" w:rsidP="001B7088">
      <w:pPr>
        <w:pStyle w:val="Kpalrs"/>
      </w:pPr>
      <w:r w:rsidRPr="001B7088">
        <w:t>Az UPRA architektúra blokkvázlata</w:t>
      </w:r>
    </w:p>
    <w:p w:rsidR="001B7088" w:rsidRDefault="00A15202" w:rsidP="001B7088">
      <w:pPr>
        <w:pStyle w:val="Cmsor2"/>
      </w:pPr>
      <w:bookmarkStart w:id="29" w:name="_Toc461378825"/>
      <w:r>
        <w:t>Rendszer- Busz</w:t>
      </w:r>
      <w:bookmarkEnd w:id="29"/>
    </w:p>
    <w:p w:rsidR="001B7088" w:rsidRDefault="001B7088" w:rsidP="001B7088">
      <w:r>
        <w:t xml:space="preserve">A harmadik generációs architektúrához ismét egy soros kommunikációs </w:t>
      </w:r>
      <w:r w:rsidR="00A15202">
        <w:t>protokoll</w:t>
      </w:r>
      <w:r>
        <w:t xml:space="preserve"> került kiválasztásra. Az autóiparnak kifejlesztett nagy megbízhatóságú CAN buszprotokoll képezi a rendszersín alapját. A CAN már bizonyított az autógyártásban, egyre több ipari vezérlőt is felszerelnek CAN csatlakozással valamint sok PicoSatelit fedélzeti rendszerében is ezt a protokollt választják az egységek közti kommunikációra.</w:t>
      </w:r>
    </w:p>
    <w:p w:rsidR="001B7088" w:rsidRDefault="001B7088" w:rsidP="001B7088">
      <w:r>
        <w:t>Az UPRA redundáns rendszersínnel rendelkezik, mely úgy került kialakításra, hogy a CAN vezérlőjelek mellett kialakításra került SPI összeköttetés is. A redundancia az alap vezérlőkártyák működését képes biztosítani az SPI protokoll és a busz fizikai korlátai miatt.</w:t>
      </w:r>
    </w:p>
    <w:p w:rsidR="001B7088" w:rsidRDefault="001B7088" w:rsidP="001B7088">
      <w:r>
        <w:t>A rendszersínre az alap vezérlőkártyák mellé bármilyen CAN képes eszköz illeszthető, amennyiben fel lett készítve a sínen futó kommunikáció értelmezésére.</w:t>
      </w:r>
    </w:p>
    <w:p w:rsidR="001B7088" w:rsidRDefault="001B7088" w:rsidP="001B7088">
      <w:pPr>
        <w:pStyle w:val="Cmsor2"/>
      </w:pPr>
      <w:bookmarkStart w:id="30" w:name="_Toc461378826"/>
      <w:r>
        <w:t>Univerzális felhasználhatóság, és rugalmasság</w:t>
      </w:r>
      <w:bookmarkEnd w:id="30"/>
    </w:p>
    <w:p w:rsidR="001B7088" w:rsidRDefault="001B7088" w:rsidP="001B7088">
      <w:r>
        <w:t xml:space="preserve">A moduláris felépítést kihasználva szeretnénk, ha az UPRA nem csupán egyféle problémára adna megoldást. Annak ellenére, hogy a harmadik generáció elsősorban magaslégköri ballonokhoz készül, az első koncepciók autonóm mobilrobotok fedélzeti rendszerének lettek tervezve. Az első változatoknál </w:t>
      </w:r>
      <w:r>
        <w:lastRenderedPageBreak/>
        <w:t>felismertük, hogy ez több lehet egyszerű robot irányítórendszernél és ez a nézetünk azóta sem változott.</w:t>
      </w:r>
    </w:p>
    <w:p w:rsidR="001B7088" w:rsidRDefault="001B7088" w:rsidP="001B7088">
      <w:r>
        <w:t xml:space="preserve">A sínre fűzött kártyáknak köszönhetően mindig az adott alkalmazásnak megfelelő konfigurációt lehet összeállítani. Ezt már akár </w:t>
      </w:r>
      <w:r w:rsidR="00A15202">
        <w:t>az</w:t>
      </w:r>
      <w:r>
        <w:t xml:space="preserve"> OBC akár a COM kiválasztásánál figyelembe lehet venni, de ez a rugalmasság az alaprendszer kialakítása után is megmarad. A rendszersín és a protokoll, amit használunk kellően nyílt ahhoz, hogy harmadik fél tervezhessen a rendszerbe illeszkedő egységeket. Ez lehet akár kísérlet, akár valamilyen különleges eszköz, mely szeretné használni az UPRA adta lehetőségeket, például a vezeték nélküli kommunikációt.</w:t>
      </w:r>
    </w:p>
    <w:p w:rsidR="001B7088" w:rsidRDefault="001B7088" w:rsidP="001B7088">
      <w:r>
        <w:t>Abban az esetben, ha olyan eszközt kell illeszteni, mely nem rendelkezik, vagy nem igényli a nagybiztonságú rendszersínnel való kapcsolatot, az interfész kártya biztosít lehetőséget a csatlakozásra. Az IBC négy szabványos soros protokoll kezelésére képes, melyet nem csak szenzorok, hanem bármilyen külső eszköz csatlakoztatására használhatunk.</w:t>
      </w:r>
    </w:p>
    <w:p w:rsidR="001B7088" w:rsidRDefault="001B7088" w:rsidP="001B7088">
      <w:r>
        <w:t xml:space="preserve">Ahhoz például, hogy az alaprendszert egy mobilis robotba </w:t>
      </w:r>
      <w:r w:rsidR="00A15202">
        <w:t>építsük</w:t>
      </w:r>
      <w:r>
        <w:t xml:space="preserve"> elég, ha a rendszersínre illesztünk egy megfelelő motorvezérlő/meghajtó kártyát.</w:t>
      </w:r>
    </w:p>
    <w:p w:rsidR="001B7088" w:rsidRDefault="001B7088" w:rsidP="001B7088">
      <w:r>
        <w:t xml:space="preserve">Az UPRA esetében két fő felhasználási területet vizsgálunk jelenleg, ez a magaslégköri kísérletek valamint az autonóm robotika. Természetesen a rendszer </w:t>
      </w:r>
      <w:r w:rsidR="00A15202">
        <w:t>e</w:t>
      </w:r>
      <w:r>
        <w:t xml:space="preserve"> két területen kívül még rengeteg területen hasznosítható a modellrepülőzéstől kezdve egészen az </w:t>
      </w:r>
      <w:r w:rsidR="00A15202">
        <w:t>intelligens</w:t>
      </w:r>
      <w:r>
        <w:t xml:space="preserve"> otthon kiépítéséig.</w:t>
      </w:r>
    </w:p>
    <w:p w:rsidR="001B7088" w:rsidRDefault="001B7088" w:rsidP="001B7088">
      <w:pPr>
        <w:pStyle w:val="Cmsor2"/>
      </w:pPr>
      <w:bookmarkStart w:id="31" w:name="_Toc461378827"/>
      <w:r>
        <w:t>Megbízható működés</w:t>
      </w:r>
      <w:bookmarkEnd w:id="31"/>
    </w:p>
    <w:p w:rsidR="001B7088" w:rsidRDefault="001B7088" w:rsidP="001B7088">
      <w:r>
        <w:t xml:space="preserve">Az UPRA harmadik generációjánál az elsődleges célunk egy </w:t>
      </w:r>
      <w:r w:rsidR="00A15202">
        <w:t>nagy-megbízhatóságú</w:t>
      </w:r>
      <w:r>
        <w:t xml:space="preserve"> rendszer tervezése volt, mely extrém környezeti körülmények között is képes ellátni a feladatát. Jelenlegi projektünk során, melyben egy magaslégköri ballont fejlesztünk elsősorban a hideg, a nyomás valamint a rázkódás képezi ezeknek az extrém behatások gerincét.</w:t>
      </w:r>
    </w:p>
    <w:p w:rsidR="001B7088" w:rsidRDefault="001B7088" w:rsidP="001B7088">
      <w:r>
        <w:t>A célunk, hogy az eszköz későbbi változatai minél jobban megközelítsék az űrben alkalmazhatóság kritériumait, ezáltal a körtagok és a hallgatók beletanulhatnak ezen ipari szegmens kihívásaiba is, továbbá előkészíthetjük egy későbbi űrküldetés alapjai is.</w:t>
      </w:r>
    </w:p>
    <w:p w:rsidR="001B7088" w:rsidRDefault="001B7088" w:rsidP="001B7088">
      <w:r>
        <w:t xml:space="preserve">A megbízható működés érdekében több rendszerünk </w:t>
      </w:r>
      <w:r w:rsidR="00A15202">
        <w:t>redundáns</w:t>
      </w:r>
      <w:r>
        <w:t xml:space="preserve"> jelleggel működik, megfelelő kvalifikációjú alkatrészeket használunk, továbbá az egyes </w:t>
      </w:r>
      <w:r w:rsidR="00A15202">
        <w:t>protokollokat</w:t>
      </w:r>
      <w:r>
        <w:t xml:space="preserve"> is a megbízhatóság szem előtt tartásával választottuk meg.</w:t>
      </w:r>
    </w:p>
    <w:p w:rsidR="001B7088" w:rsidRDefault="001B7088" w:rsidP="001B7088">
      <w:pPr>
        <w:pStyle w:val="Cmsor2"/>
      </w:pPr>
      <w:bookmarkStart w:id="32" w:name="_Toc461378828"/>
      <w:r>
        <w:lastRenderedPageBreak/>
        <w:t>Könnyű konfigurálhatóság</w:t>
      </w:r>
      <w:bookmarkEnd w:id="32"/>
    </w:p>
    <w:p w:rsidR="001B7088" w:rsidRDefault="001B7088" w:rsidP="001B7088">
      <w:r>
        <w:t>A későbbi célunk a rendszerrel, hogy az előre telepített firmware és számítógépen futó szoftver segítségével az UPRA könnyen felkonfigurálható legyen. A kommunikáció módjától kezdve egészen a felcsatlakoztatott szenzorokig egy egyszerű kezelőfelületen szeretnék biztosítani lehetőséget a megfelelő beállításra.</w:t>
      </w:r>
    </w:p>
    <w:p w:rsidR="001B7088" w:rsidRDefault="001B7088" w:rsidP="001B7088">
      <w:r>
        <w:t xml:space="preserve">Ez a rendszer </w:t>
      </w:r>
      <w:r w:rsidR="00A15202">
        <w:t>támogátná</w:t>
      </w:r>
      <w:r>
        <w:t xml:space="preserve"> a harmadik fél által a rendszersínre illesztett eszközöket is, melyek működését rendkívül egyszerű script nyelven vagy egyszerű parancslistával lesz lehetőség konfigurálni.</w:t>
      </w:r>
    </w:p>
    <w:p w:rsidR="001B7088" w:rsidRDefault="001B7088" w:rsidP="001B7088">
      <w:r>
        <w:t>Természetesen az egységeken elhelyezkedő mikrokontrollerek ismerete esetén lehetőséget adunk a mikrovezérlő programjának módosítására, ezáltal a rendszer még inkább az adott felhasználáshoz optimalizálható.</w:t>
      </w:r>
    </w:p>
    <w:p w:rsidR="001B7088" w:rsidRPr="001B7088" w:rsidRDefault="001B7088" w:rsidP="001B7088">
      <w:r>
        <w:t>A rendszerhez történő eszközfejlesztést SDK és HDK fogja segíteni, amint a végleges rendszer bevetésre kész állapotba kerül.</w:t>
      </w:r>
    </w:p>
    <w:sectPr w:rsidR="001B7088" w:rsidRPr="001B7088" w:rsidSect="00C230E0">
      <w:headerReference w:type="even" r:id="rId12"/>
      <w:headerReference w:type="default" r:id="rId13"/>
      <w:footerReference w:type="default" r:id="rId14"/>
      <w:footerReference w:type="first" r:id="rId15"/>
      <w:type w:val="continuous"/>
      <w:pgSz w:w="11907" w:h="16840" w:code="9"/>
      <w:pgMar w:top="1531" w:right="1418" w:bottom="1418" w:left="1418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0FF" w:rsidRDefault="005E70FF">
      <w:r>
        <w:separator/>
      </w:r>
    </w:p>
  </w:endnote>
  <w:endnote w:type="continuationSeparator" w:id="0">
    <w:p w:rsidR="005E70FF" w:rsidRDefault="005E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0" w:type="auto"/>
      <w:tblBorders>
        <w:left w:val="none" w:sz="0" w:space="0" w:color="auto"/>
        <w:bottom w:val="none" w:sz="0" w:space="0" w:color="auto"/>
        <w:right w:val="none" w:sz="0" w:space="0" w:color="auto"/>
      </w:tblBorders>
      <w:tblCellMar>
        <w:top w:w="85" w:type="dxa"/>
      </w:tblCellMar>
      <w:tblLook w:val="04A0" w:firstRow="1" w:lastRow="0" w:firstColumn="1" w:lastColumn="0" w:noHBand="0" w:noVBand="1"/>
    </w:tblPr>
    <w:tblGrid>
      <w:gridCol w:w="9211"/>
    </w:tblGrid>
    <w:tr w:rsidR="00EC08E4" w:rsidTr="0007395B">
      <w:tc>
        <w:tcPr>
          <w:tcW w:w="9211" w:type="dxa"/>
        </w:tcPr>
        <w:p w:rsidR="00EC08E4" w:rsidRPr="0007395B" w:rsidRDefault="00EC08E4" w:rsidP="0007395B">
          <w:pPr>
            <w:jc w:val="center"/>
            <w:rPr>
              <w:rFonts w:ascii="Agency FB" w:hAnsi="Agency FB"/>
              <w:b/>
            </w:rPr>
          </w:pPr>
          <w:r w:rsidRPr="0007395B">
            <w:rPr>
              <w:rFonts w:ascii="Agency FB" w:hAnsi="Agency FB"/>
              <w:b/>
            </w:rPr>
            <w:fldChar w:fldCharType="begin"/>
          </w:r>
          <w:r w:rsidRPr="0007395B">
            <w:rPr>
              <w:rFonts w:ascii="Agency FB" w:hAnsi="Agency FB"/>
              <w:b/>
            </w:rPr>
            <w:instrText>PAGE   \* MERGEFORMAT</w:instrText>
          </w:r>
          <w:r w:rsidRPr="0007395B">
            <w:rPr>
              <w:rFonts w:ascii="Agency FB" w:hAnsi="Agency FB"/>
              <w:b/>
            </w:rPr>
            <w:fldChar w:fldCharType="separate"/>
          </w:r>
          <w:r w:rsidR="00B93737">
            <w:rPr>
              <w:rFonts w:ascii="Agency FB" w:hAnsi="Agency FB"/>
              <w:b/>
              <w:noProof/>
            </w:rPr>
            <w:t>3</w:t>
          </w:r>
          <w:r w:rsidRPr="0007395B">
            <w:rPr>
              <w:rFonts w:ascii="Agency FB" w:hAnsi="Agency FB"/>
              <w:b/>
            </w:rPr>
            <w:fldChar w:fldCharType="end"/>
          </w:r>
          <w:r w:rsidRPr="0007395B">
            <w:rPr>
              <w:rFonts w:ascii="Agency FB" w:hAnsi="Agency FB"/>
              <w:b/>
            </w:rPr>
            <w:t>. oldal</w:t>
          </w:r>
        </w:p>
      </w:tc>
    </w:tr>
  </w:tbl>
  <w:p w:rsidR="00EC08E4" w:rsidRPr="0007395B" w:rsidRDefault="00EC08E4" w:rsidP="0007395B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8E4" w:rsidRDefault="00EC08E4">
    <w:pPr>
      <w:pStyle w:val="llb"/>
    </w:pPr>
    <w:sdt>
      <w:sdtPr>
        <w:alias w:val="Szerző"/>
        <w:tag w:val=""/>
        <w:id w:val="175484871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Góczán Bence</w:t>
        </w:r>
      </w:sdtContent>
    </w:sdt>
    <w:r>
      <w:tab/>
    </w:r>
    <w:r>
      <w:tab/>
    </w:r>
    <w:r>
      <w:fldChar w:fldCharType="begin"/>
    </w:r>
    <w:r>
      <w:instrText xml:space="preserve"> TIME \@ "yyyy.MM.dd." </w:instrText>
    </w:r>
    <w:r>
      <w:fldChar w:fldCharType="separate"/>
    </w:r>
    <w:r>
      <w:rPr>
        <w:noProof/>
      </w:rPr>
      <w:t>2016.09.11.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0FF" w:rsidRDefault="005E70FF">
      <w:r>
        <w:separator/>
      </w:r>
    </w:p>
  </w:footnote>
  <w:footnote w:type="continuationSeparator" w:id="0">
    <w:p w:rsidR="005E70FF" w:rsidRDefault="005E70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8E4" w:rsidRDefault="00EC08E4"/>
  <w:p w:rsidR="00EC08E4" w:rsidRDefault="00EC08E4"/>
  <w:p w:rsidR="00EC08E4" w:rsidRDefault="00EC08E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142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4"/>
      <w:gridCol w:w="4547"/>
    </w:tblGrid>
    <w:tr w:rsidR="00EC08E4" w:rsidTr="0007395B">
      <w:sdt>
        <w:sdtPr>
          <w:rPr>
            <w:sz w:val="28"/>
          </w:rPr>
          <w:alias w:val="Cím"/>
          <w:tag w:val=""/>
          <w:id w:val="-1671254781"/>
          <w:placeholder>
            <w:docPart w:val="7E74B18991BA4A86BF4EE007A99A656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05" w:type="dxa"/>
              <w:vAlign w:val="center"/>
            </w:tcPr>
            <w:p w:rsidR="00EC08E4" w:rsidRPr="00521FC7" w:rsidRDefault="00EC08E4" w:rsidP="0006359F">
              <w:pPr>
                <w:pStyle w:val="lfej"/>
                <w:tabs>
                  <w:tab w:val="clear" w:pos="4320"/>
                  <w:tab w:val="clear" w:pos="8640"/>
                </w:tabs>
                <w:spacing w:after="0" w:line="240" w:lineRule="auto"/>
                <w:jc w:val="left"/>
                <w:rPr>
                  <w:rFonts w:ascii="Agency FB" w:hAnsi="Agency FB"/>
                </w:rPr>
              </w:pPr>
              <w:r w:rsidRPr="00623EE6">
                <w:rPr>
                  <w:sz w:val="28"/>
                </w:rPr>
                <w:t>UPRA összefoglaló kezd</w:t>
              </w:r>
              <w:r w:rsidRPr="00623EE6">
                <w:rPr>
                  <w:rFonts w:cs="Arial"/>
                  <w:sz w:val="28"/>
                </w:rPr>
                <w:t>ő</w:t>
              </w:r>
              <w:r w:rsidRPr="00623EE6">
                <w:rPr>
                  <w:sz w:val="28"/>
                </w:rPr>
                <w:t>knek</w:t>
              </w:r>
            </w:p>
          </w:tc>
        </w:sdtContent>
      </w:sdt>
      <w:tc>
        <w:tcPr>
          <w:tcW w:w="4606" w:type="dxa"/>
          <w:vAlign w:val="center"/>
        </w:tcPr>
        <w:p w:rsidR="00EC08E4" w:rsidRDefault="00EC08E4" w:rsidP="0006359F">
          <w:pPr>
            <w:pStyle w:val="lfej"/>
            <w:tabs>
              <w:tab w:val="clear" w:pos="4320"/>
              <w:tab w:val="clear" w:pos="8640"/>
            </w:tabs>
            <w:spacing w:after="0" w:line="240" w:lineRule="auto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6BA4449B" wp14:editId="17E8EF1D">
                <wp:extent cx="1371600" cy="723900"/>
                <wp:effectExtent l="0" t="0" r="0" b="0"/>
                <wp:docPr id="4" name="Kép 4" descr="F:\Documents\Elektronika\UPRA\upra\UHAB\rehab_tit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Documents\Elektronika\UPRA\upra\UHAB\rehab_tit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C08E4" w:rsidRPr="0007395B" w:rsidRDefault="00EC08E4" w:rsidP="0007395B">
    <w:pPr>
      <w:pStyle w:val="lfej"/>
      <w:tabs>
        <w:tab w:val="clear" w:pos="4320"/>
        <w:tab w:val="clear" w:pos="8640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D2C61"/>
    <w:multiLevelType w:val="hybridMultilevel"/>
    <w:tmpl w:val="6018F4D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43D4516"/>
    <w:multiLevelType w:val="hybridMultilevel"/>
    <w:tmpl w:val="57C0E3A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0F833CE9"/>
    <w:multiLevelType w:val="hybridMultilevel"/>
    <w:tmpl w:val="D64CB87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13D7529C"/>
    <w:multiLevelType w:val="hybridMultilevel"/>
    <w:tmpl w:val="C8B6713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5EE0508"/>
    <w:multiLevelType w:val="multilevel"/>
    <w:tmpl w:val="418E4214"/>
    <w:numStyleLink w:val="tmutatszmozottlista"/>
  </w:abstractNum>
  <w:abstractNum w:abstractNumId="16">
    <w:nsid w:val="19F87B74"/>
    <w:multiLevelType w:val="hybridMultilevel"/>
    <w:tmpl w:val="D784613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A985ED9"/>
    <w:multiLevelType w:val="hybridMultilevel"/>
    <w:tmpl w:val="C73274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1FC8725E"/>
    <w:multiLevelType w:val="hybridMultilevel"/>
    <w:tmpl w:val="183879E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2A236E0">
      <w:start w:val="14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36B7774"/>
    <w:multiLevelType w:val="hybridMultilevel"/>
    <w:tmpl w:val="DC7AB802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2A03009D"/>
    <w:multiLevelType w:val="hybridMultilevel"/>
    <w:tmpl w:val="7DC4468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EC0BAD"/>
    <w:multiLevelType w:val="hybridMultilevel"/>
    <w:tmpl w:val="2A960E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7D0A4B"/>
    <w:multiLevelType w:val="hybridMultilevel"/>
    <w:tmpl w:val="2CF0769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68C6A3D"/>
    <w:multiLevelType w:val="hybridMultilevel"/>
    <w:tmpl w:val="CD26CD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82C29DF"/>
    <w:multiLevelType w:val="hybridMultilevel"/>
    <w:tmpl w:val="F49A47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3B1677E5"/>
    <w:multiLevelType w:val="hybridMultilevel"/>
    <w:tmpl w:val="DE28334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3BE90F6C"/>
    <w:multiLevelType w:val="hybridMultilevel"/>
    <w:tmpl w:val="ACB6430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4AED2342"/>
    <w:multiLevelType w:val="hybridMultilevel"/>
    <w:tmpl w:val="8EC0F6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C411604"/>
    <w:multiLevelType w:val="hybridMultilevel"/>
    <w:tmpl w:val="961666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D48500D"/>
    <w:multiLevelType w:val="hybridMultilevel"/>
    <w:tmpl w:val="744CE8E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>
    <w:nsid w:val="5DA379D2"/>
    <w:multiLevelType w:val="hybridMultilevel"/>
    <w:tmpl w:val="6C125FF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1746CC6"/>
    <w:multiLevelType w:val="hybridMultilevel"/>
    <w:tmpl w:val="7B4A26F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25E7206"/>
    <w:multiLevelType w:val="hybridMultilevel"/>
    <w:tmpl w:val="4C20DAF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59B3798"/>
    <w:multiLevelType w:val="hybridMultilevel"/>
    <w:tmpl w:val="1382B84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A6F7C4C"/>
    <w:multiLevelType w:val="hybridMultilevel"/>
    <w:tmpl w:val="999EE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95E5C3A"/>
    <w:multiLevelType w:val="hybridMultilevel"/>
    <w:tmpl w:val="C0A887D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99C3B84"/>
    <w:multiLevelType w:val="multilevel"/>
    <w:tmpl w:val="6FEC4BD8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DF85E56"/>
    <w:multiLevelType w:val="hybridMultilevel"/>
    <w:tmpl w:val="85AA57E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4"/>
  </w:num>
  <w:num w:numId="3">
    <w:abstractNumId w:val="18"/>
  </w:num>
  <w:num w:numId="4">
    <w:abstractNumId w:val="29"/>
  </w:num>
  <w:num w:numId="5">
    <w:abstractNumId w:val="32"/>
  </w:num>
  <w:num w:numId="6">
    <w:abstractNumId w:val="35"/>
  </w:num>
  <w:num w:numId="7">
    <w:abstractNumId w:val="22"/>
  </w:num>
  <w:num w:numId="8">
    <w:abstractNumId w:val="15"/>
  </w:num>
  <w:num w:numId="9">
    <w:abstractNumId w:val="26"/>
  </w:num>
  <w:num w:numId="10">
    <w:abstractNumId w:val="45"/>
  </w:num>
  <w:num w:numId="11">
    <w:abstractNumId w:val="27"/>
  </w:num>
  <w:num w:numId="12">
    <w:abstractNumId w:val="4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38"/>
  </w:num>
  <w:num w:numId="24">
    <w:abstractNumId w:val="33"/>
  </w:num>
  <w:num w:numId="25">
    <w:abstractNumId w:val="37"/>
  </w:num>
  <w:num w:numId="26">
    <w:abstractNumId w:val="28"/>
  </w:num>
  <w:num w:numId="27">
    <w:abstractNumId w:val="14"/>
  </w:num>
  <w:num w:numId="28">
    <w:abstractNumId w:val="39"/>
  </w:num>
  <w:num w:numId="29">
    <w:abstractNumId w:val="41"/>
  </w:num>
  <w:num w:numId="30">
    <w:abstractNumId w:val="19"/>
  </w:num>
  <w:num w:numId="31">
    <w:abstractNumId w:val="46"/>
  </w:num>
  <w:num w:numId="32">
    <w:abstractNumId w:val="10"/>
  </w:num>
  <w:num w:numId="33">
    <w:abstractNumId w:val="16"/>
  </w:num>
  <w:num w:numId="34">
    <w:abstractNumId w:val="34"/>
  </w:num>
  <w:num w:numId="35">
    <w:abstractNumId w:val="17"/>
  </w:num>
  <w:num w:numId="36">
    <w:abstractNumId w:val="23"/>
  </w:num>
  <w:num w:numId="37">
    <w:abstractNumId w:val="25"/>
  </w:num>
  <w:num w:numId="38">
    <w:abstractNumId w:val="24"/>
  </w:num>
  <w:num w:numId="39">
    <w:abstractNumId w:val="31"/>
  </w:num>
  <w:num w:numId="40">
    <w:abstractNumId w:val="30"/>
  </w:num>
  <w:num w:numId="41">
    <w:abstractNumId w:val="43"/>
  </w:num>
  <w:num w:numId="42">
    <w:abstractNumId w:val="40"/>
  </w:num>
  <w:num w:numId="43">
    <w:abstractNumId w:val="13"/>
  </w:num>
  <w:num w:numId="44">
    <w:abstractNumId w:val="21"/>
  </w:num>
  <w:num w:numId="45">
    <w:abstractNumId w:val="36"/>
  </w:num>
  <w:num w:numId="46">
    <w:abstractNumId w:val="12"/>
  </w:num>
  <w:num w:numId="47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CAA"/>
    <w:rsid w:val="00005288"/>
    <w:rsid w:val="000062F4"/>
    <w:rsid w:val="0001192F"/>
    <w:rsid w:val="00015194"/>
    <w:rsid w:val="00027183"/>
    <w:rsid w:val="0006359F"/>
    <w:rsid w:val="0007395B"/>
    <w:rsid w:val="00076FD2"/>
    <w:rsid w:val="000A7483"/>
    <w:rsid w:val="000B0F50"/>
    <w:rsid w:val="000B53E0"/>
    <w:rsid w:val="00114594"/>
    <w:rsid w:val="00145DC3"/>
    <w:rsid w:val="001466C3"/>
    <w:rsid w:val="0016415B"/>
    <w:rsid w:val="0016726F"/>
    <w:rsid w:val="00171054"/>
    <w:rsid w:val="00171EF3"/>
    <w:rsid w:val="001725A3"/>
    <w:rsid w:val="0017702E"/>
    <w:rsid w:val="00184D4E"/>
    <w:rsid w:val="00185794"/>
    <w:rsid w:val="00187724"/>
    <w:rsid w:val="001A200C"/>
    <w:rsid w:val="001A57BC"/>
    <w:rsid w:val="001B410E"/>
    <w:rsid w:val="001B4A18"/>
    <w:rsid w:val="001B7088"/>
    <w:rsid w:val="001B7FEB"/>
    <w:rsid w:val="001D515F"/>
    <w:rsid w:val="001E1662"/>
    <w:rsid w:val="001F5121"/>
    <w:rsid w:val="002022A8"/>
    <w:rsid w:val="00205999"/>
    <w:rsid w:val="002102C3"/>
    <w:rsid w:val="00225F65"/>
    <w:rsid w:val="00227347"/>
    <w:rsid w:val="00252B43"/>
    <w:rsid w:val="00267677"/>
    <w:rsid w:val="002766BB"/>
    <w:rsid w:val="00277B7D"/>
    <w:rsid w:val="002841F9"/>
    <w:rsid w:val="00285942"/>
    <w:rsid w:val="002B488F"/>
    <w:rsid w:val="002C0368"/>
    <w:rsid w:val="002C5972"/>
    <w:rsid w:val="002D0621"/>
    <w:rsid w:val="002D7DA9"/>
    <w:rsid w:val="002E1AD0"/>
    <w:rsid w:val="002E1D2A"/>
    <w:rsid w:val="002E40C3"/>
    <w:rsid w:val="00302BB3"/>
    <w:rsid w:val="00302DA3"/>
    <w:rsid w:val="00306232"/>
    <w:rsid w:val="0030653A"/>
    <w:rsid w:val="0031264B"/>
    <w:rsid w:val="00313013"/>
    <w:rsid w:val="0032691E"/>
    <w:rsid w:val="003301E4"/>
    <w:rsid w:val="00350AEC"/>
    <w:rsid w:val="00357A94"/>
    <w:rsid w:val="003632B1"/>
    <w:rsid w:val="0036426E"/>
    <w:rsid w:val="0037381F"/>
    <w:rsid w:val="00382DD4"/>
    <w:rsid w:val="00384A5F"/>
    <w:rsid w:val="00390F7E"/>
    <w:rsid w:val="0039434C"/>
    <w:rsid w:val="003A174F"/>
    <w:rsid w:val="003A4CDB"/>
    <w:rsid w:val="003E70B1"/>
    <w:rsid w:val="003F5425"/>
    <w:rsid w:val="00402160"/>
    <w:rsid w:val="00410924"/>
    <w:rsid w:val="00416992"/>
    <w:rsid w:val="004615A8"/>
    <w:rsid w:val="0048335B"/>
    <w:rsid w:val="0048395A"/>
    <w:rsid w:val="004851C7"/>
    <w:rsid w:val="004B6530"/>
    <w:rsid w:val="004D391D"/>
    <w:rsid w:val="00502A30"/>
    <w:rsid w:val="005176FF"/>
    <w:rsid w:val="00521FC7"/>
    <w:rsid w:val="00535AB2"/>
    <w:rsid w:val="005524FC"/>
    <w:rsid w:val="00563865"/>
    <w:rsid w:val="00565935"/>
    <w:rsid w:val="00576495"/>
    <w:rsid w:val="00595650"/>
    <w:rsid w:val="005B4460"/>
    <w:rsid w:val="005D3443"/>
    <w:rsid w:val="005E01E0"/>
    <w:rsid w:val="005E2EE4"/>
    <w:rsid w:val="005E3E15"/>
    <w:rsid w:val="005E70FF"/>
    <w:rsid w:val="005E76D5"/>
    <w:rsid w:val="005E7DBE"/>
    <w:rsid w:val="0060218D"/>
    <w:rsid w:val="006068CB"/>
    <w:rsid w:val="00620F00"/>
    <w:rsid w:val="0062185B"/>
    <w:rsid w:val="00623EE6"/>
    <w:rsid w:val="0062742A"/>
    <w:rsid w:val="00632E0B"/>
    <w:rsid w:val="0063585C"/>
    <w:rsid w:val="00641018"/>
    <w:rsid w:val="00650C7C"/>
    <w:rsid w:val="0065708C"/>
    <w:rsid w:val="00675281"/>
    <w:rsid w:val="00681E99"/>
    <w:rsid w:val="006908A1"/>
    <w:rsid w:val="00692605"/>
    <w:rsid w:val="00692FEA"/>
    <w:rsid w:val="00696D0E"/>
    <w:rsid w:val="006A1B7F"/>
    <w:rsid w:val="006A3ED7"/>
    <w:rsid w:val="006B5BB7"/>
    <w:rsid w:val="006D338C"/>
    <w:rsid w:val="006E113C"/>
    <w:rsid w:val="006F512E"/>
    <w:rsid w:val="00700E3A"/>
    <w:rsid w:val="00706DD4"/>
    <w:rsid w:val="00730B3C"/>
    <w:rsid w:val="007578D5"/>
    <w:rsid w:val="00765975"/>
    <w:rsid w:val="007676C9"/>
    <w:rsid w:val="00774655"/>
    <w:rsid w:val="00785E1C"/>
    <w:rsid w:val="007A2233"/>
    <w:rsid w:val="007A4345"/>
    <w:rsid w:val="007C77A2"/>
    <w:rsid w:val="007D0DEA"/>
    <w:rsid w:val="007D639E"/>
    <w:rsid w:val="007E1ACF"/>
    <w:rsid w:val="007E6FFE"/>
    <w:rsid w:val="007F33E6"/>
    <w:rsid w:val="0081501F"/>
    <w:rsid w:val="008169CA"/>
    <w:rsid w:val="00816BCB"/>
    <w:rsid w:val="0083419D"/>
    <w:rsid w:val="008430CD"/>
    <w:rsid w:val="008500C9"/>
    <w:rsid w:val="00854BDC"/>
    <w:rsid w:val="00854EFD"/>
    <w:rsid w:val="008A063B"/>
    <w:rsid w:val="008A4245"/>
    <w:rsid w:val="008B693E"/>
    <w:rsid w:val="008C51A1"/>
    <w:rsid w:val="008D3F80"/>
    <w:rsid w:val="008E4CF8"/>
    <w:rsid w:val="008E7228"/>
    <w:rsid w:val="008F0552"/>
    <w:rsid w:val="008F49F6"/>
    <w:rsid w:val="0090541F"/>
    <w:rsid w:val="009074E5"/>
    <w:rsid w:val="00915C26"/>
    <w:rsid w:val="009258EF"/>
    <w:rsid w:val="00940CB1"/>
    <w:rsid w:val="0094765B"/>
    <w:rsid w:val="009522EA"/>
    <w:rsid w:val="0095236A"/>
    <w:rsid w:val="009655DB"/>
    <w:rsid w:val="0098532E"/>
    <w:rsid w:val="009A0606"/>
    <w:rsid w:val="009B1AB8"/>
    <w:rsid w:val="009C1C93"/>
    <w:rsid w:val="009C3842"/>
    <w:rsid w:val="009C4CF8"/>
    <w:rsid w:val="009D1C76"/>
    <w:rsid w:val="009F355F"/>
    <w:rsid w:val="009F4670"/>
    <w:rsid w:val="009F5482"/>
    <w:rsid w:val="00A03059"/>
    <w:rsid w:val="00A15202"/>
    <w:rsid w:val="00A322FC"/>
    <w:rsid w:val="00A34DC4"/>
    <w:rsid w:val="00A44060"/>
    <w:rsid w:val="00A57FA8"/>
    <w:rsid w:val="00A63F38"/>
    <w:rsid w:val="00A73AFD"/>
    <w:rsid w:val="00A74166"/>
    <w:rsid w:val="00A93966"/>
    <w:rsid w:val="00A950AC"/>
    <w:rsid w:val="00A9702E"/>
    <w:rsid w:val="00AA3A7C"/>
    <w:rsid w:val="00AB511F"/>
    <w:rsid w:val="00AB7ED7"/>
    <w:rsid w:val="00AE05C4"/>
    <w:rsid w:val="00AF7928"/>
    <w:rsid w:val="00B05AFE"/>
    <w:rsid w:val="00B13FD0"/>
    <w:rsid w:val="00B2721C"/>
    <w:rsid w:val="00B4104A"/>
    <w:rsid w:val="00B44C7E"/>
    <w:rsid w:val="00B50CAA"/>
    <w:rsid w:val="00B638C2"/>
    <w:rsid w:val="00B93737"/>
    <w:rsid w:val="00B96880"/>
    <w:rsid w:val="00BA1430"/>
    <w:rsid w:val="00BB2AE6"/>
    <w:rsid w:val="00BD461A"/>
    <w:rsid w:val="00BF14F9"/>
    <w:rsid w:val="00C00B3C"/>
    <w:rsid w:val="00C2211D"/>
    <w:rsid w:val="00C230E0"/>
    <w:rsid w:val="00C263B5"/>
    <w:rsid w:val="00C2686E"/>
    <w:rsid w:val="00C31260"/>
    <w:rsid w:val="00C354A1"/>
    <w:rsid w:val="00C46A15"/>
    <w:rsid w:val="00C473D8"/>
    <w:rsid w:val="00C53F92"/>
    <w:rsid w:val="00C73DEE"/>
    <w:rsid w:val="00C809E2"/>
    <w:rsid w:val="00C85075"/>
    <w:rsid w:val="00C855EC"/>
    <w:rsid w:val="00C8582B"/>
    <w:rsid w:val="00C869BB"/>
    <w:rsid w:val="00C94815"/>
    <w:rsid w:val="00CB3842"/>
    <w:rsid w:val="00CD690F"/>
    <w:rsid w:val="00CE58F3"/>
    <w:rsid w:val="00D044AC"/>
    <w:rsid w:val="00D04B67"/>
    <w:rsid w:val="00D07335"/>
    <w:rsid w:val="00D1632F"/>
    <w:rsid w:val="00D23A40"/>
    <w:rsid w:val="00D23BFC"/>
    <w:rsid w:val="00D35737"/>
    <w:rsid w:val="00D429F2"/>
    <w:rsid w:val="00D432C1"/>
    <w:rsid w:val="00D4756B"/>
    <w:rsid w:val="00D53F5A"/>
    <w:rsid w:val="00D56D72"/>
    <w:rsid w:val="00D62C57"/>
    <w:rsid w:val="00D6799C"/>
    <w:rsid w:val="00D67B25"/>
    <w:rsid w:val="00D70600"/>
    <w:rsid w:val="00D713AB"/>
    <w:rsid w:val="00D7523F"/>
    <w:rsid w:val="00D81927"/>
    <w:rsid w:val="00D86721"/>
    <w:rsid w:val="00D9381C"/>
    <w:rsid w:val="00D95E2C"/>
    <w:rsid w:val="00D96C43"/>
    <w:rsid w:val="00DC2491"/>
    <w:rsid w:val="00DC4FE0"/>
    <w:rsid w:val="00DD6A58"/>
    <w:rsid w:val="00DE25DD"/>
    <w:rsid w:val="00DE3E5A"/>
    <w:rsid w:val="00DF1DEB"/>
    <w:rsid w:val="00DF2E54"/>
    <w:rsid w:val="00DF365B"/>
    <w:rsid w:val="00E07EE4"/>
    <w:rsid w:val="00E42F0D"/>
    <w:rsid w:val="00E4315C"/>
    <w:rsid w:val="00E73B7E"/>
    <w:rsid w:val="00E8385C"/>
    <w:rsid w:val="00E844D4"/>
    <w:rsid w:val="00E86A0C"/>
    <w:rsid w:val="00E94254"/>
    <w:rsid w:val="00EB1D13"/>
    <w:rsid w:val="00EC08E4"/>
    <w:rsid w:val="00EE1A1F"/>
    <w:rsid w:val="00EE2264"/>
    <w:rsid w:val="00F050F9"/>
    <w:rsid w:val="00F322A8"/>
    <w:rsid w:val="00F53382"/>
    <w:rsid w:val="00F702E2"/>
    <w:rsid w:val="00F77187"/>
    <w:rsid w:val="00FB340E"/>
    <w:rsid w:val="00FD6E17"/>
    <w:rsid w:val="00FE0BE0"/>
    <w:rsid w:val="00FE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71EF3"/>
    <w:pPr>
      <w:spacing w:after="120" w:line="360" w:lineRule="auto"/>
      <w:ind w:firstLine="284"/>
      <w:jc w:val="both"/>
    </w:pPr>
    <w:rPr>
      <w:rFonts w:ascii="Arial Narrow" w:hAnsi="Arial Narrow"/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302DA3"/>
    <w:pPr>
      <w:keepNext/>
      <w:numPr>
        <w:ilvl w:val="1"/>
        <w:numId w:val="2"/>
      </w:numPr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2C0368"/>
    <w:pPr>
      <w:keepLines/>
      <w:spacing w:before="120" w:after="24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link w:val="llbChar"/>
    <w:uiPriority w:val="99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C46A15"/>
    <w:pPr>
      <w:tabs>
        <w:tab w:val="right" w:leader="dot" w:pos="9072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hangslyoz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D713AB"/>
    <w:pPr>
      <w:outlineLvl w:val="9"/>
    </w:pPr>
    <w:rPr>
      <w:noProof/>
    </w:rPr>
  </w:style>
  <w:style w:type="paragraph" w:styleId="Vgjegyzetszvege">
    <w:name w:val="endnote text"/>
    <w:basedOn w:val="Norml"/>
    <w:link w:val="VgjegyzetszvegeChar"/>
    <w:rsid w:val="00BD461A"/>
    <w:rPr>
      <w:sz w:val="20"/>
      <w:szCs w:val="20"/>
    </w:rPr>
  </w:style>
  <w:style w:type="character" w:customStyle="1" w:styleId="VgjegyzetszvegeChar">
    <w:name w:val="Végjegyzet szövege Char"/>
    <w:link w:val="Vgjegyzetszvege"/>
    <w:rsid w:val="00BD461A"/>
    <w:rPr>
      <w:lang w:eastAsia="en-US"/>
    </w:rPr>
  </w:style>
  <w:style w:type="character" w:styleId="Vgjegyzet-hivatkozs">
    <w:name w:val="endnote reference"/>
    <w:rsid w:val="00BD461A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BD461A"/>
  </w:style>
  <w:style w:type="table" w:styleId="Rcsostblzat">
    <w:name w:val="Table Grid"/>
    <w:basedOn w:val="Normltblzat"/>
    <w:uiPriority w:val="59"/>
    <w:rsid w:val="009C384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lbChar">
    <w:name w:val="Élőláb Char"/>
    <w:link w:val="llb"/>
    <w:uiPriority w:val="99"/>
    <w:rsid w:val="00785E1C"/>
    <w:rPr>
      <w:rFonts w:ascii="Arial Narrow" w:hAnsi="Arial Narrow"/>
      <w:sz w:val="24"/>
      <w:szCs w:val="24"/>
      <w:lang w:eastAsia="en-US"/>
    </w:rPr>
  </w:style>
  <w:style w:type="character" w:styleId="Helyrzszveg">
    <w:name w:val="Placeholder Text"/>
    <w:basedOn w:val="Bekezdsalapbettpusa"/>
    <w:uiPriority w:val="99"/>
    <w:semiHidden/>
    <w:rsid w:val="00C809E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71EF3"/>
    <w:pPr>
      <w:spacing w:after="120" w:line="360" w:lineRule="auto"/>
      <w:ind w:firstLine="284"/>
      <w:jc w:val="both"/>
    </w:pPr>
    <w:rPr>
      <w:rFonts w:ascii="Arial Narrow" w:hAnsi="Arial Narrow"/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302DA3"/>
    <w:pPr>
      <w:keepNext/>
      <w:numPr>
        <w:ilvl w:val="1"/>
        <w:numId w:val="2"/>
      </w:numPr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2C0368"/>
    <w:pPr>
      <w:keepLines/>
      <w:spacing w:before="120" w:after="24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link w:val="llbChar"/>
    <w:uiPriority w:val="99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C46A15"/>
    <w:pPr>
      <w:tabs>
        <w:tab w:val="right" w:leader="dot" w:pos="9072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hangslyoz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D713AB"/>
    <w:pPr>
      <w:outlineLvl w:val="9"/>
    </w:pPr>
    <w:rPr>
      <w:noProof/>
    </w:rPr>
  </w:style>
  <w:style w:type="paragraph" w:styleId="Vgjegyzetszvege">
    <w:name w:val="endnote text"/>
    <w:basedOn w:val="Norml"/>
    <w:link w:val="VgjegyzetszvegeChar"/>
    <w:rsid w:val="00BD461A"/>
    <w:rPr>
      <w:sz w:val="20"/>
      <w:szCs w:val="20"/>
    </w:rPr>
  </w:style>
  <w:style w:type="character" w:customStyle="1" w:styleId="VgjegyzetszvegeChar">
    <w:name w:val="Végjegyzet szövege Char"/>
    <w:link w:val="Vgjegyzetszvege"/>
    <w:rsid w:val="00BD461A"/>
    <w:rPr>
      <w:lang w:eastAsia="en-US"/>
    </w:rPr>
  </w:style>
  <w:style w:type="character" w:styleId="Vgjegyzet-hivatkozs">
    <w:name w:val="endnote reference"/>
    <w:rsid w:val="00BD461A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BD461A"/>
  </w:style>
  <w:style w:type="table" w:styleId="Rcsostblzat">
    <w:name w:val="Table Grid"/>
    <w:basedOn w:val="Normltblzat"/>
    <w:uiPriority w:val="59"/>
    <w:rsid w:val="009C384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lbChar">
    <w:name w:val="Élőláb Char"/>
    <w:link w:val="llb"/>
    <w:uiPriority w:val="99"/>
    <w:rsid w:val="00785E1C"/>
    <w:rPr>
      <w:rFonts w:ascii="Arial Narrow" w:hAnsi="Arial Narrow"/>
      <w:sz w:val="24"/>
      <w:szCs w:val="24"/>
      <w:lang w:eastAsia="en-US"/>
    </w:rPr>
  </w:style>
  <w:style w:type="character" w:styleId="Helyrzszveg">
    <w:name w:val="Placeholder Text"/>
    <w:basedOn w:val="Bekezdsalapbettpusa"/>
    <w:uiPriority w:val="99"/>
    <w:semiHidden/>
    <w:rsid w:val="00C809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1802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52527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1394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8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Multi-layer_insulation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CD66415ACC4AAA9B42B2595893E35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7E65616-24EB-477C-B024-5BCD6945B3BA}"/>
      </w:docPartPr>
      <w:docPartBody>
        <w:p w:rsidR="007D2D7F" w:rsidRDefault="0070253E">
          <w:r w:rsidRPr="00842BAD">
            <w:rPr>
              <w:rStyle w:val="Helyrzszveg"/>
            </w:rPr>
            <w:t>[Cím]</w:t>
          </w:r>
        </w:p>
      </w:docPartBody>
    </w:docPart>
    <w:docPart>
      <w:docPartPr>
        <w:name w:val="F70D2F307341433CB9CF400A3BB8780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4E32514-2833-4459-8E4C-751559BC82D8}"/>
      </w:docPartPr>
      <w:docPartBody>
        <w:p w:rsidR="007D2D7F" w:rsidRDefault="0070253E">
          <w:r w:rsidRPr="00842BAD">
            <w:rPr>
              <w:rStyle w:val="Helyrzszveg"/>
            </w:rPr>
            <w:t>[Tárgy]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53E"/>
    <w:rsid w:val="00163857"/>
    <w:rsid w:val="0070253E"/>
    <w:rsid w:val="007D2D7F"/>
    <w:rsid w:val="009B6DE8"/>
    <w:rsid w:val="00B908B0"/>
    <w:rsid w:val="00BF5B32"/>
    <w:rsid w:val="00FB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D2D7F"/>
    <w:rPr>
      <w:color w:val="808080"/>
    </w:rPr>
  </w:style>
  <w:style w:type="paragraph" w:customStyle="1" w:styleId="34BA87B3C9204B69AB86C813CE1E21BD">
    <w:name w:val="34BA87B3C9204B69AB86C813CE1E21BD"/>
    <w:rsid w:val="007025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D2D7F"/>
    <w:rPr>
      <w:color w:val="808080"/>
    </w:rPr>
  </w:style>
  <w:style w:type="paragraph" w:customStyle="1" w:styleId="34BA87B3C9204B69AB86C813CE1E21BD">
    <w:name w:val="34BA87B3C9204B69AB86C813CE1E21BD"/>
    <w:rsid w:val="007025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épül</b:Tag>
    <b:SourceType>Misc</b:SourceType>
    <b:Guid>{2CFF16B9-F347-40F6-8BED-B0B2D5328D4A}</b:Guid>
    <b:Title>dfasdfas</b:Title>
    <b:Year>sad</b:Year>
    <b:Publisher>sdf</b:Publisher>
    <b:Author>
      <b:Author>
        <b:NameList>
          <b:Person>
            <b:Last>sdfasdf</b:Last>
          </b:Person>
        </b:NameList>
      </b:Author>
    </b:Author>
    <b:PublicationTitle>asd</b:PublicationTitle>
    <b:Month>asdfsd</b:Month>
    <b:CountryRegion>asdfafsda</b:CountryRegion>
    <b:RefOrder>1</b:RefOrder>
  </b:Source>
</b:Sources>
</file>

<file path=customXml/itemProps1.xml><?xml version="1.0" encoding="utf-8"?>
<ds:datastoreItem xmlns:ds="http://schemas.openxmlformats.org/officeDocument/2006/customXml" ds:itemID="{7DA5B7C4-10DB-4645-A3AC-2F5081C0C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361</TotalTime>
  <Pages>1</Pages>
  <Words>3185</Words>
  <Characters>18157</Characters>
  <Application>Microsoft Office Word</Application>
  <DocSecurity>0</DocSecurity>
  <Lines>151</Lines>
  <Paragraphs>42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UPRA összefoglaló kezdőknek</vt:lpstr>
      <vt:lpstr>UPRA összefoglaló kezdőknek</vt:lpstr>
    </vt:vector>
  </TitlesOfParts>
  <Company>LEGO Kör</Company>
  <LinksUpToDate>false</LinksUpToDate>
  <CharactersWithSpaces>21300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UPRA összefoglaló kezdőknek</dc:title>
  <dc:subject>UPRA for dummies</dc:subject>
  <dc:creator>Góczán Bence</dc:creator>
  <cp:lastModifiedBy>Góczán Bence</cp:lastModifiedBy>
  <cp:revision>20</cp:revision>
  <cp:lastPrinted>2016-09-11T15:38:00Z</cp:lastPrinted>
  <dcterms:created xsi:type="dcterms:W3CDTF">2015-02-15T11:44:00Z</dcterms:created>
  <dcterms:modified xsi:type="dcterms:W3CDTF">2016-09-11T15:53:00Z</dcterms:modified>
</cp:coreProperties>
</file>