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Pi2Go</w:t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 Programming: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40"/>
          <w:szCs w:val="40"/>
          <w:rtl w:val="0"/>
        </w:rPr>
        <w:t xml:space="preserve">WS10 Sample Answers and Troubleshooting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Sample Answer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irCentre()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Motor: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forward(10)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spinLeft(10) or spinRight(10)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(speed values may vary)</w:t>
      </w:r>
    </w:p>
    <w:p w:rsidR="00000000" w:rsidDel="00000000" w:rsidP="00000000" w:rsidRDefault="00000000" w:rsidRPr="00000000" w14:paraId="00000005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Program: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pi2go, time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pi2go.init()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time.sleep(30)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(pi2go.irCentre()):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pi2go.forward(10)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(pi2go.irCentre()):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pi2go.spinLeft(30)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 Modified to Stop Cleanly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pi2go, time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pi2go.init()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not (pi2go.getSwitch()):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(pi2go.getSwitch()):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continue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while not (pi2go.getSwitch()):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not (pi2go.irCentre()):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pi2go.forward(10)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while (pi2go.irCentre()):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ab/>
        <w:tab/>
        <w:t xml:space="preserve">pi2go.spinLeft(30)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pi2go.stop()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 University of Liverpool, 2019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This work is licensed under a </w:t>
      </w:r>
      <w:hyperlink r:id="rId11">
        <w:r w:rsidDel="00000000" w:rsidR="00000000" w:rsidRPr="00000000">
          <w:rPr>
            <w:rFonts w:ascii="Calibri" w:cs="Calibri" w:eastAsia="Calibri" w:hAnsi="Calibri"/>
            <w:color w:val="049ccf"/>
            <w:sz w:val="16"/>
            <w:szCs w:val="16"/>
            <w:rtl w:val="0"/>
          </w:rPr>
          <w:t xml:space="preserve">Creative Commons Attribution-NonCommercial-ShareAlike 4.0 International License</w:t>
        </w:r>
      </w:hyperlink>
      <w:r w:rsidDel="00000000" w:rsidR="00000000" w:rsidRPr="00000000">
        <w:rPr>
          <w:rFonts w:ascii="Calibri" w:cs="Calibri" w:eastAsia="Calibri" w:hAnsi="Calibri"/>
          <w:color w:val="464646"/>
          <w:sz w:val="16"/>
          <w:szCs w:val="1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bookmarkStart w:colFirst="0" w:colLast="0" w:name="_wf38lfmgbkds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8530.0" w:type="dxa"/>
      <w:jc w:val="left"/>
      <w:tblInd w:w="0.0" w:type="dxa"/>
      <w:tblLayout w:type="fixed"/>
      <w:tblLook w:val="0400"/>
    </w:tblPr>
    <w:tblGrid>
      <w:gridCol w:w="8178"/>
      <w:gridCol w:w="352"/>
      <w:tblGridChange w:id="0">
        <w:tblGrid>
          <w:gridCol w:w="8178"/>
          <w:gridCol w:w="352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30.0" w:type="dxa"/>
      <w:jc w:val="left"/>
      <w:tblInd w:w="0.0" w:type="dxa"/>
      <w:tblLayout w:type="fixed"/>
      <w:tblLook w:val="0400"/>
    </w:tblPr>
    <w:tblGrid>
      <w:gridCol w:w="423"/>
      <w:gridCol w:w="8107"/>
      <w:tblGridChange w:id="0">
        <w:tblGrid>
          <w:gridCol w:w="423"/>
          <w:gridCol w:w="8107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Sample Answers WS10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