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rtl w:val="0"/>
        </w:rPr>
        <w:t xml:space="preserve">Virtual Pi2Go</w:t>
      </w:r>
      <w:r w:rsidDel="00000000" w:rsidR="00000000" w:rsidRPr="00000000">
        <w:rPr>
          <w:rFonts w:ascii="Calibri" w:cs="Calibri" w:eastAsia="Calibri" w:hAnsi="Calibri"/>
          <w:b w:val="1"/>
          <w:sz w:val="40"/>
          <w:szCs w:val="40"/>
          <w:rtl w:val="0"/>
        </w:rPr>
        <w:t xml:space="preserve"> Programming: </w:t>
      </w:r>
      <w:r w:rsidDel="00000000" w:rsidR="00000000" w:rsidRPr="00000000">
        <w:rPr>
          <w:rFonts w:ascii="Calibri" w:cs="Calibri" w:eastAsia="Calibri" w:hAnsi="Calibri"/>
          <w:b w:val="1"/>
          <w:color w:val="00ff00"/>
          <w:sz w:val="40"/>
          <w:szCs w:val="40"/>
          <w:rtl w:val="0"/>
        </w:rPr>
        <w:t xml:space="preserve">WS5&amp;6 Sample Answers and Troubleshooting</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WS5</w:t>
      </w:r>
    </w:p>
    <w:p w:rsidR="00000000" w:rsidDel="00000000" w:rsidP="00000000" w:rsidRDefault="00000000" w:rsidRPr="00000000" w14:paraId="00000004">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Troubleshooting: </w:t>
      </w:r>
      <w:r w:rsidDel="00000000" w:rsidR="00000000" w:rsidRPr="00000000">
        <w:rPr>
          <w:rFonts w:ascii="Calibri" w:cs="Calibri" w:eastAsia="Calibri" w:hAnsi="Calibri"/>
          <w:rtl w:val="0"/>
        </w:rPr>
        <w:t xml:space="preserve">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IDLE IDE is good at highlighting syntax errors and the like.  If the program won’t even run then students should be encouraged to look at the parts of the code highlighted in the IDE.</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Sample Answer 1:</w:t>
      </w:r>
      <w:r w:rsidDel="00000000" w:rsidR="00000000" w:rsidRPr="00000000">
        <w:rPr>
          <w:rFonts w:ascii="Calibri" w:cs="Calibri" w:eastAsia="Calibri" w:hAnsi="Calibri"/>
          <w:rtl w:val="0"/>
        </w:rPr>
        <w:t xml:space="preserve"> The robot lights up its LEDs.  Bright students may realise that although the program contains </w:t>
      </w:r>
      <w:r w:rsidDel="00000000" w:rsidR="00000000" w:rsidRPr="00000000">
        <w:rPr>
          <w:rFonts w:ascii="Courier" w:cs="Courier" w:eastAsia="Courier" w:hAnsi="Courier"/>
          <w:rtl w:val="0"/>
        </w:rPr>
        <w:t xml:space="preserve">pi2go.forward(10)</w:t>
      </w:r>
      <w:r w:rsidDel="00000000" w:rsidR="00000000" w:rsidRPr="00000000">
        <w:rPr>
          <w:rFonts w:ascii="Calibri" w:cs="Calibri" w:eastAsia="Calibri" w:hAnsi="Calibri"/>
          <w:rtl w:val="0"/>
        </w:rPr>
        <w:t xml:space="preserve"> they don’t see this execute because it is interrupted by </w:t>
      </w:r>
      <w:r w:rsidDel="00000000" w:rsidR="00000000" w:rsidRPr="00000000">
        <w:rPr>
          <w:rFonts w:ascii="Courier" w:cs="Courier" w:eastAsia="Courier" w:hAnsi="Courier"/>
          <w:rtl w:val="0"/>
        </w:rPr>
        <w:t xml:space="preserve">pi2go.stop()</w:t>
      </w:r>
      <w:r w:rsidDel="00000000" w:rsidR="00000000" w:rsidRPr="00000000">
        <w:rPr>
          <w:rFonts w:ascii="Calibri" w:cs="Calibri" w:eastAsia="Calibri" w:hAnsi="Calibri"/>
          <w:rtl w:val="0"/>
        </w:rPr>
        <w:t xml:space="preserve"> soon after.</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Sample Answer 2:</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pi2go.setAllLEDs(2000, 2000, 2000)</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pi2go.setAllLEDs(0, 0, 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Potential Problems: </w:t>
      </w:r>
      <w:r w:rsidDel="00000000" w:rsidR="00000000" w:rsidRPr="00000000">
        <w:rPr>
          <w:rFonts w:ascii="Calibri" w:cs="Calibri" w:eastAsia="Calibri" w:hAnsi="Calibri"/>
          <w:rtl w:val="0"/>
        </w:rPr>
        <w:t xml:space="preserve"> Until WS6, there are no commands available to delay the execution of the next command in a Pi2Go program.  There is obviously quite a lot of scope for confusion here that may need explaining.</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WS6</w:t>
      </w:r>
    </w:p>
    <w:p w:rsidR="00000000" w:rsidDel="00000000" w:rsidP="00000000" w:rsidRDefault="00000000" w:rsidRPr="00000000" w14:paraId="0000001A">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B">
      <w:pPr>
        <w:rPr>
          <w:rFonts w:ascii="Calibri" w:cs="Calibri" w:eastAsia="Calibri" w:hAnsi="Calibri"/>
          <w:u w:val="single"/>
        </w:rPr>
      </w:pPr>
      <w:r w:rsidDel="00000000" w:rsidR="00000000" w:rsidRPr="00000000">
        <w:rPr>
          <w:rFonts w:ascii="Calibri" w:cs="Calibri" w:eastAsia="Calibri" w:hAnsi="Calibri"/>
          <w:b w:val="1"/>
          <w:rtl w:val="0"/>
        </w:rPr>
        <w:t xml:space="preserve">Troubleshooting: </w:t>
      </w:r>
      <w:r w:rsidDel="00000000" w:rsidR="00000000" w:rsidRPr="00000000">
        <w:rPr>
          <w:rFonts w:ascii="Calibri" w:cs="Calibri" w:eastAsia="Calibri" w:hAnsi="Calibri"/>
          <w:rtl w:val="0"/>
        </w:rPr>
        <w:t xml:space="preserve">Students can still type commands into the IDLE window (e.g. </w:t>
      </w:r>
      <w:r w:rsidDel="00000000" w:rsidR="00000000" w:rsidRPr="00000000">
        <w:rPr>
          <w:rFonts w:ascii="Courier" w:cs="Courier" w:eastAsia="Courier" w:hAnsi="Courier"/>
          <w:rtl w:val="0"/>
        </w:rPr>
        <w:t xml:space="preserve">pi2go.stop()</w:t>
      </w:r>
      <w:r w:rsidDel="00000000" w:rsidR="00000000" w:rsidRPr="00000000">
        <w:rPr>
          <w:rFonts w:ascii="Calibri" w:cs="Calibri" w:eastAsia="Calibri" w:hAnsi="Calibri"/>
          <w:rtl w:val="0"/>
        </w:rPr>
        <w:t xml:space="preserve">) even after running a program from a file.</w:t>
      </w:r>
      <w:r w:rsidDel="00000000" w:rsidR="00000000" w:rsidRPr="00000000">
        <w:rPr>
          <w:rtl w:val="0"/>
        </w:rPr>
      </w:r>
    </w:p>
    <w:p w:rsidR="00000000" w:rsidDel="00000000" w:rsidP="00000000" w:rsidRDefault="00000000" w:rsidRPr="00000000" w14:paraId="0000001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Sample Answer 1: </w:t>
      </w:r>
      <w:r w:rsidDel="00000000" w:rsidR="00000000" w:rsidRPr="00000000">
        <w:rPr>
          <w:rFonts w:ascii="Calibri" w:cs="Calibri" w:eastAsia="Calibri" w:hAnsi="Calibri"/>
          <w:rtl w:val="0"/>
        </w:rPr>
        <w:t xml:space="preserve">The robot moves forward for 10 seconds and then stops.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ourier" w:cs="Courier" w:eastAsia="Courier" w:hAnsi="Courier"/>
        </w:rPr>
      </w:pPr>
      <w:r w:rsidDel="00000000" w:rsidR="00000000" w:rsidRPr="00000000">
        <w:rPr>
          <w:rFonts w:ascii="Calibri" w:cs="Calibri" w:eastAsia="Calibri" w:hAnsi="Calibri"/>
          <w:b w:val="1"/>
          <w:rtl w:val="0"/>
        </w:rPr>
        <w:t xml:space="preserve">Sample Answer 2: </w:t>
      </w:r>
      <w:r w:rsidDel="00000000" w:rsidR="00000000" w:rsidRPr="00000000">
        <w:rPr>
          <w:rFonts w:ascii="Calibri" w:cs="Calibri" w:eastAsia="Calibri" w:hAnsi="Calibri"/>
          <w:rtl w:val="0"/>
        </w:rPr>
        <w:t xml:space="preserve">Changed the input for </w:t>
      </w:r>
      <w:r w:rsidDel="00000000" w:rsidR="00000000" w:rsidRPr="00000000">
        <w:rPr>
          <w:rFonts w:ascii="Courier" w:cs="Courier" w:eastAsia="Courier" w:hAnsi="Courier"/>
          <w:rtl w:val="0"/>
        </w:rPr>
        <w:t xml:space="preserve">time.sleep(10)</w:t>
      </w:r>
      <w:r w:rsidDel="00000000" w:rsidR="00000000" w:rsidRPr="00000000">
        <w:rPr>
          <w:rFonts w:ascii="Calibri" w:cs="Calibri" w:eastAsia="Calibri" w:hAnsi="Calibri"/>
          <w:rtl w:val="0"/>
        </w:rPr>
        <w:t xml:space="preserve"> to </w:t>
      </w:r>
      <w:r w:rsidDel="00000000" w:rsidR="00000000" w:rsidRPr="00000000">
        <w:rPr>
          <w:rFonts w:ascii="Courier" w:cs="Courier" w:eastAsia="Courier" w:hAnsi="Courier"/>
          <w:rtl w:val="0"/>
        </w:rPr>
        <w:t xml:space="preserve">time.sleep(20).</w:t>
      </w:r>
    </w:p>
    <w:p w:rsidR="00000000" w:rsidDel="00000000" w:rsidP="00000000" w:rsidRDefault="00000000" w:rsidRPr="00000000" w14:paraId="00000020">
      <w:pPr>
        <w:rPr>
          <w:rFonts w:ascii="Courier" w:cs="Courier" w:eastAsia="Courier" w:hAnsi="Courier"/>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Sample Answer 3: </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pi2go.sleep(30)</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pi2go.spinRight(10)</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31">
      <w:pPr>
        <w:rPr>
          <w:rFonts w:ascii="Courier" w:cs="Courier" w:eastAsia="Courier" w:hAnsi="Courier"/>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u w:val="single"/>
          <w:rtl w:val="0"/>
        </w:rPr>
        <w:t xml:space="preserve">Exercises 6: Simple Programs</w:t>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Sample Answer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pi2go.spinRight(10)</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time.sleep(2)</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print(pi2go.getDistance())</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3E">
      <w:pPr>
        <w:rPr>
          <w:rFonts w:ascii="Courier" w:cs="Courier" w:eastAsia="Courier" w:hAnsi="Courier"/>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Sample Answer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pi2go.setAllLEDs(0, 0, 2000)</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time.sleep(5)</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pi2go.setAllLEDs(0, 2000, 0)</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time.sleep(5)</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pi2go.setAllLEDs(2000, 0, 0)</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time.sleep(5)</w:t>
      </w:r>
    </w:p>
    <w:p w:rsidR="00000000" w:rsidDel="00000000" w:rsidP="00000000" w:rsidRDefault="00000000" w:rsidRPr="00000000" w14:paraId="0000004B">
      <w:pPr>
        <w:rPr>
          <w:rFonts w:ascii="Courier" w:cs="Courier" w:eastAsia="Courier" w:hAnsi="Courier"/>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b w:val="1"/>
          <w:rtl w:val="0"/>
        </w:rPr>
        <w:t xml:space="preserve">Sample Answer 3:  </w:t>
      </w:r>
      <w:r w:rsidDel="00000000" w:rsidR="00000000" w:rsidRPr="00000000">
        <w:rPr>
          <w:rFonts w:ascii="Calibri" w:cs="Calibri" w:eastAsia="Calibri" w:hAnsi="Calibri"/>
          <w:rtl w:val="0"/>
        </w:rPr>
        <w:t xml:space="preserve">Note that the answers may vary depending upon the speed the robot turns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print(pi2go.getLight(0))</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print(pi2go.getLight(1))</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print(pi2go.getLight(2))</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print(pi2go.getLight(3))</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print(pi2go.getLight(0))</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print(pi2go.getLight(1))</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print(pi2go.getLight(2))</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print(pi2go.getLight(3))</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print(pi2go.getLight(0))</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print(pi2go.getLight(1))</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print(pi2go.getLight(2))</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print(pi2go.getLight(3))</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print(pi2go.getLight(0))</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print(pi2go.getLight(1))</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print(pi2go.getLight(2))</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print(pi2go.getLight(3))</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71">
      <w:pPr>
        <w:rPr>
          <w:rFonts w:ascii="Courier" w:cs="Courier" w:eastAsia="Courier" w:hAnsi="Courier"/>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b w:val="1"/>
          <w:rtl w:val="0"/>
        </w:rPr>
        <w:t xml:space="preserve">Sample Answer 4:</w:t>
      </w:r>
      <w:r w:rsidDel="00000000" w:rsidR="00000000" w:rsidRPr="00000000">
        <w:rPr>
          <w:rFonts w:ascii="Calibri" w:cs="Calibri" w:eastAsia="Calibri" w:hAnsi="Calibri"/>
          <w:rtl w:val="0"/>
        </w:rPr>
        <w:t xml:space="preserve"> Note speeds may vary!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pi2go.forward(20)</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pi2go.forward(30)</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7F">
      <w:pPr>
        <w:rPr>
          <w:rFonts w:ascii="Courier" w:cs="Courier" w:eastAsia="Courier" w:hAnsi="Courier"/>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b w:val="1"/>
          <w:rtl w:val="0"/>
        </w:rPr>
        <w:t xml:space="preserve">Sample Answer 5:</w:t>
      </w:r>
      <w:r w:rsidDel="00000000" w:rsidR="00000000" w:rsidRPr="00000000">
        <w:rPr>
          <w:rFonts w:ascii="Calibri" w:cs="Calibri" w:eastAsia="Calibri" w:hAnsi="Calibri"/>
          <w:rtl w:val="0"/>
        </w:rPr>
        <w:t xml:space="preserve">  Note LED values may vary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pi2go.setLED(0, 0, 1000, 2000)</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pi2go.setLED(1, 1000, 2000, 0)</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pi2go.setLED(2, 2000, 0, 1000)</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pi2go.setLED(3, 2000, 2000, 2000)</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pi2go.setLED(0, 1000, 2000, 0)</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pi2go.setLED(1, 2000, 0, 1000)</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pi2go.setLED(2, 2000, 2000, 2000)</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pi2go.setLED(3, 0, 1000, 2000)</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pi2go.reverse(10)</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pi2go.setLED(0, 2000, 0, 1000)</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pi2go.setLED(1, 2000, 2000, 2000)</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pi2go.setLED(2, 0, 1000, 2000)</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pi2go.setLED(3, 1000, 2000, 0)</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99">
      <w:pPr>
        <w:rPr>
          <w:rFonts w:ascii="Courier" w:cs="Courier" w:eastAsia="Courier" w:hAnsi="Courier"/>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b w:val="1"/>
          <w:rtl w:val="0"/>
        </w:rPr>
        <w:t xml:space="preserve">Sample Answer 6:</w:t>
      </w:r>
      <w:r w:rsidDel="00000000" w:rsidR="00000000" w:rsidRPr="00000000">
        <w:rPr>
          <w:rFonts w:ascii="Calibri" w:cs="Calibri" w:eastAsia="Calibri" w:hAnsi="Calibri"/>
          <w:rtl w:val="0"/>
        </w:rPr>
        <w:t xml:space="preserve"> Note answers will vary depending upon the speed and how much the students are prepared to have the robot hit walls as it travels round.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pi2go.spinRight(10)</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time.sleep(5)</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time.sleep(25)</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time.sleep(15)</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pi2go.spinRight(10)</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time.sleep(8)</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time.sleep(25)</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pi2go.spinLeft(10)</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time.sleep(9)</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pi2go.forward(10)</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time.sleep(20)</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C6">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1700213" cy="43886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00213" cy="438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C7">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University of Liverpool, 2019</w:t>
      </w:r>
    </w:p>
    <w:p w:rsidR="00000000" w:rsidDel="00000000" w:rsidP="00000000" w:rsidRDefault="00000000" w:rsidRPr="00000000" w14:paraId="000000C8">
      <w:pPr>
        <w:rPr>
          <w:rFonts w:ascii="Calibri" w:cs="Calibri" w:eastAsia="Calibri" w:hAnsi="Calibri"/>
          <w:sz w:val="16"/>
          <w:szCs w:val="16"/>
        </w:rPr>
      </w:pPr>
      <w:r w:rsidDel="00000000" w:rsidR="00000000" w:rsidRPr="00000000">
        <w:rPr>
          <w:rFonts w:ascii="Calibri" w:cs="Calibri" w:eastAsia="Calibri" w:hAnsi="Calibri"/>
          <w:color w:val="464646"/>
          <w:sz w:val="16"/>
          <w:szCs w:val="16"/>
          <w:highlight w:val="white"/>
          <w:rtl w:val="0"/>
        </w:rPr>
        <w:t xml:space="preserve">This work is licensed under a </w:t>
      </w:r>
      <w:hyperlink r:id="rId10">
        <w:r w:rsidDel="00000000" w:rsidR="00000000" w:rsidRPr="00000000">
          <w:rPr>
            <w:rFonts w:ascii="Calibri" w:cs="Calibri" w:eastAsia="Calibri" w:hAnsi="Calibri"/>
            <w:color w:val="049ccf"/>
            <w:sz w:val="16"/>
            <w:szCs w:val="16"/>
            <w:rtl w:val="0"/>
          </w:rPr>
          <w:t xml:space="preserve">Creative Commons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jc w:val="both"/>
        <w:rPr>
          <w:rFonts w:ascii="Courier" w:cs="Courier" w:eastAsia="Courier" w:hAnsi="Courier"/>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bookmarkStart w:colFirst="0" w:colLast="0" w:name="_wf38lfmgbkds" w:id="0"/>
      <w:bookmarkEnd w:id="0"/>
      <w:r w:rsidDel="00000000" w:rsidR="00000000" w:rsidRPr="00000000">
        <w:rPr>
          <w:rtl w:val="0"/>
        </w:rPr>
      </w:r>
    </w:p>
    <w:sectPr>
      <w:headerReference r:id="rId11" w:type="default"/>
      <w:headerReference r:id="rId12"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530.0" w:type="dxa"/>
      <w:jc w:val="left"/>
      <w:tblInd w:w="0.0" w:type="dxa"/>
      <w:tblLayout w:type="fixed"/>
      <w:tblLook w:val="0400"/>
    </w:tblPr>
    <w:tblGrid>
      <w:gridCol w:w="8178"/>
      <w:gridCol w:w="352"/>
      <w:tblGridChange w:id="0">
        <w:tblGrid>
          <w:gridCol w:w="8178"/>
          <w:gridCol w:w="352"/>
        </w:tblGrid>
      </w:tblGridChange>
    </w:tblGrid>
    <w:tr>
      <w:tc>
        <w:tcPr>
          <w:tcBorders>
            <w:bottom w:color="000000" w:space="0" w:sz="4" w:val="single"/>
          </w:tcBorders>
          <w:vAlign w:val="bottom"/>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Sample Answers WS5&amp;6</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30.0" w:type="dxa"/>
      <w:jc w:val="left"/>
      <w:tblInd w:w="0.0" w:type="dxa"/>
      <w:tblLayout w:type="fixed"/>
      <w:tblLook w:val="0400"/>
    </w:tblPr>
    <w:tblGrid>
      <w:gridCol w:w="423"/>
      <w:gridCol w:w="8107"/>
      <w:tblGridChange w:id="0">
        <w:tblGrid>
          <w:gridCol w:w="423"/>
          <w:gridCol w:w="8107"/>
        </w:tblGrid>
      </w:tblGridChange>
    </w:tblGrid>
    <w:tr>
      <w:tc>
        <w:tcPr>
          <w:tcBorders>
            <w:bottom w:color="943734" w:space="0" w:sz="4" w:val="single"/>
          </w:tcBorders>
          <w:shd w:fill="943734" w:val="clear"/>
          <w:vAlign w:val="bottom"/>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Sample Answers WS5&amp;6</w:t>
          </w: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reativecommons.org/licenses/by-nc-sa/4.0/" TargetMode="External"/><Relationship Id="rId12"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