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rtl w:val="0"/>
        </w:rPr>
        <w:t xml:space="preserve">Virtual Pi2Go</w:t>
      </w:r>
      <w:r w:rsidDel="00000000" w:rsidR="00000000" w:rsidRPr="00000000">
        <w:rPr>
          <w:rFonts w:ascii="Calibri" w:cs="Calibri" w:eastAsia="Calibri" w:hAnsi="Calibri"/>
          <w:b w:val="1"/>
          <w:sz w:val="40"/>
          <w:szCs w:val="40"/>
          <w:rtl w:val="0"/>
        </w:rPr>
        <w:t xml:space="preserve"> Programming: </w:t>
      </w:r>
      <w:r w:rsidDel="00000000" w:rsidR="00000000" w:rsidRPr="00000000">
        <w:rPr>
          <w:rFonts w:ascii="Calibri" w:cs="Calibri" w:eastAsia="Calibri" w:hAnsi="Calibri"/>
          <w:b w:val="1"/>
          <w:color w:val="00ff00"/>
          <w:sz w:val="40"/>
          <w:szCs w:val="40"/>
          <w:rtl w:val="0"/>
        </w:rPr>
        <w:t xml:space="preserve">WS7 Sample Answers and Troubleshooting</w:t>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Sample Answer 1:</w:t>
      </w:r>
      <w:r w:rsidDel="00000000" w:rsidR="00000000" w:rsidRPr="00000000">
        <w:rPr>
          <w:rFonts w:ascii="Calibri" w:cs="Calibri" w:eastAsia="Calibri" w:hAnsi="Calibri"/>
          <w:rtl w:val="0"/>
        </w:rPr>
        <w:t xml:space="preserve">  The robot moves forward  for 10 seconds  or prints “Obstacle!” and moves backwards for 10 seconds (answer depends upon whether the student had something in front of the robot or not - in the simulation probably not)</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rtl w:val="0"/>
        </w:rPr>
        <w:t xml:space="preserve">Sample Answer 2:  </w:t>
      </w:r>
      <w:r w:rsidDel="00000000" w:rsidR="00000000" w:rsidRPr="00000000">
        <w:rPr>
          <w:rFonts w:ascii="Calibri" w:cs="Calibri" w:eastAsia="Calibri" w:hAnsi="Calibri"/>
          <w:rtl w:val="0"/>
        </w:rPr>
        <w:t xml:space="preserve">To test the robot was working you need to test its behaviour both when there is an obstacle (it should move backward) and when there isn’t (it should move forward).</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Sample Answer 3:</w:t>
      </w:r>
    </w:p>
    <w:p w:rsidR="00000000" w:rsidDel="00000000" w:rsidP="00000000" w:rsidRDefault="00000000" w:rsidRPr="00000000" w14:paraId="00000008">
      <w:pP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import simclient.simrobot as pi2go, time</w:t>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pi2go.init()</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if (pi2go.irLeft()):</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pi2go.spinRight(10)</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elif (pi2go.irRight()):</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pi2go.spinLeft(10)</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time.sleep(10)</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pi2go.stop()</w:t>
      </w:r>
    </w:p>
    <w:p w:rsidR="00000000" w:rsidDel="00000000" w:rsidP="00000000" w:rsidRDefault="00000000" w:rsidRPr="00000000" w14:paraId="00000013">
      <w:pPr>
        <w:rPr>
          <w:rFonts w:ascii="Courier" w:cs="Courier" w:eastAsia="Courier" w:hAnsi="Courier"/>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Three cases are needed to test this (something on the left, something on the right and nothing on either side).</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The description of the exercise doesn’t say what to do if there is an obstacle on both sides of the robot.</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Sample Answer 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import simclient.simrobot as pi2go, time</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pi2go.init()</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if (pi2go.irCentre()):</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pi2go.reverse(10)</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time.sleep(10)</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pi2go.spinRight(10)</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time.sleep(10)</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pi2go.stop()</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else:</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rPr>
          <w:rFonts w:ascii="Calibri" w:cs="Calibri" w:eastAsia="Calibri" w:hAnsi="Calibri"/>
        </w:rPr>
      </w:pPr>
      <w:r w:rsidDel="00000000" w:rsidR="00000000" w:rsidRPr="00000000">
        <w:rPr>
          <w:rFonts w:ascii="Courier" w:cs="Courier" w:eastAsia="Courier" w:hAnsi="Courier"/>
          <w:rtl w:val="0"/>
        </w:rPr>
        <w:t xml:space="preserve">   pi2go.forward(10)</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200025</wp:posOffset>
            </wp:positionV>
            <wp:extent cx="1700213" cy="438864"/>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700213" cy="43886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838200" cy="29527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38200" cy="295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838200" cy="29527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38200" cy="295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838200" cy="29527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38200" cy="295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838200" cy="29527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38200" cy="295275"/>
                    </a:xfrm>
                    <a:prstGeom prst="rect"/>
                    <a:ln/>
                  </pic:spPr>
                </pic:pic>
              </a:graphicData>
            </a:graphic>
          </wp:anchor>
        </w:drawing>
      </w:r>
    </w:p>
    <w:p w:rsidR="00000000" w:rsidDel="00000000" w:rsidP="00000000" w:rsidRDefault="00000000" w:rsidRPr="00000000" w14:paraId="00000026">
      <w:pPr>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University of Liverpool, 2019</w:t>
      </w:r>
    </w:p>
    <w:p w:rsidR="00000000" w:rsidDel="00000000" w:rsidP="00000000" w:rsidRDefault="00000000" w:rsidRPr="00000000" w14:paraId="00000027">
      <w:pPr>
        <w:rPr>
          <w:rFonts w:ascii="Calibri" w:cs="Calibri" w:eastAsia="Calibri" w:hAnsi="Calibri"/>
          <w:sz w:val="16"/>
          <w:szCs w:val="16"/>
        </w:rPr>
      </w:pPr>
      <w:r w:rsidDel="00000000" w:rsidR="00000000" w:rsidRPr="00000000">
        <w:rPr>
          <w:rFonts w:ascii="Calibri" w:cs="Calibri" w:eastAsia="Calibri" w:hAnsi="Calibri"/>
          <w:color w:val="464646"/>
          <w:sz w:val="16"/>
          <w:szCs w:val="16"/>
          <w:highlight w:val="white"/>
          <w:rtl w:val="0"/>
        </w:rPr>
        <w:t xml:space="preserve">This work is licensed under a </w:t>
      </w:r>
      <w:hyperlink r:id="rId11">
        <w:r w:rsidDel="00000000" w:rsidR="00000000" w:rsidRPr="00000000">
          <w:rPr>
            <w:rFonts w:ascii="Calibri" w:cs="Calibri" w:eastAsia="Calibri" w:hAnsi="Calibri"/>
            <w:color w:val="049ccf"/>
            <w:sz w:val="16"/>
            <w:szCs w:val="16"/>
            <w:rtl w:val="0"/>
          </w:rPr>
          <w:t xml:space="preserve">Creative Commons Attribution-NonCommercial-ShareAlike 4.0 International License</w:t>
        </w:r>
      </w:hyperlink>
      <w:r w:rsidDel="00000000" w:rsidR="00000000" w:rsidRPr="00000000">
        <w:rPr>
          <w:rFonts w:ascii="Calibri" w:cs="Calibri" w:eastAsia="Calibri" w:hAnsi="Calibri"/>
          <w:color w:val="464646"/>
          <w:sz w:val="16"/>
          <w:szCs w:val="16"/>
          <w:highlight w:val="white"/>
          <w:rtl w:val="0"/>
        </w:rPr>
        <w:t xml:space="preserve">.</w:t>
      </w: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hyperlink r:id="rId12">
        <w:r w:rsidDel="00000000" w:rsidR="00000000" w:rsidRPr="00000000">
          <w:rPr>
            <w:rFonts w:ascii="Calibri" w:cs="Calibri" w:eastAsia="Calibri" w:hAnsi="Calibri"/>
            <w:color w:val="049ccf"/>
            <w:sz w:val="16"/>
            <w:szCs w:val="16"/>
            <w:rtl w:val="0"/>
          </w:rPr>
          <w:t xml:space="preserve">ons Attribution-NonCommercial-ShareAlike 4.0 International License</w:t>
        </w:r>
      </w:hyperlink>
      <w:r w:rsidDel="00000000" w:rsidR="00000000" w:rsidRPr="00000000">
        <w:rPr>
          <w:rFonts w:ascii="Calibri" w:cs="Calibri" w:eastAsia="Calibri" w:hAnsi="Calibri"/>
          <w:color w:val="464646"/>
          <w:sz w:val="16"/>
          <w:szCs w:val="16"/>
          <w:highlight w:val="white"/>
          <w:rtl w:val="0"/>
        </w:rPr>
        <w:t xml:space="preserve">.</w:t>
      </w:r>
      <w:r w:rsidDel="00000000" w:rsidR="00000000" w:rsidRPr="00000000">
        <w:rPr>
          <w:rtl w:val="0"/>
        </w:rPr>
      </w:r>
    </w:p>
    <w:sectPr>
      <w:headerReference r:id="rId13" w:type="default"/>
      <w:headerReference r:id="rId14"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8530.0" w:type="dxa"/>
      <w:jc w:val="left"/>
      <w:tblInd w:w="0.0" w:type="dxa"/>
      <w:tblLayout w:type="fixed"/>
      <w:tblLook w:val="0400"/>
    </w:tblPr>
    <w:tblGrid>
      <w:gridCol w:w="8178"/>
      <w:gridCol w:w="352"/>
      <w:tblGridChange w:id="0">
        <w:tblGrid>
          <w:gridCol w:w="8178"/>
          <w:gridCol w:w="352"/>
        </w:tblGrid>
      </w:tblGridChange>
    </w:tblGrid>
    <w:tr>
      <w:tc>
        <w:tcPr>
          <w:tcBorders>
            <w:bottom w:color="000000" w:space="0" w:sz="4" w:val="single"/>
          </w:tcBorders>
          <w:vAlign w:val="bottom"/>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Sample Answers WS7</w:t>
          </w:r>
          <w:r w:rsidDel="00000000" w:rsidR="00000000" w:rsidRPr="00000000">
            <w:rPr>
              <w:rtl w:val="0"/>
            </w:rPr>
          </w:r>
        </w:p>
      </w:tc>
      <w:tc>
        <w:tcPr>
          <w:tcBorders>
            <w:bottom w:color="943734" w:space="0" w:sz="4" w:val="single"/>
          </w:tcBorders>
          <w:shd w:fill="943734" w:val="clear"/>
          <w:vAlign w:val="bottom"/>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530.0" w:type="dxa"/>
      <w:jc w:val="left"/>
      <w:tblInd w:w="0.0" w:type="dxa"/>
      <w:tblLayout w:type="fixed"/>
      <w:tblLook w:val="0400"/>
    </w:tblPr>
    <w:tblGrid>
      <w:gridCol w:w="423"/>
      <w:gridCol w:w="8107"/>
      <w:tblGridChange w:id="0">
        <w:tblGrid>
          <w:gridCol w:w="423"/>
          <w:gridCol w:w="8107"/>
        </w:tblGrid>
      </w:tblGridChange>
    </w:tblGrid>
    <w:tr>
      <w:tc>
        <w:tcPr>
          <w:tcBorders>
            <w:bottom w:color="943734" w:space="0" w:sz="4" w:val="single"/>
          </w:tcBorders>
          <w:shd w:fill="943734" w:val="clear"/>
          <w:vAlign w:val="bottom"/>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Sample Answers WS7</w:t>
          </w:r>
          <w:r w:rsidDel="00000000" w:rsidR="00000000" w:rsidRPr="00000000">
            <w:rPr>
              <w:rtl w:val="0"/>
            </w:rPr>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reativecommons.org/licenses/by-nc-sa/4.0/" TargetMode="Externa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creativecommons.org/licenses/by-nc-sa/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