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B5326F5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E4218F7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5B76FD0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proofErr w:type="gramStart"/>
      <w:r>
        <w:rPr>
          <w:rFonts w:ascii="Calibri" w:eastAsia="Calibri" w:hAnsi="Calibri" w:cs="Calibri"/>
          <w:b/>
        </w:rPr>
        <w:t>default_world.xml,  then</w:t>
      </w:r>
      <w:proofErr w:type="gramEnd"/>
      <w:r>
        <w:rPr>
          <w:rFonts w:ascii="Calibri" w:eastAsia="Calibri" w:hAnsi="Calibri" w:cs="Calibri"/>
          <w:b/>
        </w:rPr>
        <w:t xml:space="preserve">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58745A2A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94696F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 xml:space="preserve"> as </w:t>
      </w:r>
      <w:r w:rsidR="00004017">
        <w:rPr>
          <w:rFonts w:ascii="Courier" w:eastAsia="Calibri" w:hAnsi="Courier" w:cstheme="majorHAnsi"/>
          <w:bCs/>
        </w:rPr>
        <w:t>pi2go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5D06EAB4" w:rsidR="0094696F" w:rsidRPr="0094696F" w:rsidRDefault="00004017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94696F" w:rsidRPr="0094696F">
        <w:rPr>
          <w:rFonts w:ascii="Courier" w:eastAsia="Calibri" w:hAnsi="Courier" w:cstheme="majorHAnsi"/>
          <w:bCs/>
        </w:rPr>
        <w:t>.init()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00F0821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print(</w:t>
      </w:r>
      <w:proofErr w:type="gramEnd"/>
      <w:r w:rsidR="00004017">
        <w:rPr>
          <w:rFonts w:ascii="Courier" w:eastAsia="Calibri" w:hAnsi="Courier" w:cstheme="majorHAnsi"/>
          <w:bCs/>
        </w:rPr>
        <w:t>pi2go</w:t>
      </w:r>
      <w:r w:rsidRPr="0094696F">
        <w:rPr>
          <w:rFonts w:ascii="Courier" w:eastAsia="Calibri" w:hAnsi="Courier" w:cstheme="majorHAnsi"/>
          <w:bCs/>
        </w:rPr>
        <w:t>.getDistance())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0164BBB6" w:rsidR="0094696F" w:rsidRDefault="0094696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 when you press any key after this program runs?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2335713E" w14:textId="07EA6EA6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1081EB5E" w:rsidR="0094696F" w:rsidRDefault="0094696F">
      <w:pPr>
        <w:jc w:val="both"/>
        <w:rPr>
          <w:rFonts w:ascii="Calibri" w:eastAsia="Calibri" w:hAnsi="Calibri" w:cs="Calibri"/>
        </w:rPr>
      </w:pPr>
    </w:p>
    <w:p w14:paraId="77765A2E" w14:textId="3B88A5A8" w:rsidR="0094696F" w:rsidRPr="006E26E4" w:rsidRDefault="0094696F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4FFD7F2E" w14:textId="4B04DC88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CA04D82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4BABB09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FCE1C7F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57F8617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0E92281A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A9486EE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B354FAD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5639ABFD" w14:textId="77777777" w:rsidR="006E26E4" w:rsidRDefault="006E26E4">
      <w:pPr>
        <w:jc w:val="both"/>
        <w:rPr>
          <w:rFonts w:asciiTheme="majorHAnsi" w:eastAsia="Calibri" w:hAnsiTheme="majorHAnsi" w:cstheme="majorHAnsi"/>
        </w:rPr>
      </w:pPr>
    </w:p>
    <w:p w14:paraId="148D1890" w14:textId="0447EC1C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70DC291E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4079B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4079B4">
        <w:rPr>
          <w:rFonts w:ascii="Courier" w:eastAsia="Calibri" w:hAnsi="Courier" w:cstheme="majorHAnsi"/>
        </w:rPr>
        <w:t xml:space="preserve"> as </w:t>
      </w:r>
      <w:r w:rsidR="00004017">
        <w:rPr>
          <w:rFonts w:ascii="Courier" w:eastAsia="Calibri" w:hAnsi="Courier" w:cstheme="majorHAnsi"/>
        </w:rPr>
        <w:t>pi2go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3D5CDCD4" w:rsidR="004079B4" w:rsidRPr="004079B4" w:rsidRDefault="00004017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</w:t>
      </w:r>
      <w:r w:rsidR="004079B4" w:rsidRPr="004079B4">
        <w:rPr>
          <w:rFonts w:ascii="Courier" w:eastAsia="Calibri" w:hAnsi="Courier" w:cstheme="majorHAnsi"/>
        </w:rPr>
        <w:t>.init()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2661B26E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="00004017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44C5C01A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</w:rPr>
        <w:t>does this print out</w:t>
      </w:r>
      <w:r>
        <w:rPr>
          <w:rFonts w:ascii="Calibri" w:eastAsia="Calibri" w:hAnsi="Calibri" w:cs="Calibri"/>
        </w:rPr>
        <w:t>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3C213FF1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Modify your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6FF781F2" w:rsidR="008E6180" w:rsidRPr="008E6180" w:rsidRDefault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41E88B30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50B7B6E3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="006E26E4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120577A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="006E26E4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77777777" w:rsidR="008E6180" w:rsidRPr="008E6180" w:rsidRDefault="008E6180" w:rsidP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lastRenderedPageBreak/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56225807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r w:rsidR="006E26E4">
        <w:rPr>
          <w:rFonts w:ascii="Courier" w:eastAsia="Calibri" w:hAnsi="Courier" w:cstheme="majorHAnsi"/>
        </w:rPr>
        <w:t>pi2go</w:t>
      </w:r>
      <w:r>
        <w:rPr>
          <w:rFonts w:ascii="Courier" w:eastAsia="Calibri" w:hAnsi="Courier" w:cstheme="majorHAnsi"/>
        </w:rPr>
        <w:t>.getDistance()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70E3C946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r w:rsidR="006E26E4">
        <w:rPr>
          <w:rFonts w:ascii="Courier" w:eastAsia="Calibri" w:hAnsi="Courier" w:cstheme="majorHAnsi"/>
          <w:sz w:val="22"/>
          <w:szCs w:val="22"/>
        </w:rPr>
        <w:t>pi2go</w:t>
      </w:r>
      <w:r w:rsidRPr="008E6180">
        <w:rPr>
          <w:rFonts w:ascii="Courier" w:eastAsia="Calibri" w:hAnsi="Courier" w:cstheme="majorHAnsi"/>
          <w:sz w:val="22"/>
          <w:szCs w:val="22"/>
        </w:rPr>
        <w:t>.getDistance()))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6673819E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6649C91D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968E" w14:textId="77777777" w:rsidR="00734E9C" w:rsidRDefault="00734E9C">
      <w:r>
        <w:separator/>
      </w:r>
    </w:p>
  </w:endnote>
  <w:endnote w:type="continuationSeparator" w:id="0">
    <w:p w14:paraId="1418D8A1" w14:textId="77777777" w:rsidR="00734E9C" w:rsidRDefault="0073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595B7" w14:textId="77777777" w:rsidR="00734E9C" w:rsidRDefault="00734E9C">
      <w:r>
        <w:separator/>
      </w:r>
    </w:p>
  </w:footnote>
  <w:footnote w:type="continuationSeparator" w:id="0">
    <w:p w14:paraId="39504B90" w14:textId="77777777" w:rsidR="00734E9C" w:rsidRDefault="0073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  <w:bookmarkStart w:id="0" w:name="_GoBack"/>
          <w:bookmarkEnd w:id="0"/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72C9E"/>
    <w:rsid w:val="004079B4"/>
    <w:rsid w:val="00426EA4"/>
    <w:rsid w:val="006E26E4"/>
    <w:rsid w:val="00734E9C"/>
    <w:rsid w:val="00781B2E"/>
    <w:rsid w:val="008E6180"/>
    <w:rsid w:val="0094696F"/>
    <w:rsid w:val="0097311B"/>
    <w:rsid w:val="00973AAE"/>
    <w:rsid w:val="00B261B8"/>
    <w:rsid w:val="00BA5EC5"/>
    <w:rsid w:val="00C21E49"/>
    <w:rsid w:val="00C23FEB"/>
    <w:rsid w:val="00CF0B00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8</cp:revision>
  <dcterms:created xsi:type="dcterms:W3CDTF">2019-11-10T16:58:00Z</dcterms:created>
  <dcterms:modified xsi:type="dcterms:W3CDTF">2019-11-18T15:12:00Z</dcterms:modified>
</cp:coreProperties>
</file>