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br w:type="page"/>
      </w:r>
    </w:p>
    <w:p>
      <w:pPr>
        <w:pStyle w:val="Heading1"/>
      </w:pPr>
      <w:r>
        <w:t>INTRODUCCIÓN</w:t>
      </w:r>
    </w:p>
    <w:p>
      <w:pPr>
        <w:spacing w:after="100" w:line="276" w:lineRule="auto"/>
      </w:pPr>
      <w:r>
        <w:rPr>
          <w:b w:val="0"/>
          <w:i w:val="0"/>
        </w:rPr>
        <w:t>Este documento presenta el reporte de ejecución de las pruebas diseñadas para el proyecto Sistema de Reserva de Hotel, una aplicación desarrollada en .NET 10 con arquitectura en N capas (Entities, DataAccess, Business y WebMVC). El propósito del reporte es dejar constancia de qué pruebas se aplicaron, cuántas se declararon, cuántas se ejecutaron y cuáles resultados se obtuvieron en cada nivel de prueba.</w:t>
      </w:r>
    </w:p>
    <w:p>
      <w:pPr>
        <w:spacing w:after="100" w:line="276" w:lineRule="auto"/>
      </w:pPr>
      <w:r>
        <w:rPr>
          <w:b w:val="0"/>
          <w:i w:val="0"/>
        </w:rPr>
        <w:t>El equipo organizó el trabajo por Historia de Usuario, de modo que cada integrante cubrió los tres niveles: pruebas unitarias, pruebas de API y pruebas de aceptación. La planificación y el seguimiento de los casos se gestionaron en Azure DevOps (Test Plan #1054 y Test Suite #1055) y en la plantilla de casos de prueba. Las pruebas automatizadas se ejecutaron con el comando dotnet test sobre la solución completa.</w:t>
      </w:r>
    </w:p>
    <w:p>
      <w:pPr>
        <w:spacing w:after="200" w:line="276" w:lineRule="auto"/>
      </w:pPr>
      <w:r>
        <w:rPr>
          <w:b w:val="0"/>
          <w:i w:val="0"/>
        </w:rPr>
        <w:t>El documento se organiza en: pruebas aplicadas, resultados obtenidos por nivel (con sus evidencias), conclusiones y recomendaciones.</w:t>
      </w:r>
    </w:p>
    <w:p>
      <w:pPr>
        <w:pStyle w:val="Heading1"/>
      </w:pPr>
      <w:r>
        <w:t>PRUEBAS APLICADAS</w:t>
      </w:r>
    </w:p>
    <w:p>
      <w:pPr>
        <w:pStyle w:val="Heading2"/>
      </w:pPr>
      <w:r>
        <w:t>Pruebas Unitarias</w:t>
      </w:r>
    </w:p>
    <w:p>
      <w:pPr>
        <w:spacing w:after="80" w:line="276" w:lineRule="auto"/>
      </w:pPr>
      <w:r>
        <w:rPr>
          <w:b w:val="0"/>
          <w:i w:val="0"/>
        </w:rPr>
        <w:t>Verifican la lógica de negocio de forma aislada, sin base de datos real ni interfaz, usando xUnit y Moq con el patrón Arrange-Act-Assert. Se declararon 21 pruebas en el proyecto SistemaReservaHotel.UnitTests, agrupadas en tres componentes:</w:t>
      </w:r>
    </w:p>
    <w:p>
      <w:pPr>
        <w:pStyle w:val="ListBullet"/>
        <w:spacing w:after="50" w:line="276" w:lineRule="auto"/>
      </w:pPr>
      <w:r>
        <w:rPr>
          <w:b/>
        </w:rPr>
        <w:t>ValidadorFechas:</w:t>
      </w:r>
      <w:r>
        <w:t xml:space="preserve"> reglas de fechas de reserva: entrada mayor o igual que la salida, fechas en el pasado y rangos válidos (6 pruebas).</w:t>
      </w:r>
    </w:p>
    <w:p>
      <w:pPr>
        <w:pStyle w:val="ListBullet"/>
        <w:spacing w:after="50" w:line="276" w:lineRule="auto"/>
      </w:pPr>
      <w:r>
        <w:rPr>
          <w:b/>
        </w:rPr>
        <w:t>DisponibilidadService:</w:t>
      </w:r>
      <w:r>
        <w:t xml:space="preserve"> disponibilidad de habitaciones: reservas activas en conflicto, reservas canceladas, habitaciones inactivas y casos de borde cuando una reserva inicia o termina el mismo día (6 pruebas).</w:t>
      </w:r>
    </w:p>
    <w:p>
      <w:pPr>
        <w:pStyle w:val="ListBullet"/>
        <w:spacing w:after="50" w:line="276" w:lineRule="auto"/>
      </w:pPr>
      <w:r>
        <w:rPr>
          <w:b/>
        </w:rPr>
        <w:t>ReservaPublicaService:</w:t>
      </w:r>
      <w:r>
        <w:t xml:space="preserve"> operaciones de reserva: crear, consultar por id y por día, listar, actualizar estado y eliminar (9 pruebas).</w:t>
      </w:r>
    </w:p>
    <w:p>
      <w:pPr>
        <w:pStyle w:val="Heading2"/>
      </w:pPr>
      <w:r>
        <w:t>Pruebas de API</w:t>
      </w:r>
    </w:p>
    <w:p>
      <w:pPr>
        <w:spacing w:after="80" w:line="276" w:lineRule="auto"/>
      </w:pPr>
      <w:r>
        <w:rPr>
          <w:b w:val="0"/>
          <w:i w:val="0"/>
        </w:rPr>
        <w:t>Verifican los endpoints HTTP de extremo a extremo con un servidor de pruebas en memoria (TestHost) y una base de datos InMemory de Entity Framework Core, comprobando los códigos de respuesta y la persistencia. Se declararon 16 pruebas en el proyecto SistemaReservaHotel.IntegrationTests:</w:t>
      </w:r>
    </w:p>
    <w:p>
      <w:pPr>
        <w:pStyle w:val="ListBullet"/>
        <w:spacing w:after="50" w:line="276" w:lineRule="auto"/>
      </w:pPr>
      <w:r>
        <w:rPr>
          <w:b/>
        </w:rPr>
        <w:t>Validación de fechas:</w:t>
      </w:r>
      <w:r>
        <w:t xml:space="preserve"> creación de reservas con fechas válidas (200) e inválidas (400) (5 pruebas).</w:t>
      </w:r>
    </w:p>
    <w:p>
      <w:pPr>
        <w:pStyle w:val="ListBullet"/>
        <w:spacing w:after="50" w:line="276" w:lineRule="auto"/>
      </w:pPr>
      <w:r>
        <w:rPr>
          <w:b/>
        </w:rPr>
        <w:t>Disponibilidad:</w:t>
      </w:r>
      <w:r>
        <w:t xml:space="preserve"> exclusión de habitaciones ocupadas e inactivas (3 pruebas).</w:t>
      </w:r>
    </w:p>
    <w:p>
      <w:pPr>
        <w:pStyle w:val="ListBullet"/>
        <w:spacing w:after="50" w:line="276" w:lineRule="auto"/>
      </w:pPr>
      <w:r>
        <w:rPr>
          <w:b/>
        </w:rPr>
        <w:t>Consultas:</w:t>
      </w:r>
      <w:r>
        <w:t xml:space="preserve"> consulta por día, con y sin reservas, y detalle por id existente (200) e inexistente (404) (4 pruebas).</w:t>
      </w:r>
    </w:p>
    <w:p>
      <w:pPr>
        <w:pStyle w:val="ListBullet"/>
        <w:spacing w:after="50" w:line="276" w:lineRule="auto"/>
      </w:pPr>
      <w:r>
        <w:rPr>
          <w:b/>
        </w:rPr>
        <w:t>CRUD de reservas:</w:t>
      </w:r>
      <w:r>
        <w:t xml:space="preserve"> creación persistida, rechazo por colisión de fechas y cancelación (4 pruebas).</w:t>
      </w:r>
    </w:p>
    <w:p>
      <w:r>
        <w:br w:type="page"/>
      </w:r>
    </w:p>
    <w:p>
      <w:pPr>
        <w:pStyle w:val="Heading2"/>
      </w:pPr>
      <w:r>
        <w:t>Pruebas de Aceptación</w:t>
      </w:r>
    </w:p>
    <w:p>
      <w:pPr>
        <w:spacing w:after="120" w:line="276" w:lineRule="auto"/>
      </w:pPr>
      <w:r>
        <w:rPr>
          <w:b w:val="0"/>
          <w:i w:val="0"/>
        </w:rPr>
        <w:t>Comprueban que el sistema cumple los criterios de aceptación de las Historias de Usuario. Se declararon 8 casos (TC-01 a TC-08) en Azure Test Plans (Test Suite #1055, casos #1046 a #1053), automatizados en el proyecto SistemaReservaHotel.Tests: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60" w:hRule="atLeast"/>
          <w:tblHeader/>
          <w:cantSplit/>
        </w:trPr>
        <w:tc>
          <w:tcPr>
            <w:tcW w:type="dxa" w:w="1152"/>
            <w:shd w:fill="1F3A5F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9"/>
              </w:rPr>
              <w:t>Caso</w:t>
            </w:r>
          </w:p>
        </w:tc>
        <w:tc>
          <w:tcPr>
            <w:tcW w:type="dxa" w:w="1368"/>
            <w:shd w:fill="1F3A5F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9"/>
              </w:rPr>
              <w:t>ID Azure</w:t>
            </w:r>
          </w:p>
        </w:tc>
        <w:tc>
          <w:tcPr>
            <w:tcW w:type="dxa" w:w="4824"/>
            <w:shd w:fill="1F3A5F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9"/>
              </w:rPr>
              <w:t>Criterio de aceptación</w:t>
            </w:r>
          </w:p>
        </w:tc>
        <w:tc>
          <w:tcPr>
            <w:tcW w:type="dxa" w:w="2016"/>
            <w:shd w:fill="1F3A5F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9"/>
              </w:rPr>
              <w:t>Responsable</w:t>
            </w:r>
          </w:p>
        </w:tc>
      </w:tr>
      <w:tr>
        <w:trPr>
          <w:trHeight w:val="440" w:hRule="atLeast"/>
          <w:cantSplit/>
        </w:trPr>
        <w:tc>
          <w:tcPr>
            <w:tcW w:type="dxa" w:w="1152"/>
            <w:shd w:fill="FFFFFF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sz w:val="19"/>
              </w:rPr>
              <w:t>TC-01</w:t>
            </w:r>
          </w:p>
        </w:tc>
        <w:tc>
          <w:tcPr>
            <w:tcW w:type="dxa" w:w="1368"/>
            <w:shd w:fill="FFFFFF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9"/>
              </w:rPr>
              <w:t>#1046</w:t>
            </w:r>
          </w:p>
        </w:tc>
        <w:tc>
          <w:tcPr>
            <w:tcW w:type="dxa" w:w="4824"/>
            <w:shd w:fill="FFFFFF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sz w:val="19"/>
              </w:rPr>
              <w:t>Filtrar reservas por fecha y verificar el cálculo automático de noches</w:t>
            </w:r>
          </w:p>
        </w:tc>
        <w:tc>
          <w:tcPr>
            <w:tcW w:type="dxa" w:w="2016"/>
            <w:shd w:fill="FFFFFF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sz w:val="19"/>
              </w:rPr>
              <w:t>Ariel Ascencio</w:t>
            </w:r>
          </w:p>
        </w:tc>
      </w:tr>
      <w:tr>
        <w:trPr>
          <w:trHeight w:val="440" w:hRule="atLeast"/>
          <w:cantSplit/>
        </w:trPr>
        <w:tc>
          <w:tcPr>
            <w:tcW w:type="dxa" w:w="1152"/>
            <w:shd w:fill="F2F5F9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sz w:val="19"/>
              </w:rPr>
              <w:t>TC-02</w:t>
            </w:r>
          </w:p>
        </w:tc>
        <w:tc>
          <w:tcPr>
            <w:tcW w:type="dxa" w:w="1368"/>
            <w:shd w:fill="F2F5F9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9"/>
              </w:rPr>
              <w:t>#1047</w:t>
            </w:r>
          </w:p>
        </w:tc>
        <w:tc>
          <w:tcPr>
            <w:tcW w:type="dxa" w:w="4824"/>
            <w:shd w:fill="F2F5F9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sz w:val="19"/>
              </w:rPr>
              <w:t>Respuesta HTTP 200 en GET /ReservasAdmin/PorFecha</w:t>
            </w:r>
          </w:p>
        </w:tc>
        <w:tc>
          <w:tcPr>
            <w:tcW w:type="dxa" w:w="2016"/>
            <w:shd w:fill="F2F5F9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sz w:val="19"/>
              </w:rPr>
              <w:t>Carlos Miranda</w:t>
            </w:r>
          </w:p>
        </w:tc>
      </w:tr>
      <w:tr>
        <w:trPr>
          <w:trHeight w:val="440" w:hRule="atLeast"/>
          <w:cantSplit/>
        </w:trPr>
        <w:tc>
          <w:tcPr>
            <w:tcW w:type="dxa" w:w="1152"/>
            <w:shd w:fill="FFFFFF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sz w:val="19"/>
              </w:rPr>
              <w:t>TC-03</w:t>
            </w:r>
          </w:p>
        </w:tc>
        <w:tc>
          <w:tcPr>
            <w:tcW w:type="dxa" w:w="1368"/>
            <w:shd w:fill="FFFFFF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9"/>
              </w:rPr>
              <w:t>#1048</w:t>
            </w:r>
          </w:p>
        </w:tc>
        <w:tc>
          <w:tcPr>
            <w:tcW w:type="dxa" w:w="4824"/>
            <w:shd w:fill="FFFFFF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sz w:val="19"/>
              </w:rPr>
              <w:t>Filtrar reporte por rango de fechas y validar la sumatoria de facturación</w:t>
            </w:r>
          </w:p>
        </w:tc>
        <w:tc>
          <w:tcPr>
            <w:tcW w:type="dxa" w:w="2016"/>
            <w:shd w:fill="FFFFFF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sz w:val="19"/>
              </w:rPr>
              <w:t>Camila Calderón</w:t>
            </w:r>
          </w:p>
        </w:tc>
      </w:tr>
      <w:tr>
        <w:trPr>
          <w:trHeight w:val="440" w:hRule="atLeast"/>
          <w:cantSplit/>
        </w:trPr>
        <w:tc>
          <w:tcPr>
            <w:tcW w:type="dxa" w:w="1152"/>
            <w:shd w:fill="F2F5F9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sz w:val="19"/>
              </w:rPr>
              <w:t>TC-04</w:t>
            </w:r>
          </w:p>
        </w:tc>
        <w:tc>
          <w:tcPr>
            <w:tcW w:type="dxa" w:w="1368"/>
            <w:shd w:fill="F2F5F9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9"/>
              </w:rPr>
              <w:t>#1049</w:t>
            </w:r>
          </w:p>
        </w:tc>
        <w:tc>
          <w:tcPr>
            <w:tcW w:type="dxa" w:w="4824"/>
            <w:shd w:fill="F2F5F9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sz w:val="19"/>
              </w:rPr>
              <w:t>Respuesta HTTP 200 en GET /Reportes/Reservas</w:t>
            </w:r>
          </w:p>
        </w:tc>
        <w:tc>
          <w:tcPr>
            <w:tcW w:type="dxa" w:w="2016"/>
            <w:shd w:fill="F2F5F9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sz w:val="19"/>
              </w:rPr>
              <w:t>Joselin Herrera</w:t>
            </w:r>
          </w:p>
        </w:tc>
      </w:tr>
      <w:tr>
        <w:trPr>
          <w:trHeight w:val="440" w:hRule="atLeast"/>
          <w:cantSplit/>
        </w:trPr>
        <w:tc>
          <w:tcPr>
            <w:tcW w:type="dxa" w:w="1152"/>
            <w:shd w:fill="FFFFFF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sz w:val="19"/>
              </w:rPr>
              <w:t>TC-05</w:t>
            </w:r>
          </w:p>
        </w:tc>
        <w:tc>
          <w:tcPr>
            <w:tcW w:type="dxa" w:w="1368"/>
            <w:shd w:fill="FFFFFF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9"/>
              </w:rPr>
              <w:t>#1050</w:t>
            </w:r>
          </w:p>
        </w:tc>
        <w:tc>
          <w:tcPr>
            <w:tcW w:type="dxa" w:w="4824"/>
            <w:shd w:fill="FFFFFF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sz w:val="19"/>
              </w:rPr>
              <w:t>Anticolisión en DisponibilidadService ante fechas solapadas</w:t>
            </w:r>
          </w:p>
        </w:tc>
        <w:tc>
          <w:tcPr>
            <w:tcW w:type="dxa" w:w="2016"/>
            <w:shd w:fill="FFFFFF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sz w:val="19"/>
              </w:rPr>
              <w:t>Joselin Herrera</w:t>
            </w:r>
          </w:p>
        </w:tc>
      </w:tr>
      <w:tr>
        <w:trPr>
          <w:trHeight w:val="440" w:hRule="atLeast"/>
          <w:cantSplit/>
        </w:trPr>
        <w:tc>
          <w:tcPr>
            <w:tcW w:type="dxa" w:w="1152"/>
            <w:shd w:fill="F2F5F9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sz w:val="19"/>
              </w:rPr>
              <w:t>TC-06</w:t>
            </w:r>
          </w:p>
        </w:tc>
        <w:tc>
          <w:tcPr>
            <w:tcW w:type="dxa" w:w="1368"/>
            <w:shd w:fill="F2F5F9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9"/>
              </w:rPr>
              <w:t>#1051</w:t>
            </w:r>
          </w:p>
        </w:tc>
        <w:tc>
          <w:tcPr>
            <w:tcW w:type="dxa" w:w="4824"/>
            <w:shd w:fill="F2F5F9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sz w:val="19"/>
              </w:rPr>
              <w:t>Cálculo de tarifa por temporada alta (3 noches x $120.00 = $360.00)</w:t>
            </w:r>
          </w:p>
        </w:tc>
        <w:tc>
          <w:tcPr>
            <w:tcW w:type="dxa" w:w="2016"/>
            <w:shd w:fill="F2F5F9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sz w:val="19"/>
              </w:rPr>
              <w:t>Camila Calderón</w:t>
            </w:r>
          </w:p>
        </w:tc>
      </w:tr>
      <w:tr>
        <w:trPr>
          <w:trHeight w:val="440" w:hRule="atLeast"/>
          <w:cantSplit/>
        </w:trPr>
        <w:tc>
          <w:tcPr>
            <w:tcW w:type="dxa" w:w="1152"/>
            <w:shd w:fill="FFFFFF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sz w:val="19"/>
              </w:rPr>
              <w:t>TC-07</w:t>
            </w:r>
          </w:p>
        </w:tc>
        <w:tc>
          <w:tcPr>
            <w:tcW w:type="dxa" w:w="1368"/>
            <w:shd w:fill="FFFFFF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9"/>
              </w:rPr>
              <w:t>#1052</w:t>
            </w:r>
          </w:p>
        </w:tc>
        <w:tc>
          <w:tcPr>
            <w:tcW w:type="dxa" w:w="4824"/>
            <w:shd w:fill="FFFFFF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sz w:val="19"/>
              </w:rPr>
              <w:t>Autenticación con hash SHA-256 y emisión de cookie de sesión</w:t>
            </w:r>
          </w:p>
        </w:tc>
        <w:tc>
          <w:tcPr>
            <w:tcW w:type="dxa" w:w="2016"/>
            <w:shd w:fill="FFFFFF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sz w:val="19"/>
              </w:rPr>
              <w:t>Ariel Ascencio</w:t>
            </w:r>
          </w:p>
        </w:tc>
      </w:tr>
      <w:tr>
        <w:trPr>
          <w:trHeight w:val="440" w:hRule="atLeast"/>
          <w:cantSplit/>
        </w:trPr>
        <w:tc>
          <w:tcPr>
            <w:tcW w:type="dxa" w:w="1152"/>
            <w:shd w:fill="F2F5F9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sz w:val="19"/>
              </w:rPr>
              <w:t>TC-08</w:t>
            </w:r>
          </w:p>
        </w:tc>
        <w:tc>
          <w:tcPr>
            <w:tcW w:type="dxa" w:w="1368"/>
            <w:shd w:fill="F2F5F9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9"/>
              </w:rPr>
              <w:t>#1053</w:t>
            </w:r>
          </w:p>
        </w:tc>
        <w:tc>
          <w:tcPr>
            <w:tcW w:type="dxa" w:w="4824"/>
            <w:shd w:fill="F2F5F9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sz w:val="19"/>
              </w:rPr>
              <w:t>Restricción HTTP 403 / redirección para usuario sin rol Administrador</w:t>
            </w:r>
          </w:p>
        </w:tc>
        <w:tc>
          <w:tcPr>
            <w:tcW w:type="dxa" w:w="2016"/>
            <w:shd w:fill="F2F5F9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sz w:val="19"/>
              </w:rPr>
              <w:t>Carlos Miranda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RESULTADOS OBTENIDOS</w:t>
      </w:r>
    </w:p>
    <w:p>
      <w:pPr>
        <w:pStyle w:val="Heading2"/>
      </w:pPr>
      <w:r>
        <w:t>Pruebas de Aceptación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80" w:hRule="atLeast"/>
          <w:cantSplit/>
        </w:trPr>
        <w:tc>
          <w:tcPr>
            <w:tcW w:type="dxa" w:w="6768"/>
            <w:shd w:fill="F2F5F9"/>
            <w:vAlign w:val="center"/>
            <w:tcMar>
              <w:top w:w="80" w:type="dxa"/>
              <w:bottom w:w="8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b/>
                <w:sz w:val="20"/>
              </w:rPr>
              <w:t>Número de pruebas declaradas:</w:t>
            </w:r>
          </w:p>
        </w:tc>
        <w:tc>
          <w:tcPr>
            <w:tcW w:type="dxa" w:w="2592"/>
            <w:shd w:fill="FFFFFF"/>
            <w:vAlign w:val="center"/>
            <w:tcMar>
              <w:top w:w="80" w:type="dxa"/>
              <w:bottom w:w="8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21"/>
              </w:rPr>
              <w:t>8</w:t>
            </w:r>
          </w:p>
        </w:tc>
      </w:tr>
      <w:tr>
        <w:trPr>
          <w:trHeight w:val="380" w:hRule="atLeast"/>
          <w:cantSplit/>
        </w:trPr>
        <w:tc>
          <w:tcPr>
            <w:tcW w:type="dxa" w:w="6768"/>
            <w:shd w:fill="F2F5F9"/>
            <w:vAlign w:val="center"/>
            <w:tcMar>
              <w:top w:w="80" w:type="dxa"/>
              <w:bottom w:w="8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b/>
                <w:sz w:val="20"/>
              </w:rPr>
              <w:t>Número de pruebas ejecutadas:</w:t>
            </w:r>
          </w:p>
        </w:tc>
        <w:tc>
          <w:tcPr>
            <w:tcW w:type="dxa" w:w="2592"/>
            <w:shd w:fill="FFFFFF"/>
            <w:vAlign w:val="center"/>
            <w:tcMar>
              <w:top w:w="80" w:type="dxa"/>
              <w:bottom w:w="8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21"/>
              </w:rPr>
              <w:t>8</w:t>
            </w:r>
          </w:p>
        </w:tc>
      </w:tr>
      <w:tr>
        <w:trPr>
          <w:trHeight w:val="380" w:hRule="atLeast"/>
          <w:cantSplit/>
        </w:trPr>
        <w:tc>
          <w:tcPr>
            <w:tcW w:type="dxa" w:w="6768"/>
            <w:shd w:fill="F2F5F9"/>
            <w:vAlign w:val="center"/>
            <w:tcMar>
              <w:top w:w="80" w:type="dxa"/>
              <w:bottom w:w="8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b/>
                <w:sz w:val="20"/>
              </w:rPr>
              <w:t>Número de pruebas exitosas:</w:t>
            </w:r>
          </w:p>
        </w:tc>
        <w:tc>
          <w:tcPr>
            <w:tcW w:type="dxa" w:w="2592"/>
            <w:shd w:fill="FFFFFF"/>
            <w:vAlign w:val="center"/>
            <w:tcMar>
              <w:top w:w="80" w:type="dxa"/>
              <w:bottom w:w="8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21"/>
              </w:rPr>
              <w:t>8</w:t>
            </w:r>
          </w:p>
        </w:tc>
      </w:tr>
      <w:tr>
        <w:trPr>
          <w:trHeight w:val="380" w:hRule="atLeast"/>
          <w:cantSplit/>
        </w:trPr>
        <w:tc>
          <w:tcPr>
            <w:tcW w:type="dxa" w:w="6768"/>
            <w:shd w:fill="F2F5F9"/>
            <w:vAlign w:val="center"/>
            <w:tcMar>
              <w:top w:w="80" w:type="dxa"/>
              <w:bottom w:w="8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b/>
                <w:sz w:val="20"/>
              </w:rPr>
              <w:t>Número de pruebas pendientes (fallidas):</w:t>
            </w:r>
          </w:p>
        </w:tc>
        <w:tc>
          <w:tcPr>
            <w:tcW w:type="dxa" w:w="2592"/>
            <w:shd w:fill="FFFFFF"/>
            <w:vAlign w:val="center"/>
            <w:tcMar>
              <w:top w:w="80" w:type="dxa"/>
              <w:bottom w:w="8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21"/>
              </w:rPr>
              <w:t>0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 w:val="0"/>
          <w:i w:val="0"/>
        </w:rPr>
        <w:t>Las 8 pruebas de aceptación se ejecutaron satisfactoriamente de forma automatizada mediante xUnit en el proyecto SistemaReservaHotel.Tests. Todos los casos cumplieron al 100 % con sus criterios de aceptación y validaciones de negocio en Azure DevOps y en la suite de pruebas.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75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el_acepta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b w:val="0"/>
          <w:i/>
          <w:color w:val="595959"/>
          <w:sz w:val="18"/>
        </w:rPr>
        <w:t>Evidencia 1. Seguimiento de las pruebas de aceptación en la plantilla de casos de prueba (8 de 8 exitosas).</w:t>
      </w:r>
    </w:p>
    <w:p>
      <w:r>
        <w:br w:type="page"/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497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test_suite_cas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49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b w:val="0"/>
          <w:i/>
          <w:color w:val="595959"/>
          <w:sz w:val="18"/>
        </w:rPr>
        <w:t>Evidencia 2. Test Suite #1055 en Azure Test Plans con los 8 casos de aceptación.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878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progress_re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b w:val="0"/>
          <w:i/>
          <w:color w:val="595959"/>
          <w:sz w:val="18"/>
        </w:rPr>
        <w:t>Evidencia 3. Progress Report de Azure Test Plans (8 de 8 puntos de prueba ejecutados, 100 % aprobados).</w:t>
      </w:r>
    </w:p>
    <w:p>
      <w:r>
        <w:br w:type="page"/>
      </w:r>
    </w:p>
    <w:p>
      <w:pPr>
        <w:pStyle w:val="Heading2"/>
      </w:pPr>
      <w:r>
        <w:t>Pruebas de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80" w:hRule="atLeast"/>
          <w:cantSplit/>
        </w:trPr>
        <w:tc>
          <w:tcPr>
            <w:tcW w:type="dxa" w:w="6768"/>
            <w:shd w:fill="F2F5F9"/>
            <w:vAlign w:val="center"/>
            <w:tcMar>
              <w:top w:w="80" w:type="dxa"/>
              <w:bottom w:w="8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b/>
                <w:sz w:val="20"/>
              </w:rPr>
              <w:t>Número de pruebas declaradas:</w:t>
            </w:r>
          </w:p>
        </w:tc>
        <w:tc>
          <w:tcPr>
            <w:tcW w:type="dxa" w:w="2592"/>
            <w:shd w:fill="FFFFFF"/>
            <w:vAlign w:val="center"/>
            <w:tcMar>
              <w:top w:w="80" w:type="dxa"/>
              <w:bottom w:w="8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21"/>
              </w:rPr>
              <w:t>16</w:t>
            </w:r>
          </w:p>
        </w:tc>
      </w:tr>
      <w:tr>
        <w:trPr>
          <w:trHeight w:val="380" w:hRule="atLeast"/>
          <w:cantSplit/>
        </w:trPr>
        <w:tc>
          <w:tcPr>
            <w:tcW w:type="dxa" w:w="6768"/>
            <w:shd w:fill="F2F5F9"/>
            <w:vAlign w:val="center"/>
            <w:tcMar>
              <w:top w:w="80" w:type="dxa"/>
              <w:bottom w:w="8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b/>
                <w:sz w:val="20"/>
              </w:rPr>
              <w:t>Número de pruebas ejecutadas:</w:t>
            </w:r>
          </w:p>
        </w:tc>
        <w:tc>
          <w:tcPr>
            <w:tcW w:type="dxa" w:w="2592"/>
            <w:shd w:fill="FFFFFF"/>
            <w:vAlign w:val="center"/>
            <w:tcMar>
              <w:top w:w="80" w:type="dxa"/>
              <w:bottom w:w="8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21"/>
              </w:rPr>
              <w:t>16</w:t>
            </w:r>
          </w:p>
        </w:tc>
      </w:tr>
      <w:tr>
        <w:trPr>
          <w:trHeight w:val="380" w:hRule="atLeast"/>
          <w:cantSplit/>
        </w:trPr>
        <w:tc>
          <w:tcPr>
            <w:tcW w:type="dxa" w:w="6768"/>
            <w:shd w:fill="F2F5F9"/>
            <w:vAlign w:val="center"/>
            <w:tcMar>
              <w:top w:w="80" w:type="dxa"/>
              <w:bottom w:w="8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b/>
                <w:sz w:val="20"/>
              </w:rPr>
              <w:t>Número de pruebas exitosas:</w:t>
            </w:r>
          </w:p>
        </w:tc>
        <w:tc>
          <w:tcPr>
            <w:tcW w:type="dxa" w:w="2592"/>
            <w:shd w:fill="FFFFFF"/>
            <w:vAlign w:val="center"/>
            <w:tcMar>
              <w:top w:w="80" w:type="dxa"/>
              <w:bottom w:w="8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21"/>
              </w:rPr>
              <w:t>16</w:t>
            </w:r>
          </w:p>
        </w:tc>
      </w:tr>
      <w:tr>
        <w:trPr>
          <w:trHeight w:val="380" w:hRule="atLeast"/>
          <w:cantSplit/>
        </w:trPr>
        <w:tc>
          <w:tcPr>
            <w:tcW w:type="dxa" w:w="6768"/>
            <w:shd w:fill="F2F5F9"/>
            <w:vAlign w:val="center"/>
            <w:tcMar>
              <w:top w:w="80" w:type="dxa"/>
              <w:bottom w:w="8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b/>
                <w:sz w:val="20"/>
              </w:rPr>
              <w:t>Número de pruebas pendientes (fallidas):</w:t>
            </w:r>
          </w:p>
        </w:tc>
        <w:tc>
          <w:tcPr>
            <w:tcW w:type="dxa" w:w="2592"/>
            <w:shd w:fill="FFFFFF"/>
            <w:vAlign w:val="center"/>
            <w:tcMar>
              <w:top w:w="80" w:type="dxa"/>
              <w:bottom w:w="8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21"/>
              </w:rPr>
              <w:t>0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 w:val="0"/>
          <w:i w:val="0"/>
        </w:rPr>
        <w:t>Todos los endpoints respondieron con el código esperado: 200 en solicitudes válidas, 400 ante fechas inválidas y 404 ante recursos inexistentes.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50897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el_ap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89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b w:val="0"/>
          <w:i/>
          <w:color w:val="595959"/>
          <w:sz w:val="18"/>
        </w:rPr>
        <w:t>Evidencia 4. Seguimiento de las pruebas de API en la plantilla de casos de prueba (16 de 16 exitosas).</w:t>
      </w:r>
    </w:p>
    <w:p>
      <w:r>
        <w:br w:type="page"/>
      </w:r>
    </w:p>
    <w:p>
      <w:pPr>
        <w:pStyle w:val="Heading2"/>
      </w:pPr>
      <w:r>
        <w:t>Pruebas Unitarias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80" w:hRule="atLeast"/>
          <w:cantSplit/>
        </w:trPr>
        <w:tc>
          <w:tcPr>
            <w:tcW w:type="dxa" w:w="6768"/>
            <w:shd w:fill="F2F5F9"/>
            <w:vAlign w:val="center"/>
            <w:tcMar>
              <w:top w:w="80" w:type="dxa"/>
              <w:bottom w:w="8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b/>
                <w:sz w:val="20"/>
              </w:rPr>
              <w:t>Número de pruebas declaradas:</w:t>
            </w:r>
          </w:p>
        </w:tc>
        <w:tc>
          <w:tcPr>
            <w:tcW w:type="dxa" w:w="2592"/>
            <w:shd w:fill="FFFFFF"/>
            <w:vAlign w:val="center"/>
            <w:tcMar>
              <w:top w:w="80" w:type="dxa"/>
              <w:bottom w:w="8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21"/>
              </w:rPr>
              <w:t>21</w:t>
            </w:r>
          </w:p>
        </w:tc>
      </w:tr>
      <w:tr>
        <w:trPr>
          <w:trHeight w:val="380" w:hRule="atLeast"/>
          <w:cantSplit/>
        </w:trPr>
        <w:tc>
          <w:tcPr>
            <w:tcW w:type="dxa" w:w="6768"/>
            <w:shd w:fill="F2F5F9"/>
            <w:vAlign w:val="center"/>
            <w:tcMar>
              <w:top w:w="80" w:type="dxa"/>
              <w:bottom w:w="8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b/>
                <w:sz w:val="20"/>
              </w:rPr>
              <w:t>Número de pruebas ejecutadas:</w:t>
            </w:r>
          </w:p>
        </w:tc>
        <w:tc>
          <w:tcPr>
            <w:tcW w:type="dxa" w:w="2592"/>
            <w:shd w:fill="FFFFFF"/>
            <w:vAlign w:val="center"/>
            <w:tcMar>
              <w:top w:w="80" w:type="dxa"/>
              <w:bottom w:w="8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21"/>
              </w:rPr>
              <w:t>21</w:t>
            </w:r>
          </w:p>
        </w:tc>
      </w:tr>
      <w:tr>
        <w:trPr>
          <w:trHeight w:val="380" w:hRule="atLeast"/>
          <w:cantSplit/>
        </w:trPr>
        <w:tc>
          <w:tcPr>
            <w:tcW w:type="dxa" w:w="6768"/>
            <w:shd w:fill="F2F5F9"/>
            <w:vAlign w:val="center"/>
            <w:tcMar>
              <w:top w:w="80" w:type="dxa"/>
              <w:bottom w:w="8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b/>
                <w:sz w:val="20"/>
              </w:rPr>
              <w:t>Número de pruebas exitosas:</w:t>
            </w:r>
          </w:p>
        </w:tc>
        <w:tc>
          <w:tcPr>
            <w:tcW w:type="dxa" w:w="2592"/>
            <w:shd w:fill="FFFFFF"/>
            <w:vAlign w:val="center"/>
            <w:tcMar>
              <w:top w:w="80" w:type="dxa"/>
              <w:bottom w:w="8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21"/>
              </w:rPr>
              <w:t>21</w:t>
            </w:r>
          </w:p>
        </w:tc>
      </w:tr>
      <w:tr>
        <w:trPr>
          <w:trHeight w:val="380" w:hRule="atLeast"/>
          <w:cantSplit/>
        </w:trPr>
        <w:tc>
          <w:tcPr>
            <w:tcW w:type="dxa" w:w="6768"/>
            <w:shd w:fill="F2F5F9"/>
            <w:vAlign w:val="center"/>
            <w:tcMar>
              <w:top w:w="80" w:type="dxa"/>
              <w:bottom w:w="8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b/>
                <w:sz w:val="20"/>
              </w:rPr>
              <w:t>Número de pruebas pendientes (fallidas):</w:t>
            </w:r>
          </w:p>
        </w:tc>
        <w:tc>
          <w:tcPr>
            <w:tcW w:type="dxa" w:w="2592"/>
            <w:shd w:fill="FFFFFF"/>
            <w:vAlign w:val="center"/>
            <w:tcMar>
              <w:top w:w="80" w:type="dxa"/>
              <w:bottom w:w="8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21"/>
              </w:rPr>
              <w:t>0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 w:val="0"/>
          <w:i w:val="0"/>
        </w:rPr>
        <w:t>Las 21 pruebas unitarias se ejecutaron con el comando dotnet test y fueron integradas en el pipeline automatizado de Azure DevOps (Build #18, rama develop), superando el 100 % de las aserciones sin fallos.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401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ruebas_az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0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b w:val="0"/>
          <w:i/>
          <w:color w:val="595959"/>
          <w:sz w:val="18"/>
        </w:rPr>
        <w:t>Evidencia 5. Gráfico generado por Azure DevOps Pipelines (Build #18, pestaña Tests) confirmando la ejecución y aprobación del 100 % de las pruebas automatizadas (45 pruebas totales, 45 exitosas, 0 fallidas).</w:t>
      </w:r>
    </w:p>
    <w:p>
      <w:r>
        <w:br w:type="page"/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5051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el_unitari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05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b w:val="0"/>
          <w:i/>
          <w:color w:val="595959"/>
          <w:sz w:val="18"/>
        </w:rPr>
        <w:t>Evidencia 6. Seguimiento detallado de las 21 pruebas unitarias en la plantilla de casos de prueba (100 % exitosas).</w:t>
      </w:r>
    </w:p>
    <w:p>
      <w:r>
        <w:br w:type="page"/>
      </w:r>
    </w:p>
    <w:p>
      <w:pPr>
        <w:pStyle w:val="Heading1"/>
      </w:pPr>
      <w:r>
        <w:t>CONCLUSIONES</w:t>
      </w:r>
    </w:p>
    <w:p>
      <w:pPr>
        <w:pStyle w:val="ListBullet"/>
        <w:spacing w:after="50" w:line="276" w:lineRule="auto"/>
      </w:pPr>
      <w:r>
        <w:rPr>
          <w:b/>
        </w:rPr>
        <w:t>Cumplimiento del plan.</w:t>
      </w:r>
      <w:r>
        <w:t xml:space="preserve"> Se ejecutaron las 45 pruebas declaradas (21 unitarias, 16 de API y 8 de aceptación) y todas resultaron exitosas, sin pruebas pendientes.</w:t>
      </w:r>
    </w:p>
    <w:p>
      <w:pPr>
        <w:pStyle w:val="ListBullet"/>
        <w:spacing w:after="50" w:line="276" w:lineRule="auto"/>
      </w:pPr>
      <w:r>
        <w:rPr>
          <w:b/>
        </w:rPr>
        <w:t>Criterios de aceptación.</w:t>
      </w:r>
      <w:r>
        <w:t xml:space="preserve"> Todas las pruebas de aceptación cumplieron al 100 % los criterios definidos para cada Historia de Usuario, verificando los flujos de creación de reservas, cálculo dinámico de tarifas y restricciones de acceso.</w:t>
      </w:r>
    </w:p>
    <w:p>
      <w:pPr>
        <w:pStyle w:val="ListBullet"/>
        <w:spacing w:after="50" w:line="276" w:lineRule="auto"/>
      </w:pPr>
      <w:r>
        <w:rPr>
          <w:b/>
        </w:rPr>
        <w:t>Lógica y servicios.</w:t>
      </w:r>
      <w:r>
        <w:t xml:space="preserve"> Las pruebas unitarias y de API confirman que las reglas de fechas, la disponibilidad y el ciclo de vida de las reservas funcionan según lo especificado, con los códigos HTTP correctos.</w:t>
      </w:r>
    </w:p>
    <w:p>
      <w:pPr>
        <w:pStyle w:val="ListBullet"/>
        <w:spacing w:after="50" w:line="276" w:lineRule="auto"/>
      </w:pPr>
      <w:r>
        <w:rPr>
          <w:b/>
        </w:rPr>
        <w:t>Trazabilidad.</w:t>
      </w:r>
      <w:r>
        <w:t xml:space="preserve"> Organizar los casos por Historia de Usuario en Azure DevOps permitió repartir el trabajo entre los integrantes y dar seguimiento al estado de cada caso.</w:t>
      </w:r>
    </w:p>
    <w:p>
      <w:pPr>
        <w:pStyle w:val="Heading1"/>
      </w:pPr>
      <w:r>
        <w:t>RECOMENDACIONES</w:t>
      </w:r>
    </w:p>
    <w:p>
      <w:pPr>
        <w:pStyle w:val="ListBullet"/>
        <w:spacing w:after="50" w:line="276" w:lineRule="auto"/>
      </w:pPr>
      <w:r>
        <w:rPr>
          <w:b/>
        </w:rPr>
        <w:t>Automatización continua.</w:t>
      </w:r>
      <w:r>
        <w:t xml:space="preserve"> Mantener la integración continua (CI) en Azure DevOps con publicación automática de reportes TRX en cada commit, tal como se configuró exitosamente en la compilación #18.</w:t>
      </w:r>
    </w:p>
    <w:p>
      <w:pPr>
        <w:pStyle w:val="ListBullet"/>
        <w:spacing w:after="50" w:line="276" w:lineRule="auto"/>
      </w:pPr>
      <w:r>
        <w:rPr>
          <w:b/>
        </w:rPr>
        <w:t>Bloquear ante fallos.</w:t>
      </w:r>
      <w:r>
        <w:t xml:space="preserve"> Cambiar failTaskOnFailedTests a verdadero para que el pipeline falle ante cualquier prueba fallida y evitar regresiones en futuros despliegues.</w:t>
      </w:r>
    </w:p>
    <w:p>
      <w:pPr>
        <w:pStyle w:val="ListBullet"/>
        <w:spacing w:after="50" w:line="276" w:lineRule="auto"/>
      </w:pPr>
      <w:r>
        <w:rPr>
          <w:b/>
        </w:rPr>
        <w:t>Mantener la trazabilidad.</w:t>
      </w:r>
      <w:r>
        <w:t xml:space="preserve"> Alinear los nombres y descripciones de los casos de la plantilla de planificación con las pruebas implementadas, de modo que cada caso planificado corresponda a una prueba del código.</w:t>
      </w:r>
    </w:p>
    <w:p>
      <w:pPr>
        <w:pStyle w:val="ListBullet"/>
        <w:spacing w:after="50" w:line="276" w:lineRule="auto"/>
      </w:pPr>
      <w:r>
        <w:rPr>
          <w:b/>
        </w:rPr>
        <w:t>Calidad del código.</w:t>
      </w:r>
      <w:r>
        <w:t xml:space="preserve"> Corregir las advertencias de nulabilidad (CS8618, CS8602, CS8603) de las capas Entities, DataAccess y Business y actualizar los paquetes NuGet con vulnerabilidades reportadas.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