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jc w:val="right"/>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Title"/>
        <w:jc w:val="right"/>
        <w:rPr/>
      </w:pPr>
      <w:bookmarkStart w:colFirst="0" w:colLast="0" w:name="_heading=h.e8w3s3baymcp" w:id="0"/>
      <w:bookmarkEnd w:id="0"/>
      <w:r w:rsidDel="00000000" w:rsidR="00000000" w:rsidRPr="00000000">
        <w:rPr>
          <w:rtl w:val="0"/>
        </w:rPr>
        <w:t xml:space="preserve">Reconnaissance automatique des matricules et compilation des notes pour optimiser le travail des enseignants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Title"/>
        <w:jc w:val="right"/>
        <w:rPr/>
      </w:pPr>
      <w:r w:rsidDel="00000000" w:rsidR="00000000" w:rsidRPr="00000000">
        <w:rPr>
          <w:rtl w:val="0"/>
        </w:rPr>
      </w:r>
    </w:p>
    <w:p w:rsidR="00000000" w:rsidDel="00000000" w:rsidP="00000000" w:rsidRDefault="00000000" w:rsidRPr="00000000" w14:paraId="00000018">
      <w:pPr>
        <w:pStyle w:val="Title"/>
        <w:jc w:val="right"/>
        <w:rPr/>
      </w:pPr>
      <w:r w:rsidDel="00000000" w:rsidR="00000000" w:rsidRPr="00000000">
        <w:rPr>
          <w:rtl w:val="0"/>
        </w:rPr>
        <w:t xml:space="preserve">Document d'architecture logicielle</w:t>
      </w:r>
    </w:p>
    <w:p w:rsidR="00000000" w:rsidDel="00000000" w:rsidP="00000000" w:rsidRDefault="00000000" w:rsidRPr="00000000" w14:paraId="00000019">
      <w:pPr>
        <w:pStyle w:val="Title"/>
        <w:jc w:val="right"/>
        <w:rPr/>
      </w:pPr>
      <w:r w:rsidDel="00000000" w:rsidR="00000000" w:rsidRPr="00000000">
        <w:rPr>
          <w:rtl w:val="0"/>
        </w:rPr>
      </w:r>
    </w:p>
    <w:p w:rsidR="00000000" w:rsidDel="00000000" w:rsidP="00000000" w:rsidRDefault="00000000" w:rsidRPr="00000000" w14:paraId="0000001A">
      <w:pPr>
        <w:pStyle w:val="Title"/>
        <w:jc w:val="right"/>
        <w:rPr>
          <w:sz w:val="28"/>
          <w:szCs w:val="28"/>
        </w:rPr>
      </w:pPr>
      <w:r w:rsidDel="00000000" w:rsidR="00000000" w:rsidRPr="00000000">
        <w:rPr>
          <w:sz w:val="28"/>
          <w:szCs w:val="28"/>
          <w:rtl w:val="0"/>
        </w:rPr>
        <w:t xml:space="preserve">Version 2.0</w:t>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20" w:lineRule="auto"/>
        <w:ind w:left="720" w:firstLine="0"/>
        <w:rPr>
          <w:i w:val="1"/>
          <w:color w:val="0000ff"/>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120" w:lineRule="auto"/>
        <w:ind w:left="720" w:firstLine="0"/>
        <w:rPr>
          <w:i w:val="1"/>
          <w:color w:val="0000ff"/>
        </w:rPr>
      </w:pPr>
      <w:r w:rsidDel="00000000" w:rsidR="00000000" w:rsidRPr="00000000">
        <w:rPr>
          <w:rtl w:val="0"/>
        </w:rPr>
      </w:r>
    </w:p>
    <w:p w:rsidR="00000000" w:rsidDel="00000000" w:rsidP="00000000" w:rsidRDefault="00000000" w:rsidRPr="00000000" w14:paraId="0000001D">
      <w:pPr>
        <w:pStyle w:val="Title"/>
        <w:jc w:val="both"/>
        <w:rPr>
          <w:sz w:val="28"/>
          <w:szCs w:val="28"/>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line="276" w:lineRule="auto"/>
        <w:jc w:val="left"/>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Title"/>
        <w:rPr/>
      </w:pPr>
      <w:r w:rsidDel="00000000" w:rsidR="00000000" w:rsidRPr="00000000">
        <w:rPr>
          <w:rtl w:val="0"/>
        </w:rPr>
        <w:t xml:space="preserve">Historique des révisions</w:t>
      </w:r>
    </w:p>
    <w:p w:rsidR="00000000" w:rsidDel="00000000" w:rsidP="00000000" w:rsidRDefault="00000000" w:rsidRPr="00000000" w14:paraId="00000023">
      <w:pPr>
        <w:rPr>
          <w:i w:val="1"/>
          <w:color w:val="0000ff"/>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tbl>
      <w:tblPr>
        <w:tblStyle w:val="Table1"/>
        <w:tblW w:w="960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227"/>
        <w:gridCol w:w="983"/>
        <w:gridCol w:w="5128"/>
        <w:gridCol w:w="2268"/>
        <w:tblGridChange w:id="0">
          <w:tblGrid>
            <w:gridCol w:w="1227"/>
            <w:gridCol w:w="983"/>
            <w:gridCol w:w="5128"/>
            <w:gridCol w:w="2268"/>
          </w:tblGrid>
        </w:tblGridChange>
      </w:tblGrid>
      <w:tr>
        <w:trPr>
          <w:cantSplit w:val="0"/>
          <w:tblHeader w:val="0"/>
        </w:trPr>
        <w:tc>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120" w:lineRule="auto"/>
              <w:jc w:val="center"/>
              <w:rPr>
                <w:b w:val="1"/>
                <w:color w:val="000000"/>
              </w:rPr>
            </w:pPr>
            <w:r w:rsidDel="00000000" w:rsidR="00000000" w:rsidRPr="00000000">
              <w:rPr>
                <w:b w:val="1"/>
                <w:color w:val="000000"/>
                <w:rtl w:val="0"/>
              </w:rPr>
              <w:t xml:space="preserve">Date</w:t>
            </w:r>
          </w:p>
        </w:tc>
        <w:tc>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120" w:lineRule="auto"/>
              <w:jc w:val="center"/>
              <w:rPr>
                <w:b w:val="1"/>
                <w:color w:val="000000"/>
              </w:rPr>
            </w:pPr>
            <w:r w:rsidDel="00000000" w:rsidR="00000000" w:rsidRPr="00000000">
              <w:rPr>
                <w:b w:val="1"/>
                <w:color w:val="000000"/>
                <w:rtl w:val="0"/>
              </w:rPr>
              <w:t xml:space="preserve">Version</w:t>
            </w:r>
          </w:p>
        </w:tc>
        <w:tc>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120" w:lineRule="auto"/>
              <w:jc w:val="center"/>
              <w:rPr>
                <w:b w:val="1"/>
                <w:color w:val="000000"/>
              </w:rPr>
            </w:pPr>
            <w:r w:rsidDel="00000000" w:rsidR="00000000" w:rsidRPr="00000000">
              <w:rPr>
                <w:b w:val="1"/>
                <w:color w:val="000000"/>
                <w:rtl w:val="0"/>
              </w:rPr>
              <w:t xml:space="preserve">Description</w:t>
            </w:r>
          </w:p>
        </w:tc>
        <w:tc>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120" w:lineRule="auto"/>
              <w:jc w:val="center"/>
              <w:rPr>
                <w:b w:val="1"/>
                <w:color w:val="000000"/>
              </w:rPr>
            </w:pPr>
            <w:r w:rsidDel="00000000" w:rsidR="00000000" w:rsidRPr="00000000">
              <w:rPr>
                <w:b w:val="1"/>
                <w:color w:val="000000"/>
                <w:rtl w:val="0"/>
              </w:rPr>
              <w:t xml:space="preserve">Auteur</w:t>
            </w:r>
          </w:p>
        </w:tc>
      </w:tr>
      <w:tr>
        <w:trPr>
          <w:cantSplit w:val="0"/>
          <w:tblHeader w:val="0"/>
        </w:trPr>
        <w:tc>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120" w:lineRule="auto"/>
              <w:jc w:val="center"/>
              <w:rPr>
                <w:color w:val="000000"/>
              </w:rPr>
            </w:pPr>
            <w:r w:rsidDel="00000000" w:rsidR="00000000" w:rsidRPr="00000000">
              <w:rPr>
                <w:rtl w:val="0"/>
              </w:rPr>
              <w:t xml:space="preserve">2022</w:t>
            </w:r>
            <w:r w:rsidDel="00000000" w:rsidR="00000000" w:rsidRPr="00000000">
              <w:rPr>
                <w:color w:val="000000"/>
                <w:rtl w:val="0"/>
              </w:rPr>
              <w:t xml:space="preserve">-</w:t>
            </w:r>
            <w:r w:rsidDel="00000000" w:rsidR="00000000" w:rsidRPr="00000000">
              <w:rPr>
                <w:rtl w:val="0"/>
              </w:rPr>
              <w:t xml:space="preserve">10-07</w:t>
            </w:r>
            <w:r w:rsidDel="00000000" w:rsidR="00000000" w:rsidRPr="00000000">
              <w:rPr>
                <w:rtl w:val="0"/>
              </w:rPr>
            </w:r>
          </w:p>
        </w:tc>
        <w:tc>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120" w:lineRule="auto"/>
              <w:jc w:val="center"/>
              <w:rPr>
                <w:color w:val="000000"/>
              </w:rPr>
            </w:pPr>
            <w:r w:rsidDel="00000000" w:rsidR="00000000" w:rsidRPr="00000000">
              <w:rPr>
                <w:rtl w:val="0"/>
              </w:rPr>
              <w:t xml:space="preserve">1</w:t>
            </w:r>
            <w:r w:rsidDel="00000000" w:rsidR="00000000" w:rsidRPr="00000000">
              <w:rPr>
                <w:color w:val="000000"/>
                <w:rtl w:val="0"/>
              </w:rPr>
              <w:t xml:space="preserve">.0</w:t>
            </w:r>
          </w:p>
        </w:tc>
        <w:tc>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120" w:lineRule="auto"/>
              <w:rPr>
                <w:color w:val="000000"/>
              </w:rPr>
            </w:pPr>
            <w:r w:rsidDel="00000000" w:rsidR="00000000" w:rsidRPr="00000000">
              <w:rPr>
                <w:rtl w:val="0"/>
              </w:rPr>
              <w:t xml:space="preserve">Première rédaction de l’architecture logicielle</w:t>
            </w:r>
            <w:r w:rsidDel="00000000" w:rsidR="00000000" w:rsidRPr="00000000">
              <w:rPr>
                <w:rtl w:val="0"/>
              </w:rPr>
            </w:r>
          </w:p>
        </w:tc>
        <w:tc>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120" w:lineRule="auto"/>
              <w:jc w:val="center"/>
              <w:rPr>
                <w:color w:val="000000"/>
              </w:rPr>
            </w:pPr>
            <w:r w:rsidDel="00000000" w:rsidR="00000000" w:rsidRPr="00000000">
              <w:rPr>
                <w:rtl w:val="0"/>
              </w:rPr>
              <w:t xml:space="preserve">Équipe 01</w:t>
            </w:r>
            <w:r w:rsidDel="00000000" w:rsidR="00000000" w:rsidRPr="00000000">
              <w:rPr>
                <w:rtl w:val="0"/>
              </w:rPr>
            </w:r>
          </w:p>
        </w:tc>
      </w:tr>
      <w:tr>
        <w:trPr>
          <w:cantSplit w:val="0"/>
          <w:tblHeader w:val="0"/>
        </w:trPr>
        <w:tc>
          <w:tcPr/>
          <w:p w:rsidR="00000000" w:rsidDel="00000000" w:rsidP="00000000" w:rsidRDefault="00000000" w:rsidRPr="00000000" w14:paraId="0000002D">
            <w:pPr>
              <w:keepLines w:val="1"/>
              <w:spacing w:after="120" w:lineRule="auto"/>
              <w:jc w:val="center"/>
              <w:rPr>
                <w:color w:val="000000"/>
              </w:rPr>
            </w:pPr>
            <w:r w:rsidDel="00000000" w:rsidR="00000000" w:rsidRPr="00000000">
              <w:rPr>
                <w:rtl w:val="0"/>
              </w:rPr>
              <w:t xml:space="preserve">2022-12-07</w:t>
            </w:r>
            <w:r w:rsidDel="00000000" w:rsidR="00000000" w:rsidRPr="00000000">
              <w:rPr>
                <w:rtl w:val="0"/>
              </w:rPr>
            </w:r>
          </w:p>
        </w:tc>
        <w:tc>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120" w:lineRule="auto"/>
              <w:jc w:val="center"/>
              <w:rPr>
                <w:color w:val="000000"/>
              </w:rPr>
            </w:pPr>
            <w:r w:rsidDel="00000000" w:rsidR="00000000" w:rsidRPr="00000000">
              <w:rPr>
                <w:rtl w:val="0"/>
              </w:rPr>
              <w:t xml:space="preserve">2.0</w:t>
            </w:r>
            <w:r w:rsidDel="00000000" w:rsidR="00000000" w:rsidRPr="00000000">
              <w:rPr>
                <w:rtl w:val="0"/>
              </w:rPr>
            </w:r>
          </w:p>
        </w:tc>
        <w:tc>
          <w:tcPr/>
          <w:p w:rsidR="00000000" w:rsidDel="00000000" w:rsidP="00000000" w:rsidRDefault="00000000" w:rsidRPr="00000000" w14:paraId="0000002F">
            <w:pPr>
              <w:keepLines w:val="1"/>
              <w:spacing w:after="120" w:lineRule="auto"/>
              <w:rPr>
                <w:color w:val="000000"/>
              </w:rPr>
            </w:pPr>
            <w:r w:rsidDel="00000000" w:rsidR="00000000" w:rsidRPr="00000000">
              <w:rPr>
                <w:rtl w:val="0"/>
              </w:rPr>
              <w:t xml:space="preserve">Mise à jour de l’architecture logicielle</w:t>
            </w:r>
            <w:r w:rsidDel="00000000" w:rsidR="00000000" w:rsidRPr="00000000">
              <w:rPr>
                <w:rtl w:val="0"/>
              </w:rPr>
            </w:r>
          </w:p>
        </w:tc>
        <w:tc>
          <w:tcPr/>
          <w:p w:rsidR="00000000" w:rsidDel="00000000" w:rsidP="00000000" w:rsidRDefault="00000000" w:rsidRPr="00000000" w14:paraId="00000030">
            <w:pPr>
              <w:keepLines w:val="1"/>
              <w:spacing w:after="120" w:lineRule="auto"/>
              <w:jc w:val="center"/>
              <w:rPr>
                <w:color w:val="000000"/>
              </w:rPr>
            </w:pPr>
            <w:r w:rsidDel="00000000" w:rsidR="00000000" w:rsidRPr="00000000">
              <w:rPr>
                <w:rtl w:val="0"/>
              </w:rPr>
              <w:t xml:space="preserve">Équipe 01</w:t>
            </w:r>
            <w:r w:rsidDel="00000000" w:rsidR="00000000" w:rsidRPr="00000000">
              <w:rPr>
                <w:rtl w:val="0"/>
              </w:rPr>
            </w:r>
          </w:p>
        </w:tc>
      </w:tr>
      <w:tr>
        <w:trPr>
          <w:cantSplit w:val="0"/>
          <w:tblHeader w:val="0"/>
        </w:trPr>
        <w:tc>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120" w:lineRule="auto"/>
              <w:jc w:val="center"/>
              <w:rPr>
                <w:color w:val="000000"/>
              </w:rPr>
            </w:pPr>
            <w:r w:rsidDel="00000000" w:rsidR="00000000" w:rsidRPr="00000000">
              <w:rPr>
                <w:rtl w:val="0"/>
              </w:rPr>
            </w:r>
          </w:p>
        </w:tc>
        <w:tc>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120" w:lineRule="auto"/>
              <w:jc w:val="center"/>
              <w:rPr>
                <w:color w:val="000000"/>
              </w:rPr>
            </w:pPr>
            <w:r w:rsidDel="00000000" w:rsidR="00000000" w:rsidRPr="00000000">
              <w:rPr>
                <w:rtl w:val="0"/>
              </w:rPr>
            </w:r>
          </w:p>
        </w:tc>
        <w:tc>
          <w:tcPr/>
          <w:p w:rsidR="00000000" w:rsidDel="00000000" w:rsidP="00000000" w:rsidRDefault="00000000" w:rsidRPr="00000000" w14:paraId="00000033">
            <w:pPr>
              <w:keepLines w:val="1"/>
              <w:spacing w:after="120" w:lineRule="auto"/>
              <w:jc w:val="left"/>
              <w:rPr>
                <w:color w:val="000000"/>
              </w:rPr>
            </w:pPr>
            <w:r w:rsidDel="00000000" w:rsidR="00000000" w:rsidRPr="00000000">
              <w:rPr>
                <w:rtl w:val="0"/>
              </w:rPr>
            </w:r>
          </w:p>
        </w:tc>
        <w:tc>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120" w:lineRule="auto"/>
              <w:jc w:val="cente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120" w:lineRule="auto"/>
              <w:jc w:val="center"/>
              <w:rPr>
                <w:color w:val="000000"/>
              </w:rPr>
            </w:pPr>
            <w:r w:rsidDel="00000000" w:rsidR="00000000" w:rsidRPr="00000000">
              <w:rPr>
                <w:rtl w:val="0"/>
              </w:rPr>
            </w:r>
          </w:p>
        </w:tc>
        <w:tc>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120" w:lineRule="auto"/>
              <w:jc w:val="center"/>
              <w:rPr>
                <w:color w:val="000000"/>
              </w:rPr>
            </w:pPr>
            <w:r w:rsidDel="00000000" w:rsidR="00000000" w:rsidRPr="00000000">
              <w:rPr>
                <w:rtl w:val="0"/>
              </w:rPr>
            </w:r>
          </w:p>
        </w:tc>
        <w:tc>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120" w:lineRule="auto"/>
              <w:rPr>
                <w:color w:val="000000"/>
              </w:rPr>
            </w:pPr>
            <w:r w:rsidDel="00000000" w:rsidR="00000000" w:rsidRPr="00000000">
              <w:rPr>
                <w:rtl w:val="0"/>
              </w:rPr>
            </w:r>
          </w:p>
        </w:tc>
        <w:tc>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120" w:lineRule="auto"/>
              <w:jc w:val="cente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120" w:lineRule="auto"/>
              <w:jc w:val="center"/>
              <w:rPr>
                <w:color w:val="000000"/>
              </w:rPr>
            </w:pPr>
            <w:r w:rsidDel="00000000" w:rsidR="00000000" w:rsidRPr="00000000">
              <w:rPr>
                <w:rtl w:val="0"/>
              </w:rPr>
            </w:r>
          </w:p>
        </w:tc>
        <w:tc>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120" w:lineRule="auto"/>
              <w:jc w:val="center"/>
              <w:rPr>
                <w:color w:val="000000"/>
              </w:rPr>
            </w:pPr>
            <w:r w:rsidDel="00000000" w:rsidR="00000000" w:rsidRPr="00000000">
              <w:rPr>
                <w:rtl w:val="0"/>
              </w:rPr>
            </w:r>
          </w:p>
        </w:tc>
        <w:tc>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120" w:lineRule="auto"/>
              <w:rPr>
                <w:color w:val="000000"/>
              </w:rPr>
            </w:pPr>
            <w:r w:rsidDel="00000000" w:rsidR="00000000" w:rsidRPr="00000000">
              <w:rPr>
                <w:rtl w:val="0"/>
              </w:rPr>
            </w:r>
          </w:p>
        </w:tc>
        <w:tc>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120" w:lineRule="auto"/>
              <w:jc w:val="center"/>
              <w:rPr>
                <w:color w:val="000000"/>
              </w:rPr>
            </w:pPr>
            <w:r w:rsidDel="00000000" w:rsidR="00000000" w:rsidRPr="00000000">
              <w:rPr>
                <w:rtl w:val="0"/>
              </w:rPr>
            </w:r>
          </w:p>
        </w:tc>
      </w:tr>
    </w:tbl>
    <w:p w:rsidR="00000000" w:rsidDel="00000000" w:rsidP="00000000" w:rsidRDefault="00000000" w:rsidRPr="00000000" w14:paraId="0000003D">
      <w:pPr>
        <w:pStyle w:val="Title"/>
        <w:rPr/>
      </w:pPr>
      <w:r w:rsidDel="00000000" w:rsidR="00000000" w:rsidRPr="00000000">
        <w:br w:type="page"/>
      </w:r>
      <w:r w:rsidDel="00000000" w:rsidR="00000000" w:rsidRPr="00000000">
        <w:rPr>
          <w:rtl w:val="0"/>
        </w:rPr>
        <w:t xml:space="preserve">Table des matières</w:t>
      </w:r>
    </w:p>
    <w:p w:rsidR="00000000" w:rsidDel="00000000" w:rsidP="00000000" w:rsidRDefault="00000000" w:rsidRPr="00000000" w14:paraId="0000003E">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F">
          <w:pPr>
            <w:tabs>
              <w:tab w:val="right" w:pos="9360"/>
            </w:tabs>
            <w:spacing w:before="80" w:lineRule="auto"/>
            <w:rPr>
              <w:rFonts w:ascii="Calibri" w:cs="Calibri" w:eastAsia="Calibri" w:hAnsi="Calibri"/>
              <w:b w:val="1"/>
              <w:color w:val="000000"/>
              <w:sz w:val="22"/>
              <w:szCs w:val="22"/>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1"/>
                <w:color w:val="000000"/>
                <w:sz w:val="22"/>
                <w:szCs w:val="22"/>
                <w:rtl w:val="0"/>
              </w:rPr>
              <w:t xml:space="preserve">1. Introduction</w:t>
            </w:r>
          </w:hyperlink>
          <w:r w:rsidDel="00000000" w:rsidR="00000000" w:rsidRPr="00000000">
            <w:rPr>
              <w:rFonts w:ascii="Calibri" w:cs="Calibri" w:eastAsia="Calibri" w:hAnsi="Calibri"/>
              <w:b w:val="1"/>
              <w:color w:val="000000"/>
              <w:sz w:val="22"/>
              <w:szCs w:val="22"/>
              <w:rtl w:val="0"/>
            </w:rPr>
            <w:tab/>
          </w:r>
          <w:r w:rsidDel="00000000" w:rsidR="00000000" w:rsidRPr="00000000">
            <w:fldChar w:fldCharType="begin"/>
            <w:instrText xml:space="preserve"> HYPERLINK \l "_heading=h.gjdgxs" </w:instrText>
            <w:fldChar w:fldCharType="separate"/>
          </w:r>
          <w:r w:rsidDel="00000000" w:rsidR="00000000" w:rsidRPr="00000000">
            <w:rPr>
              <w:rFonts w:ascii="Calibri" w:cs="Calibri" w:eastAsia="Calibri" w:hAnsi="Calibri"/>
              <w:b w:val="1"/>
              <w:color w:val="000000"/>
              <w:sz w:val="22"/>
              <w:szCs w:val="22"/>
              <w:rtl w:val="0"/>
            </w:rPr>
            <w:t xml:space="preserve">4</w:t>
          </w:r>
        </w:p>
        <w:p w:rsidR="00000000" w:rsidDel="00000000" w:rsidP="00000000" w:rsidRDefault="00000000" w:rsidRPr="00000000" w14:paraId="00000040">
          <w:pPr>
            <w:tabs>
              <w:tab w:val="right" w:pos="9360"/>
            </w:tabs>
            <w:spacing w:before="200" w:lineRule="auto"/>
            <w:rPr>
              <w:rFonts w:ascii="Calibri" w:cs="Calibri" w:eastAsia="Calibri" w:hAnsi="Calibri"/>
              <w:b w:val="1"/>
              <w:color w:val="000000"/>
              <w:sz w:val="22"/>
              <w:szCs w:val="22"/>
            </w:rPr>
          </w:pPr>
          <w:r w:rsidDel="00000000" w:rsidR="00000000" w:rsidRPr="00000000">
            <w:fldChar w:fldCharType="end"/>
          </w:r>
          <w:hyperlink w:anchor="_heading=h.30j0zll">
            <w:r w:rsidDel="00000000" w:rsidR="00000000" w:rsidRPr="00000000">
              <w:rPr>
                <w:rFonts w:ascii="Calibri" w:cs="Calibri" w:eastAsia="Calibri" w:hAnsi="Calibri"/>
                <w:b w:val="1"/>
                <w:color w:val="000000"/>
                <w:sz w:val="22"/>
                <w:szCs w:val="22"/>
                <w:rtl w:val="0"/>
              </w:rPr>
              <w:t xml:space="preserve">2. Objectifs et contraintes architecturaux</w:t>
            </w:r>
          </w:hyperlink>
          <w:r w:rsidDel="00000000" w:rsidR="00000000" w:rsidRPr="00000000">
            <w:rPr>
              <w:rFonts w:ascii="Calibri" w:cs="Calibri" w:eastAsia="Calibri" w:hAnsi="Calibri"/>
              <w:b w:val="1"/>
              <w:color w:val="000000"/>
              <w:sz w:val="22"/>
              <w:szCs w:val="22"/>
              <w:rtl w:val="0"/>
            </w:rPr>
            <w:tab/>
          </w:r>
          <w:r w:rsidDel="00000000" w:rsidR="00000000" w:rsidRPr="00000000">
            <w:fldChar w:fldCharType="begin"/>
            <w:instrText xml:space="preserve"> HYPERLINK \l "_heading=h.30j0zll" </w:instrText>
            <w:fldChar w:fldCharType="separate"/>
          </w:r>
          <w:r w:rsidDel="00000000" w:rsidR="00000000" w:rsidRPr="00000000">
            <w:rPr>
              <w:rFonts w:ascii="Calibri" w:cs="Calibri" w:eastAsia="Calibri" w:hAnsi="Calibri"/>
              <w:b w:val="1"/>
              <w:color w:val="000000"/>
              <w:sz w:val="22"/>
              <w:szCs w:val="22"/>
              <w:rtl w:val="0"/>
            </w:rPr>
            <w:t xml:space="preserve">4</w:t>
          </w:r>
        </w:p>
        <w:p w:rsidR="00000000" w:rsidDel="00000000" w:rsidP="00000000" w:rsidRDefault="00000000" w:rsidRPr="00000000" w14:paraId="00000041">
          <w:pPr>
            <w:tabs>
              <w:tab w:val="right" w:pos="9360"/>
            </w:tabs>
            <w:spacing w:before="200" w:lineRule="auto"/>
            <w:rPr>
              <w:rFonts w:ascii="Calibri" w:cs="Calibri" w:eastAsia="Calibri" w:hAnsi="Calibri"/>
              <w:b w:val="1"/>
              <w:color w:val="000000"/>
              <w:sz w:val="22"/>
              <w:szCs w:val="22"/>
            </w:rPr>
          </w:pPr>
          <w:r w:rsidDel="00000000" w:rsidR="00000000" w:rsidRPr="00000000">
            <w:fldChar w:fldCharType="end"/>
          </w:r>
          <w:hyperlink w:anchor="_heading=h.3znysh7">
            <w:r w:rsidDel="00000000" w:rsidR="00000000" w:rsidRPr="00000000">
              <w:rPr>
                <w:rFonts w:ascii="Calibri" w:cs="Calibri" w:eastAsia="Calibri" w:hAnsi="Calibri"/>
                <w:b w:val="1"/>
                <w:color w:val="000000"/>
                <w:sz w:val="22"/>
                <w:szCs w:val="22"/>
                <w:rtl w:val="0"/>
              </w:rPr>
              <w:t xml:space="preserve">3. Vue des cas d’utilisation</w:t>
            </w:r>
          </w:hyperlink>
          <w:r w:rsidDel="00000000" w:rsidR="00000000" w:rsidRPr="00000000">
            <w:rPr>
              <w:rFonts w:ascii="Calibri" w:cs="Calibri" w:eastAsia="Calibri" w:hAnsi="Calibri"/>
              <w:b w:val="1"/>
              <w:color w:val="000000"/>
              <w:sz w:val="22"/>
              <w:szCs w:val="22"/>
              <w:rtl w:val="0"/>
            </w:rPr>
            <w:tab/>
          </w:r>
          <w:r w:rsidDel="00000000" w:rsidR="00000000" w:rsidRPr="00000000">
            <w:fldChar w:fldCharType="begin"/>
            <w:instrText xml:space="preserve"> HYPERLINK \l "_heading=h.3znysh7" </w:instrText>
            <w:fldChar w:fldCharType="separate"/>
          </w:r>
          <w:r w:rsidDel="00000000" w:rsidR="00000000" w:rsidRPr="00000000">
            <w:rPr>
              <w:rFonts w:ascii="Calibri" w:cs="Calibri" w:eastAsia="Calibri" w:hAnsi="Calibri"/>
              <w:b w:val="1"/>
              <w:color w:val="000000"/>
              <w:sz w:val="22"/>
              <w:szCs w:val="22"/>
              <w:rtl w:val="0"/>
            </w:rPr>
            <w:t xml:space="preserve">5</w:t>
          </w:r>
        </w:p>
        <w:p w:rsidR="00000000" w:rsidDel="00000000" w:rsidP="00000000" w:rsidRDefault="00000000" w:rsidRPr="00000000" w14:paraId="00000042">
          <w:pPr>
            <w:tabs>
              <w:tab w:val="right" w:pos="9360"/>
            </w:tabs>
            <w:spacing w:before="200" w:lineRule="auto"/>
            <w:rPr>
              <w:rFonts w:ascii="Calibri" w:cs="Calibri" w:eastAsia="Calibri" w:hAnsi="Calibri"/>
              <w:b w:val="1"/>
              <w:color w:val="000000"/>
              <w:sz w:val="22"/>
              <w:szCs w:val="22"/>
            </w:rPr>
          </w:pPr>
          <w:r w:rsidDel="00000000" w:rsidR="00000000" w:rsidRPr="00000000">
            <w:fldChar w:fldCharType="end"/>
          </w:r>
          <w:hyperlink w:anchor="_heading=h.2et92p0">
            <w:r w:rsidDel="00000000" w:rsidR="00000000" w:rsidRPr="00000000">
              <w:rPr>
                <w:rFonts w:ascii="Calibri" w:cs="Calibri" w:eastAsia="Calibri" w:hAnsi="Calibri"/>
                <w:b w:val="1"/>
                <w:color w:val="000000"/>
                <w:sz w:val="22"/>
                <w:szCs w:val="22"/>
                <w:rtl w:val="0"/>
              </w:rPr>
              <w:t xml:space="preserve">4. Vue logique</w:t>
            </w:r>
          </w:hyperlink>
          <w:r w:rsidDel="00000000" w:rsidR="00000000" w:rsidRPr="00000000">
            <w:rPr>
              <w:rFonts w:ascii="Calibri" w:cs="Calibri" w:eastAsia="Calibri" w:hAnsi="Calibri"/>
              <w:b w:val="1"/>
              <w:color w:val="000000"/>
              <w:sz w:val="22"/>
              <w:szCs w:val="22"/>
              <w:rtl w:val="0"/>
            </w:rPr>
            <w:tab/>
          </w:r>
          <w:r w:rsidDel="00000000" w:rsidR="00000000" w:rsidRPr="00000000">
            <w:fldChar w:fldCharType="begin"/>
            <w:instrText xml:space="preserve"> HYPERLINK \l "_heading=h.2et92p0" </w:instrText>
            <w:fldChar w:fldCharType="separate"/>
          </w:r>
          <w:r w:rsidDel="00000000" w:rsidR="00000000" w:rsidRPr="00000000">
            <w:rPr>
              <w:rFonts w:ascii="Calibri" w:cs="Calibri" w:eastAsia="Calibri" w:hAnsi="Calibri"/>
              <w:b w:val="1"/>
              <w:color w:val="000000"/>
              <w:sz w:val="22"/>
              <w:szCs w:val="22"/>
              <w:rtl w:val="0"/>
            </w:rPr>
            <w:t xml:space="preserve">12</w:t>
          </w:r>
        </w:p>
        <w:p w:rsidR="00000000" w:rsidDel="00000000" w:rsidP="00000000" w:rsidRDefault="00000000" w:rsidRPr="00000000" w14:paraId="00000043">
          <w:pPr>
            <w:tabs>
              <w:tab w:val="right" w:pos="9360"/>
            </w:tabs>
            <w:spacing w:before="200" w:lineRule="auto"/>
            <w:rPr>
              <w:rFonts w:ascii="Calibri" w:cs="Calibri" w:eastAsia="Calibri" w:hAnsi="Calibri"/>
              <w:b w:val="1"/>
              <w:color w:val="000000"/>
              <w:sz w:val="22"/>
              <w:szCs w:val="22"/>
            </w:rPr>
          </w:pPr>
          <w:r w:rsidDel="00000000" w:rsidR="00000000" w:rsidRPr="00000000">
            <w:fldChar w:fldCharType="end"/>
          </w:r>
          <w:hyperlink w:anchor="_heading=h.ufcth55q3jwd">
            <w:r w:rsidDel="00000000" w:rsidR="00000000" w:rsidRPr="00000000">
              <w:rPr>
                <w:rFonts w:ascii="Calibri" w:cs="Calibri" w:eastAsia="Calibri" w:hAnsi="Calibri"/>
                <w:b w:val="1"/>
                <w:color w:val="000000"/>
                <w:sz w:val="22"/>
                <w:szCs w:val="22"/>
                <w:rtl w:val="0"/>
              </w:rPr>
              <w:t xml:space="preserve">5. Vue des processus</w:t>
            </w:r>
          </w:hyperlink>
          <w:r w:rsidDel="00000000" w:rsidR="00000000" w:rsidRPr="00000000">
            <w:rPr>
              <w:rFonts w:ascii="Calibri" w:cs="Calibri" w:eastAsia="Calibri" w:hAnsi="Calibri"/>
              <w:b w:val="1"/>
              <w:color w:val="000000"/>
              <w:sz w:val="22"/>
              <w:szCs w:val="22"/>
              <w:rtl w:val="0"/>
            </w:rPr>
            <w:tab/>
          </w:r>
          <w:r w:rsidDel="00000000" w:rsidR="00000000" w:rsidRPr="00000000">
            <w:fldChar w:fldCharType="begin"/>
            <w:instrText xml:space="preserve"> HYPERLINK \l "_heading=h.ufcth55q3jwd" </w:instrText>
            <w:fldChar w:fldCharType="separate"/>
          </w:r>
          <w:r w:rsidDel="00000000" w:rsidR="00000000" w:rsidRPr="00000000">
            <w:rPr>
              <w:rFonts w:ascii="Calibri" w:cs="Calibri" w:eastAsia="Calibri" w:hAnsi="Calibri"/>
              <w:b w:val="1"/>
              <w:color w:val="000000"/>
              <w:sz w:val="22"/>
              <w:szCs w:val="22"/>
              <w:rtl w:val="0"/>
            </w:rPr>
            <w:t xml:space="preserve">22</w:t>
          </w:r>
        </w:p>
        <w:p w:rsidR="00000000" w:rsidDel="00000000" w:rsidP="00000000" w:rsidRDefault="00000000" w:rsidRPr="00000000" w14:paraId="00000044">
          <w:pPr>
            <w:tabs>
              <w:tab w:val="right" w:pos="9360"/>
            </w:tabs>
            <w:spacing w:before="200" w:lineRule="auto"/>
            <w:rPr>
              <w:rFonts w:ascii="Calibri" w:cs="Calibri" w:eastAsia="Calibri" w:hAnsi="Calibri"/>
              <w:b w:val="1"/>
              <w:color w:val="000000"/>
              <w:sz w:val="22"/>
              <w:szCs w:val="22"/>
            </w:rPr>
          </w:pPr>
          <w:r w:rsidDel="00000000" w:rsidR="00000000" w:rsidRPr="00000000">
            <w:fldChar w:fldCharType="end"/>
          </w:r>
          <w:hyperlink w:anchor="_heading=h.vzub4lmi4f27">
            <w:r w:rsidDel="00000000" w:rsidR="00000000" w:rsidRPr="00000000">
              <w:rPr>
                <w:rFonts w:ascii="Calibri" w:cs="Calibri" w:eastAsia="Calibri" w:hAnsi="Calibri"/>
                <w:b w:val="1"/>
                <w:color w:val="000000"/>
                <w:sz w:val="22"/>
                <w:szCs w:val="22"/>
                <w:rtl w:val="0"/>
              </w:rPr>
              <w:t xml:space="preserve">6. Vue de déploiement</w:t>
            </w:r>
          </w:hyperlink>
          <w:r w:rsidDel="00000000" w:rsidR="00000000" w:rsidRPr="00000000">
            <w:rPr>
              <w:rFonts w:ascii="Calibri" w:cs="Calibri" w:eastAsia="Calibri" w:hAnsi="Calibri"/>
              <w:b w:val="1"/>
              <w:color w:val="000000"/>
              <w:sz w:val="22"/>
              <w:szCs w:val="22"/>
              <w:rtl w:val="0"/>
            </w:rPr>
            <w:tab/>
          </w:r>
          <w:r w:rsidDel="00000000" w:rsidR="00000000" w:rsidRPr="00000000">
            <w:fldChar w:fldCharType="begin"/>
            <w:instrText xml:space="preserve"> HYPERLINK \l "_heading=h.vzub4lmi4f27" </w:instrText>
            <w:fldChar w:fldCharType="separate"/>
          </w:r>
          <w:r w:rsidDel="00000000" w:rsidR="00000000" w:rsidRPr="00000000">
            <w:rPr>
              <w:rFonts w:ascii="Calibri" w:cs="Calibri" w:eastAsia="Calibri" w:hAnsi="Calibri"/>
              <w:b w:val="1"/>
              <w:color w:val="000000"/>
              <w:sz w:val="22"/>
              <w:szCs w:val="22"/>
              <w:rtl w:val="0"/>
            </w:rPr>
            <w:t xml:space="preserve">27</w:t>
          </w:r>
        </w:p>
        <w:p w:rsidR="00000000" w:rsidDel="00000000" w:rsidP="00000000" w:rsidRDefault="00000000" w:rsidRPr="00000000" w14:paraId="00000045">
          <w:pPr>
            <w:tabs>
              <w:tab w:val="right" w:pos="9360"/>
            </w:tabs>
            <w:spacing w:after="80" w:before="200" w:lineRule="auto"/>
            <w:rPr>
              <w:rFonts w:ascii="Calibri" w:cs="Calibri" w:eastAsia="Calibri" w:hAnsi="Calibri"/>
              <w:b w:val="1"/>
              <w:color w:val="000000"/>
              <w:sz w:val="22"/>
              <w:szCs w:val="22"/>
            </w:rPr>
          </w:pPr>
          <w:r w:rsidDel="00000000" w:rsidR="00000000" w:rsidRPr="00000000">
            <w:fldChar w:fldCharType="end"/>
          </w:r>
          <w:hyperlink w:anchor="_heading=h.cak45dd2j3jd">
            <w:r w:rsidDel="00000000" w:rsidR="00000000" w:rsidRPr="00000000">
              <w:rPr>
                <w:rFonts w:ascii="Calibri" w:cs="Calibri" w:eastAsia="Calibri" w:hAnsi="Calibri"/>
                <w:b w:val="1"/>
                <w:color w:val="000000"/>
                <w:sz w:val="22"/>
                <w:szCs w:val="22"/>
                <w:rtl w:val="0"/>
              </w:rPr>
              <w:t xml:space="preserve">7. Taille et performance</w:t>
            </w:r>
          </w:hyperlink>
          <w:r w:rsidDel="00000000" w:rsidR="00000000" w:rsidRPr="00000000">
            <w:rPr>
              <w:rFonts w:ascii="Calibri" w:cs="Calibri" w:eastAsia="Calibri" w:hAnsi="Calibri"/>
              <w:b w:val="1"/>
              <w:color w:val="000000"/>
              <w:sz w:val="22"/>
              <w:szCs w:val="22"/>
              <w:rtl w:val="0"/>
            </w:rPr>
            <w:tab/>
          </w:r>
          <w:r w:rsidDel="00000000" w:rsidR="00000000" w:rsidRPr="00000000">
            <w:fldChar w:fldCharType="begin"/>
            <w:instrText xml:space="preserve"> PAGEREF _heading=h.cak45dd2j3jd \h </w:instrText>
            <w:fldChar w:fldCharType="separate"/>
          </w:r>
          <w:r w:rsidDel="00000000" w:rsidR="00000000" w:rsidRPr="00000000">
            <w:rPr>
              <w:rFonts w:ascii="Calibri" w:cs="Calibri" w:eastAsia="Calibri" w:hAnsi="Calibri"/>
              <w:b w:val="1"/>
              <w:color w:val="000000"/>
              <w:sz w:val="22"/>
              <w:szCs w:val="22"/>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pStyle w:val="Title"/>
        <w:rPr/>
      </w:pPr>
      <w:r w:rsidDel="00000000" w:rsidR="00000000" w:rsidRPr="00000000">
        <w:br w:type="page"/>
      </w:r>
      <w:r w:rsidDel="00000000" w:rsidR="00000000" w:rsidRPr="00000000">
        <w:rPr>
          <w:rtl w:val="0"/>
        </w:rPr>
        <w:t xml:space="preserve">Document d'architecture logicielle </w:t>
      </w:r>
    </w:p>
    <w:p w:rsidR="00000000" w:rsidDel="00000000" w:rsidP="00000000" w:rsidRDefault="00000000" w:rsidRPr="00000000" w14:paraId="00000047">
      <w:pPr>
        <w:rPr>
          <w:i w:val="1"/>
          <w:color w:val="0000ff"/>
        </w:rPr>
      </w:pPr>
      <w:r w:rsidDel="00000000" w:rsidR="00000000" w:rsidRPr="00000000">
        <w:rPr>
          <w:i w:val="1"/>
          <w:color w:val="0000ff"/>
          <w:rtl w:val="0"/>
        </w:rPr>
        <w:t xml:space="preserve"> </w:t>
      </w:r>
    </w:p>
    <w:p w:rsidR="00000000" w:rsidDel="00000000" w:rsidP="00000000" w:rsidRDefault="00000000" w:rsidRPr="00000000" w14:paraId="00000048">
      <w:pPr>
        <w:pStyle w:val="Heading1"/>
        <w:ind w:left="0" w:firstLine="0"/>
        <w:rPr/>
      </w:pPr>
      <w:bookmarkStart w:colFirst="0" w:colLast="0" w:name="_heading=h.gjdgxs" w:id="1"/>
      <w:bookmarkEnd w:id="1"/>
      <w:r w:rsidDel="00000000" w:rsidR="00000000" w:rsidRPr="00000000">
        <w:rPr>
          <w:rtl w:val="0"/>
        </w:rPr>
        <w:t xml:space="preserve">1. Introduction</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Dans ce document, on présente l’architecture logicielle de </w:t>
      </w:r>
      <w:r w:rsidDel="00000000" w:rsidR="00000000" w:rsidRPr="00000000">
        <w:rPr>
          <w:sz w:val="22"/>
          <w:szCs w:val="22"/>
          <w:rtl w:val="0"/>
        </w:rPr>
        <w:t xml:space="preserve">RMN</w:t>
      </w:r>
      <w:r w:rsidDel="00000000" w:rsidR="00000000" w:rsidRPr="00000000">
        <w:rPr>
          <w:rtl w:val="0"/>
        </w:rPr>
        <w:t xml:space="preserve">. Tout d’abord, on commencera par présenter les objectifs et contraintes architecturaux qui possèdent un impact architectural sur notre logiciel. On met l’accent sur le serveur et le client web. Par la suite, la section 3 sera composée de diagrammes de cas d’utilisation pour montrer les différents types de cas que notre application devra prendre en compte lors de sa conception. Ensuite, la section 4 portera sur la vue logique de </w:t>
      </w:r>
      <w:r w:rsidDel="00000000" w:rsidR="00000000" w:rsidRPr="00000000">
        <w:rPr>
          <w:sz w:val="22"/>
          <w:szCs w:val="22"/>
          <w:rtl w:val="0"/>
        </w:rPr>
        <w:t xml:space="preserve">RMN </w:t>
      </w:r>
      <w:r w:rsidDel="00000000" w:rsidR="00000000" w:rsidRPr="00000000">
        <w:rPr>
          <w:rtl w:val="0"/>
        </w:rPr>
        <w:t xml:space="preserve">à l’aide de diagrammes de paquetages de haut niveau et des diagrammes de classes. Puis, la section 5 sera sur la section de la vue des processus où on utilisera des diagrammes de séquences pour illustrer les différentes interactions entre les objets. À la section 6, elle sera décrite à l’aide de diagrammes de déploiement qui montrent la configuration des différentes composantes matérielles et virtuelles. Finalement, à la section 7, on présentera une description de la taille et de la performance de notre architecture logicielle.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1"/>
        <w:ind w:left="0" w:firstLine="0"/>
        <w:rPr/>
      </w:pPr>
      <w:bookmarkStart w:colFirst="0" w:colLast="0" w:name="_heading=h.30j0zll" w:id="2"/>
      <w:bookmarkEnd w:id="2"/>
      <w:r w:rsidDel="00000000" w:rsidR="00000000" w:rsidRPr="00000000">
        <w:rPr>
          <w:rtl w:val="0"/>
        </w:rPr>
        <w:t xml:space="preserve">2. Objectifs et contraintes architecturaux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spacing w:after="120" w:lineRule="auto"/>
        <w:rPr>
          <w:b w:val="1"/>
        </w:rPr>
      </w:pPr>
      <w:bookmarkStart w:colFirst="0" w:colLast="0" w:name="_heading=h.p9nqvlni7rcq" w:id="3"/>
      <w:bookmarkEnd w:id="3"/>
      <w:r w:rsidDel="00000000" w:rsidR="00000000" w:rsidRPr="00000000">
        <w:rPr>
          <w:rtl w:val="0"/>
        </w:rPr>
        <w:t xml:space="preserve">L’objectif du projet est de développer une application de reconnaissance automatique des notes pour les étudiants. C’est-à-dire, il nous faudra concevoir une application pour permettre à plusieurs utilisateurs, principalement des professeurs ou évaluateurs, de compiler leurs copies d’examens en un fichier csv qui regroupera toutes les notes de leurs étudiants. Le logiciel doit être fonctionnel sur un ordinateur web. Il n’a donc pas besoin d’être fonctionnel sur une tablette ou un téléphone.</w:t>
      </w:r>
      <w:r w:rsidDel="00000000" w:rsidR="00000000" w:rsidRPr="00000000">
        <w:rPr>
          <w:rtl w:val="0"/>
        </w:rPr>
      </w:r>
    </w:p>
    <w:p w:rsidR="00000000" w:rsidDel="00000000" w:rsidP="00000000" w:rsidRDefault="00000000" w:rsidRPr="00000000" w14:paraId="0000004F">
      <w:pPr>
        <w:spacing w:after="120" w:lineRule="auto"/>
        <w:rPr/>
      </w:pPr>
      <w:bookmarkStart w:colFirst="0" w:colLast="0" w:name="_heading=h.1xjzhyguobk" w:id="4"/>
      <w:bookmarkEnd w:id="4"/>
      <w:r w:rsidDel="00000000" w:rsidR="00000000" w:rsidRPr="00000000">
        <w:rPr>
          <w:rtl w:val="0"/>
        </w:rPr>
        <w:t xml:space="preserve">Notre architecture devra prendre en compte comment le module de reconnaissance automatique des notes a été fait. Effectivement, puisque le projet consiste à construire une application web, donc le cœur contient ce module de reconnaissance, il nous faudra modifier légèrement ce dernier en lui apportant certains changements nécessaires pour répondre aux exigences. </w:t>
      </w:r>
    </w:p>
    <w:p w:rsidR="00000000" w:rsidDel="00000000" w:rsidP="00000000" w:rsidRDefault="00000000" w:rsidRPr="00000000" w14:paraId="00000050">
      <w:pPr>
        <w:spacing w:after="120" w:lineRule="auto"/>
        <w:rPr>
          <w:b w:val="1"/>
        </w:rPr>
      </w:pPr>
      <w:bookmarkStart w:colFirst="0" w:colLast="0" w:name="_heading=h.716rtsqcw78r" w:id="5"/>
      <w:bookmarkEnd w:id="5"/>
      <w:r w:rsidDel="00000000" w:rsidR="00000000" w:rsidRPr="00000000">
        <w:rPr>
          <w:rtl w:val="0"/>
        </w:rPr>
        <w:t xml:space="preserve">Quant aux contraintes, nous sommes contraints par trois échéances. Le premier étant la remise d’un prototype pour le 7 octobre. La deuxième échéance est le 23 novembre pour la remise Beta et finalement, la remise du produit final  est pour le 7 décembre. Il faudra alors gérer notre temps adéquatement pour bien construire l’architecture de notre logiciel.</w:t>
      </w:r>
      <w:r w:rsidDel="00000000" w:rsidR="00000000" w:rsidRPr="00000000">
        <w:rPr>
          <w:rtl w:val="0"/>
        </w:rPr>
      </w:r>
    </w:p>
    <w:p w:rsidR="00000000" w:rsidDel="00000000" w:rsidP="00000000" w:rsidRDefault="00000000" w:rsidRPr="00000000" w14:paraId="00000051">
      <w:pPr>
        <w:spacing w:after="120" w:lineRule="auto"/>
        <w:rPr/>
      </w:pPr>
      <w:bookmarkStart w:colFirst="0" w:colLast="0" w:name="_heading=h.hjtq081obnzi" w:id="6"/>
      <w:bookmarkEnd w:id="6"/>
      <w:r w:rsidDel="00000000" w:rsidR="00000000" w:rsidRPr="00000000">
        <w:rPr>
          <w:rtl w:val="0"/>
        </w:rPr>
        <w:t xml:space="preserve">Le serveur occupe une place importante dans notre architecture, car il s’occupe de deux principales fonctions. La première est de gérer les données des utilisateurs de l’application. La deuxième est d’envoyer à Redis l’identifiant de la tâche et à Mongodb la tâche en tant que telle provenant de la requête http de l’application web. Pour ajouter une couche de sécurité et ne pas avoir des personnes aléatoires pouvant y accéder, nous avons ajouté un système d’authentification pour utiliser le logiciel. Le serveur sera codé en python.</w:t>
      </w:r>
    </w:p>
    <w:p w:rsidR="00000000" w:rsidDel="00000000" w:rsidP="00000000" w:rsidRDefault="00000000" w:rsidRPr="00000000" w14:paraId="00000052">
      <w:pPr>
        <w:spacing w:after="120" w:lineRule="auto"/>
        <w:rPr/>
      </w:pPr>
      <w:bookmarkStart w:colFirst="0" w:colLast="0" w:name="_heading=h.m120lj3j1qlr" w:id="7"/>
      <w:bookmarkEnd w:id="7"/>
      <w:r w:rsidDel="00000000" w:rsidR="00000000" w:rsidRPr="00000000">
        <w:rPr>
          <w:rtl w:val="0"/>
        </w:rPr>
        <w:t xml:space="preserve">Nous aurons un exécuteur de tâches, qui comme le nom l’indique, se chargera de rouler le module de reconnaissance des notes sur les copies des étudiants. Pour ce faire, il va devoir accéder au bon fichier de notes. Ce dernier sera emmagasiné dans Mongodb avec un identifiant de la tâche unique à lui (id étant généré par le serveur par la requête du web). Pour pouvoir accéder à l’identifiant de la tâche que l’on veut dans Mongodb, l’exécuteur de tâches va devoir communiquer avec Redis pour l’acquérir.</w:t>
      </w:r>
    </w:p>
    <w:p w:rsidR="00000000" w:rsidDel="00000000" w:rsidP="00000000" w:rsidRDefault="00000000" w:rsidRPr="00000000" w14:paraId="00000053">
      <w:pPr>
        <w:spacing w:after="120" w:lineRule="auto"/>
        <w:rPr>
          <w:b w:val="1"/>
        </w:rPr>
      </w:pPr>
      <w:bookmarkStart w:colFirst="0" w:colLast="0" w:name="_heading=h.5s6nmmd0hwhf" w:id="8"/>
      <w:bookmarkEnd w:id="8"/>
      <w:r w:rsidDel="00000000" w:rsidR="00000000" w:rsidRPr="00000000">
        <w:rPr>
          <w:rtl w:val="0"/>
        </w:rPr>
        <w:t xml:space="preserve">Mongodb s’occupera de recevoir une tâche du serveur, lorsqu’un utilisateur lancera la requête pour le module de reconnaissance. Il emmagasine l’identifiant de la tâche, du user, du gabarit, du fichier de notes, du fichier zip, le queued_time et le statut de la tâche. </w:t>
      </w:r>
      <w:r w:rsidDel="00000000" w:rsidR="00000000" w:rsidRPr="00000000">
        <w:rPr>
          <w:rtl w:val="0"/>
        </w:rPr>
      </w:r>
    </w:p>
    <w:p w:rsidR="00000000" w:rsidDel="00000000" w:rsidP="00000000" w:rsidRDefault="00000000" w:rsidRPr="00000000" w14:paraId="00000054">
      <w:pPr>
        <w:spacing w:after="120" w:lineRule="auto"/>
        <w:rPr>
          <w:b w:val="1"/>
        </w:rPr>
      </w:pPr>
      <w:bookmarkStart w:colFirst="0" w:colLast="0" w:name="_heading=h.2ikh8me66azs" w:id="9"/>
      <w:bookmarkEnd w:id="9"/>
      <w:r w:rsidDel="00000000" w:rsidR="00000000" w:rsidRPr="00000000">
        <w:rPr>
          <w:rtl w:val="0"/>
        </w:rPr>
        <w:t xml:space="preserve">Finalement, nous aurons Kubernetes qui se chargera de mettre l’exécuteur de tâches dans des pods pour rendre notre application plus extensible. Ceci est dans le cas où plusieurs utilisateurs font des requêtes en même temps et que l'on ne souhaite pas faire attendre les autres pour chaque traitement de requête fait avant eux.</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Nous avons comme objectif architectural de réaliser une architecture robuste, structurée et modulable afin de favoriser la modification de l’application web dans le futur par d’autres personnes.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Parmi les différents points mentionnés ci-haut, la partie interface du serveur sera habillée d’un décorateur REST API pour recevoir des requêtes de l’application web et répondre à ceux-ci selon des codes de réponses définies et structurées.</w:t>
      </w:r>
    </w:p>
    <w:p w:rsidR="00000000" w:rsidDel="00000000" w:rsidP="00000000" w:rsidRDefault="00000000" w:rsidRPr="00000000" w14:paraId="00000058">
      <w:pPr>
        <w:spacing w:after="120" w:lineRule="auto"/>
        <w:rPr/>
      </w:pPr>
      <w:bookmarkStart w:colFirst="0" w:colLast="0" w:name="_heading=h.2j2ge4hga15b" w:id="10"/>
      <w:bookmarkEnd w:id="10"/>
      <w:r w:rsidDel="00000000" w:rsidR="00000000" w:rsidRPr="00000000">
        <w:rPr>
          <w:rtl w:val="0"/>
        </w:rPr>
      </w:r>
    </w:p>
    <w:p w:rsidR="00000000" w:rsidDel="00000000" w:rsidP="00000000" w:rsidRDefault="00000000" w:rsidRPr="00000000" w14:paraId="00000059">
      <w:pPr>
        <w:pStyle w:val="Heading1"/>
        <w:ind w:left="0" w:firstLine="0"/>
        <w:rPr/>
      </w:pPr>
      <w:bookmarkStart w:colFirst="0" w:colLast="0" w:name="_heading=h.3znysh7" w:id="11"/>
      <w:bookmarkEnd w:id="11"/>
      <w:r w:rsidDel="00000000" w:rsidR="00000000" w:rsidRPr="00000000">
        <w:rPr>
          <w:rtl w:val="0"/>
        </w:rPr>
        <w:t xml:space="preserve">3. Vue des cas d’utilisation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keepLines w:val="1"/>
        <w:pBdr>
          <w:top w:space="0" w:sz="0" w:val="nil"/>
          <w:left w:space="0" w:sz="0" w:val="nil"/>
          <w:bottom w:space="0" w:sz="0" w:val="nil"/>
          <w:right w:space="0" w:sz="0" w:val="nil"/>
          <w:between w:space="0" w:sz="0" w:val="nil"/>
        </w:pBdr>
        <w:spacing w:after="120" w:lineRule="auto"/>
        <w:rPr/>
      </w:pPr>
      <w:r w:rsidDel="00000000" w:rsidR="00000000" w:rsidRPr="00000000">
        <w:rPr/>
        <w:drawing>
          <wp:inline distB="114300" distT="114300" distL="114300" distR="114300">
            <wp:extent cx="5943600" cy="3759200"/>
            <wp:effectExtent b="0" l="0" r="0" t="0"/>
            <wp:docPr id="40"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pPr>
      <w:r w:rsidDel="00000000" w:rsidR="00000000" w:rsidRPr="00000000">
        <w:rPr>
          <w:b w:val="1"/>
          <w:rtl w:val="0"/>
        </w:rPr>
        <w:t xml:space="preserve">Figure 1</w:t>
      </w:r>
      <w:r w:rsidDel="00000000" w:rsidR="00000000" w:rsidRPr="00000000">
        <w:rPr>
          <w:rtl w:val="0"/>
        </w:rPr>
        <w:t xml:space="preserve">: Diagramme de cas d’utilisation pour l'authentification</w:t>
      </w:r>
    </w:p>
    <w:p w:rsidR="00000000" w:rsidDel="00000000" w:rsidP="00000000" w:rsidRDefault="00000000" w:rsidRPr="00000000" w14:paraId="0000005D">
      <w:pPr>
        <w:jc w:val="center"/>
        <w:rPr/>
      </w:pPr>
      <w:r w:rsidDel="00000000" w:rsidR="00000000" w:rsidRPr="00000000">
        <w:rPr>
          <w:rtl w:val="0"/>
        </w:rPr>
      </w:r>
    </w:p>
    <w:p w:rsidR="00000000" w:rsidDel="00000000" w:rsidP="00000000" w:rsidRDefault="00000000" w:rsidRPr="00000000" w14:paraId="0000005E">
      <w:pPr>
        <w:jc w:val="center"/>
        <w:rPr/>
      </w:pPr>
      <w:r w:rsidDel="00000000" w:rsidR="00000000" w:rsidRPr="00000000">
        <w:rPr/>
        <w:drawing>
          <wp:inline distB="114300" distT="114300" distL="114300" distR="114300">
            <wp:extent cx="5938838" cy="7261752"/>
            <wp:effectExtent b="0" l="0" r="0" t="0"/>
            <wp:docPr id="48"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938838" cy="726175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sz w:val="22"/>
          <w:szCs w:val="22"/>
        </w:rPr>
      </w:pPr>
      <w:r w:rsidDel="00000000" w:rsidR="00000000" w:rsidRPr="00000000">
        <w:rPr>
          <w:b w:val="1"/>
          <w:rtl w:val="0"/>
        </w:rPr>
        <w:t xml:space="preserve">Figure 2</w:t>
      </w:r>
      <w:r w:rsidDel="00000000" w:rsidR="00000000" w:rsidRPr="00000000">
        <w:rPr>
          <w:rtl w:val="0"/>
        </w:rPr>
        <w:t xml:space="preserve">: </w:t>
      </w:r>
      <w:r w:rsidDel="00000000" w:rsidR="00000000" w:rsidRPr="00000000">
        <w:rPr>
          <w:sz w:val="22"/>
          <w:szCs w:val="22"/>
          <w:rtl w:val="0"/>
        </w:rPr>
        <w:t xml:space="preserve">Diagramme de cas d'utilisation pour la création d'une tâche</w:t>
      </w:r>
    </w:p>
    <w:p w:rsidR="00000000" w:rsidDel="00000000" w:rsidP="00000000" w:rsidRDefault="00000000" w:rsidRPr="00000000" w14:paraId="00000060">
      <w:pPr>
        <w:jc w:val="center"/>
        <w:rPr/>
      </w:pPr>
      <w:r w:rsidDel="00000000" w:rsidR="00000000" w:rsidRPr="00000000">
        <w:rPr>
          <w:rtl w:val="0"/>
        </w:rPr>
      </w:r>
    </w:p>
    <w:p w:rsidR="00000000" w:rsidDel="00000000" w:rsidP="00000000" w:rsidRDefault="00000000" w:rsidRPr="00000000" w14:paraId="00000061">
      <w:pPr>
        <w:jc w:val="center"/>
        <w:rPr>
          <w:b w:val="1"/>
        </w:rPr>
      </w:pPr>
      <w:r w:rsidDel="00000000" w:rsidR="00000000" w:rsidRPr="00000000">
        <w:rPr>
          <w:b w:val="1"/>
        </w:rPr>
        <w:drawing>
          <wp:inline distB="114300" distT="114300" distL="114300" distR="114300">
            <wp:extent cx="5943600" cy="5981700"/>
            <wp:effectExtent b="0" l="0" r="0" t="0"/>
            <wp:docPr id="2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b w:val="1"/>
        </w:rPr>
      </w:pPr>
      <w:r w:rsidDel="00000000" w:rsidR="00000000" w:rsidRPr="00000000">
        <w:rPr>
          <w:b w:val="1"/>
          <w:rtl w:val="0"/>
        </w:rPr>
        <w:t xml:space="preserve">Figure 3</w:t>
      </w:r>
      <w:r w:rsidDel="00000000" w:rsidR="00000000" w:rsidRPr="00000000">
        <w:rPr>
          <w:rtl w:val="0"/>
        </w:rPr>
        <w:t xml:space="preserve">: </w:t>
      </w:r>
      <w:r w:rsidDel="00000000" w:rsidR="00000000" w:rsidRPr="00000000">
        <w:rPr>
          <w:sz w:val="22"/>
          <w:szCs w:val="22"/>
          <w:rtl w:val="0"/>
        </w:rPr>
        <w:t xml:space="preserve">Diagramme de cas pour la création d’une page de présentation</w:t>
      </w:r>
      <w:r w:rsidDel="00000000" w:rsidR="00000000" w:rsidRPr="00000000">
        <w:rPr>
          <w:rtl w:val="0"/>
        </w:rPr>
      </w:r>
    </w:p>
    <w:p w:rsidR="00000000" w:rsidDel="00000000" w:rsidP="00000000" w:rsidRDefault="00000000" w:rsidRPr="00000000" w14:paraId="00000063">
      <w:pPr>
        <w:jc w:val="center"/>
        <w:rPr>
          <w:b w:val="1"/>
        </w:rPr>
      </w:pPr>
      <w:r w:rsidDel="00000000" w:rsidR="00000000" w:rsidRPr="00000000">
        <w:rPr>
          <w:rtl w:val="0"/>
        </w:rPr>
      </w:r>
    </w:p>
    <w:p w:rsidR="00000000" w:rsidDel="00000000" w:rsidP="00000000" w:rsidRDefault="00000000" w:rsidRPr="00000000" w14:paraId="00000064">
      <w:pPr>
        <w:jc w:val="center"/>
        <w:rPr>
          <w:b w:val="1"/>
        </w:rPr>
      </w:pPr>
      <w:r w:rsidDel="00000000" w:rsidR="00000000" w:rsidRPr="00000000">
        <w:rPr>
          <w:b w:val="1"/>
        </w:rPr>
        <w:drawing>
          <wp:inline distB="114300" distT="114300" distL="114300" distR="114300">
            <wp:extent cx="5943600" cy="6781800"/>
            <wp:effectExtent b="0" l="0" r="0" t="0"/>
            <wp:docPr id="45"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943600"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sz w:val="22"/>
          <w:szCs w:val="22"/>
        </w:rPr>
      </w:pPr>
      <w:r w:rsidDel="00000000" w:rsidR="00000000" w:rsidRPr="00000000">
        <w:rPr>
          <w:b w:val="1"/>
          <w:rtl w:val="0"/>
        </w:rPr>
        <w:t xml:space="preserve">Figure 4</w:t>
      </w:r>
      <w:r w:rsidDel="00000000" w:rsidR="00000000" w:rsidRPr="00000000">
        <w:rPr>
          <w:rtl w:val="0"/>
        </w:rPr>
        <w:t xml:space="preserve">: </w:t>
      </w:r>
      <w:r w:rsidDel="00000000" w:rsidR="00000000" w:rsidRPr="00000000">
        <w:rPr>
          <w:sz w:val="22"/>
          <w:szCs w:val="22"/>
          <w:rtl w:val="0"/>
        </w:rPr>
        <w:t xml:space="preserve">Diagramme de cas d'utilisation à la page de définition de gabarit</w:t>
      </w:r>
    </w:p>
    <w:p w:rsidR="00000000" w:rsidDel="00000000" w:rsidP="00000000" w:rsidRDefault="00000000" w:rsidRPr="00000000" w14:paraId="00000066">
      <w:pPr>
        <w:jc w:val="center"/>
        <w:rPr>
          <w:sz w:val="22"/>
          <w:szCs w:val="22"/>
        </w:rPr>
      </w:pPr>
      <w:r w:rsidDel="00000000" w:rsidR="00000000" w:rsidRPr="00000000">
        <w:rPr>
          <w:rtl w:val="0"/>
        </w:rPr>
      </w:r>
    </w:p>
    <w:p w:rsidR="00000000" w:rsidDel="00000000" w:rsidP="00000000" w:rsidRDefault="00000000" w:rsidRPr="00000000" w14:paraId="00000067">
      <w:pPr>
        <w:jc w:val="center"/>
        <w:rPr/>
      </w:pPr>
      <w:r w:rsidDel="00000000" w:rsidR="00000000" w:rsidRPr="00000000">
        <w:rPr>
          <w:rtl w:val="0"/>
        </w:rPr>
      </w:r>
    </w:p>
    <w:p w:rsidR="00000000" w:rsidDel="00000000" w:rsidP="00000000" w:rsidRDefault="00000000" w:rsidRPr="00000000" w14:paraId="00000068">
      <w:pPr>
        <w:jc w:val="center"/>
        <w:rPr>
          <w:b w:val="1"/>
        </w:rPr>
      </w:pPr>
      <w:r w:rsidDel="00000000" w:rsidR="00000000" w:rsidRPr="00000000">
        <w:rPr>
          <w:rtl w:val="0"/>
        </w:rPr>
      </w:r>
    </w:p>
    <w:p w:rsidR="00000000" w:rsidDel="00000000" w:rsidP="00000000" w:rsidRDefault="00000000" w:rsidRPr="00000000" w14:paraId="00000069">
      <w:pPr>
        <w:jc w:val="center"/>
        <w:rPr>
          <w:b w:val="1"/>
        </w:rPr>
      </w:pPr>
      <w:r w:rsidDel="00000000" w:rsidR="00000000" w:rsidRPr="00000000">
        <w:rPr>
          <w:rtl w:val="0"/>
        </w:rPr>
      </w:r>
    </w:p>
    <w:p w:rsidR="00000000" w:rsidDel="00000000" w:rsidP="00000000" w:rsidRDefault="00000000" w:rsidRPr="00000000" w14:paraId="0000006A">
      <w:pPr>
        <w:jc w:val="center"/>
        <w:rPr>
          <w:b w:val="1"/>
        </w:rPr>
      </w:pPr>
      <w:r w:rsidDel="00000000" w:rsidR="00000000" w:rsidRPr="00000000">
        <w:rPr>
          <w:rtl w:val="0"/>
        </w:rPr>
      </w:r>
    </w:p>
    <w:p w:rsidR="00000000" w:rsidDel="00000000" w:rsidP="00000000" w:rsidRDefault="00000000" w:rsidRPr="00000000" w14:paraId="0000006B">
      <w:pPr>
        <w:jc w:val="center"/>
        <w:rPr>
          <w:b w:val="1"/>
        </w:rPr>
      </w:pPr>
      <w:r w:rsidDel="00000000" w:rsidR="00000000" w:rsidRPr="00000000">
        <w:rPr>
          <w:rtl w:val="0"/>
        </w:rPr>
      </w:r>
    </w:p>
    <w:p w:rsidR="00000000" w:rsidDel="00000000" w:rsidP="00000000" w:rsidRDefault="00000000" w:rsidRPr="00000000" w14:paraId="0000006C">
      <w:pPr>
        <w:jc w:val="center"/>
        <w:rPr>
          <w:b w:val="1"/>
        </w:rPr>
      </w:pPr>
      <w:r w:rsidDel="00000000" w:rsidR="00000000" w:rsidRPr="00000000">
        <w:rPr>
          <w:b w:val="1"/>
        </w:rPr>
        <w:drawing>
          <wp:inline distB="114300" distT="114300" distL="114300" distR="114300">
            <wp:extent cx="5591175" cy="7296150"/>
            <wp:effectExtent b="0" l="0" r="0" t="0"/>
            <wp:docPr id="3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591175" cy="72961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sz w:val="22"/>
          <w:szCs w:val="22"/>
        </w:rPr>
      </w:pPr>
      <w:r w:rsidDel="00000000" w:rsidR="00000000" w:rsidRPr="00000000">
        <w:rPr>
          <w:b w:val="1"/>
          <w:rtl w:val="0"/>
        </w:rPr>
        <w:t xml:space="preserve">Figure 5</w:t>
      </w:r>
      <w:r w:rsidDel="00000000" w:rsidR="00000000" w:rsidRPr="00000000">
        <w:rPr>
          <w:rtl w:val="0"/>
        </w:rPr>
        <w:t xml:space="preserve">: </w:t>
      </w:r>
      <w:r w:rsidDel="00000000" w:rsidR="00000000" w:rsidRPr="00000000">
        <w:rPr>
          <w:sz w:val="22"/>
          <w:szCs w:val="22"/>
          <w:rtl w:val="0"/>
        </w:rPr>
        <w:t xml:space="preserve">Diagramme de cas d'utilisation à l'étape de vérification manuelle</w:t>
      </w:r>
    </w:p>
    <w:p w:rsidR="00000000" w:rsidDel="00000000" w:rsidP="00000000" w:rsidRDefault="00000000" w:rsidRPr="00000000" w14:paraId="0000006E">
      <w:pPr>
        <w:jc w:val="center"/>
        <w:rPr>
          <w:sz w:val="22"/>
          <w:szCs w:val="22"/>
        </w:rPr>
      </w:pPr>
      <w:r w:rsidDel="00000000" w:rsidR="00000000" w:rsidRPr="00000000">
        <w:rPr>
          <w:rtl w:val="0"/>
        </w:rPr>
      </w:r>
    </w:p>
    <w:p w:rsidR="00000000" w:rsidDel="00000000" w:rsidP="00000000" w:rsidRDefault="00000000" w:rsidRPr="00000000" w14:paraId="0000006F">
      <w:pPr>
        <w:jc w:val="center"/>
        <w:rPr>
          <w:sz w:val="22"/>
          <w:szCs w:val="22"/>
        </w:rPr>
      </w:pPr>
      <w:r w:rsidDel="00000000" w:rsidR="00000000" w:rsidRPr="00000000">
        <w:rPr>
          <w:rtl w:val="0"/>
        </w:rPr>
      </w:r>
    </w:p>
    <w:p w:rsidR="00000000" w:rsidDel="00000000" w:rsidP="00000000" w:rsidRDefault="00000000" w:rsidRPr="00000000" w14:paraId="00000070">
      <w:pPr>
        <w:jc w:val="center"/>
        <w:rPr>
          <w:b w:val="1"/>
        </w:rPr>
      </w:pPr>
      <w:r w:rsidDel="00000000" w:rsidR="00000000" w:rsidRPr="00000000">
        <w:rPr>
          <w:rtl w:val="0"/>
        </w:rPr>
      </w:r>
    </w:p>
    <w:p w:rsidR="00000000" w:rsidDel="00000000" w:rsidP="00000000" w:rsidRDefault="00000000" w:rsidRPr="00000000" w14:paraId="00000071">
      <w:pPr>
        <w:jc w:val="center"/>
        <w:rPr>
          <w:b w:val="1"/>
        </w:rPr>
      </w:pPr>
      <w:r w:rsidDel="00000000" w:rsidR="00000000" w:rsidRPr="00000000">
        <w:rPr>
          <w:rtl w:val="0"/>
        </w:rPr>
      </w:r>
    </w:p>
    <w:p w:rsidR="00000000" w:rsidDel="00000000" w:rsidP="00000000" w:rsidRDefault="00000000" w:rsidRPr="00000000" w14:paraId="00000072">
      <w:pPr>
        <w:jc w:val="center"/>
        <w:rPr>
          <w:b w:val="1"/>
        </w:rPr>
      </w:pPr>
      <w:r w:rsidDel="00000000" w:rsidR="00000000" w:rsidRPr="00000000">
        <w:rPr>
          <w:rtl w:val="0"/>
        </w:rPr>
      </w:r>
    </w:p>
    <w:p w:rsidR="00000000" w:rsidDel="00000000" w:rsidP="00000000" w:rsidRDefault="00000000" w:rsidRPr="00000000" w14:paraId="00000073">
      <w:pPr>
        <w:jc w:val="center"/>
        <w:rPr>
          <w:b w:val="1"/>
        </w:rPr>
      </w:pPr>
      <w:r w:rsidDel="00000000" w:rsidR="00000000" w:rsidRPr="00000000">
        <w:rPr>
          <w:rtl w:val="0"/>
        </w:rPr>
      </w:r>
    </w:p>
    <w:p w:rsidR="00000000" w:rsidDel="00000000" w:rsidP="00000000" w:rsidRDefault="00000000" w:rsidRPr="00000000" w14:paraId="00000074">
      <w:pPr>
        <w:jc w:val="center"/>
        <w:rPr>
          <w:b w:val="1"/>
        </w:rPr>
      </w:pPr>
      <w:r w:rsidDel="00000000" w:rsidR="00000000" w:rsidRPr="00000000">
        <w:rPr>
          <w:rtl w:val="0"/>
        </w:rPr>
      </w:r>
    </w:p>
    <w:p w:rsidR="00000000" w:rsidDel="00000000" w:rsidP="00000000" w:rsidRDefault="00000000" w:rsidRPr="00000000" w14:paraId="00000075">
      <w:pPr>
        <w:jc w:val="center"/>
        <w:rPr>
          <w:b w:val="1"/>
        </w:rPr>
      </w:pPr>
      <w:r w:rsidDel="00000000" w:rsidR="00000000" w:rsidRPr="00000000">
        <w:rPr>
          <w:b w:val="1"/>
        </w:rPr>
        <w:drawing>
          <wp:inline distB="114300" distT="114300" distL="114300" distR="114300">
            <wp:extent cx="5162550" cy="4533900"/>
            <wp:effectExtent b="0" l="0" r="0" t="0"/>
            <wp:docPr id="30"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16255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sz w:val="22"/>
          <w:szCs w:val="22"/>
        </w:rPr>
      </w:pPr>
      <w:r w:rsidDel="00000000" w:rsidR="00000000" w:rsidRPr="00000000">
        <w:rPr>
          <w:b w:val="1"/>
          <w:rtl w:val="0"/>
        </w:rPr>
        <w:t xml:space="preserve">Figure 6</w:t>
      </w:r>
      <w:r w:rsidDel="00000000" w:rsidR="00000000" w:rsidRPr="00000000">
        <w:rPr>
          <w:rtl w:val="0"/>
        </w:rPr>
        <w:t xml:space="preserve">: </w:t>
      </w:r>
      <w:r w:rsidDel="00000000" w:rsidR="00000000" w:rsidRPr="00000000">
        <w:rPr>
          <w:sz w:val="22"/>
          <w:szCs w:val="22"/>
          <w:rtl w:val="0"/>
        </w:rPr>
        <w:t xml:space="preserve">Diagramme de cas d'utilisation à l'étape d'exportation</w:t>
      </w:r>
    </w:p>
    <w:p w:rsidR="00000000" w:rsidDel="00000000" w:rsidP="00000000" w:rsidRDefault="00000000" w:rsidRPr="00000000" w14:paraId="00000077">
      <w:pPr>
        <w:jc w:val="center"/>
        <w:rPr>
          <w:sz w:val="22"/>
          <w:szCs w:val="22"/>
        </w:rPr>
      </w:pPr>
      <w:r w:rsidDel="00000000" w:rsidR="00000000" w:rsidRPr="00000000">
        <w:rPr>
          <w:rtl w:val="0"/>
        </w:rPr>
      </w:r>
    </w:p>
    <w:p w:rsidR="00000000" w:rsidDel="00000000" w:rsidP="00000000" w:rsidRDefault="00000000" w:rsidRPr="00000000" w14:paraId="00000078">
      <w:pPr>
        <w:jc w:val="center"/>
        <w:rPr>
          <w:b w:val="1"/>
        </w:rPr>
      </w:pPr>
      <w:r w:rsidDel="00000000" w:rsidR="00000000" w:rsidRPr="00000000">
        <w:rPr>
          <w:rtl w:val="0"/>
        </w:rPr>
      </w:r>
    </w:p>
    <w:p w:rsidR="00000000" w:rsidDel="00000000" w:rsidP="00000000" w:rsidRDefault="00000000" w:rsidRPr="00000000" w14:paraId="00000079">
      <w:pPr>
        <w:jc w:val="center"/>
        <w:rPr>
          <w:b w:val="1"/>
        </w:rPr>
      </w:pPr>
      <w:r w:rsidDel="00000000" w:rsidR="00000000" w:rsidRPr="00000000">
        <w:rPr>
          <w:rtl w:val="0"/>
        </w:rPr>
      </w:r>
    </w:p>
    <w:p w:rsidR="00000000" w:rsidDel="00000000" w:rsidP="00000000" w:rsidRDefault="00000000" w:rsidRPr="00000000" w14:paraId="0000007A">
      <w:pPr>
        <w:jc w:val="center"/>
        <w:rPr>
          <w:b w:val="1"/>
        </w:rPr>
      </w:pPr>
      <w:r w:rsidDel="00000000" w:rsidR="00000000" w:rsidRPr="00000000">
        <w:rPr>
          <w:rtl w:val="0"/>
        </w:rPr>
      </w:r>
    </w:p>
    <w:p w:rsidR="00000000" w:rsidDel="00000000" w:rsidP="00000000" w:rsidRDefault="00000000" w:rsidRPr="00000000" w14:paraId="0000007B">
      <w:pPr>
        <w:jc w:val="center"/>
        <w:rPr>
          <w:b w:val="1"/>
        </w:rPr>
      </w:pPr>
      <w:r w:rsidDel="00000000" w:rsidR="00000000" w:rsidRPr="00000000">
        <w:rPr>
          <w:rtl w:val="0"/>
        </w:rPr>
      </w:r>
    </w:p>
    <w:p w:rsidR="00000000" w:rsidDel="00000000" w:rsidP="00000000" w:rsidRDefault="00000000" w:rsidRPr="00000000" w14:paraId="0000007C">
      <w:pPr>
        <w:jc w:val="center"/>
        <w:rPr>
          <w:b w:val="1"/>
        </w:rPr>
      </w:pPr>
      <w:r w:rsidDel="00000000" w:rsidR="00000000" w:rsidRPr="00000000">
        <w:rPr>
          <w:rtl w:val="0"/>
        </w:rPr>
      </w:r>
    </w:p>
    <w:p w:rsidR="00000000" w:rsidDel="00000000" w:rsidP="00000000" w:rsidRDefault="00000000" w:rsidRPr="00000000" w14:paraId="0000007D">
      <w:pPr>
        <w:jc w:val="center"/>
        <w:rPr>
          <w:b w:val="1"/>
        </w:rPr>
      </w:pPr>
      <w:r w:rsidDel="00000000" w:rsidR="00000000" w:rsidRPr="00000000">
        <w:rPr>
          <w:b w:val="1"/>
        </w:rPr>
        <w:drawing>
          <wp:inline distB="114300" distT="114300" distL="114300" distR="114300">
            <wp:extent cx="5943600" cy="7391400"/>
            <wp:effectExtent b="0" l="0" r="0" t="0"/>
            <wp:docPr id="57"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943600" cy="7391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sz w:val="22"/>
          <w:szCs w:val="22"/>
        </w:rPr>
      </w:pPr>
      <w:r w:rsidDel="00000000" w:rsidR="00000000" w:rsidRPr="00000000">
        <w:rPr>
          <w:b w:val="1"/>
          <w:rtl w:val="0"/>
        </w:rPr>
        <w:t xml:space="preserve">Figure 7</w:t>
      </w:r>
      <w:r w:rsidDel="00000000" w:rsidR="00000000" w:rsidRPr="00000000">
        <w:rPr>
          <w:rtl w:val="0"/>
        </w:rPr>
        <w:t xml:space="preserve">: </w:t>
      </w:r>
      <w:r w:rsidDel="00000000" w:rsidR="00000000" w:rsidRPr="00000000">
        <w:rPr>
          <w:sz w:val="22"/>
          <w:szCs w:val="22"/>
          <w:rtl w:val="0"/>
        </w:rPr>
        <w:t xml:space="preserve">Diagramme de cas d'utilisation dans la gestion des tâches</w:t>
      </w:r>
    </w:p>
    <w:p w:rsidR="00000000" w:rsidDel="00000000" w:rsidP="00000000" w:rsidRDefault="00000000" w:rsidRPr="00000000" w14:paraId="0000007F">
      <w:pPr>
        <w:jc w:val="center"/>
        <w:rPr>
          <w:sz w:val="22"/>
          <w:szCs w:val="22"/>
        </w:rPr>
      </w:pPr>
      <w:r w:rsidDel="00000000" w:rsidR="00000000" w:rsidRPr="00000000">
        <w:rPr>
          <w:rtl w:val="0"/>
        </w:rPr>
      </w:r>
    </w:p>
    <w:p w:rsidR="00000000" w:rsidDel="00000000" w:rsidP="00000000" w:rsidRDefault="00000000" w:rsidRPr="00000000" w14:paraId="00000080">
      <w:pPr>
        <w:jc w:val="center"/>
        <w:rPr>
          <w:b w:val="1"/>
        </w:rPr>
      </w:pPr>
      <w:r w:rsidDel="00000000" w:rsidR="00000000" w:rsidRPr="00000000">
        <w:rPr>
          <w:rtl w:val="0"/>
        </w:rPr>
      </w:r>
    </w:p>
    <w:p w:rsidR="00000000" w:rsidDel="00000000" w:rsidP="00000000" w:rsidRDefault="00000000" w:rsidRPr="00000000" w14:paraId="00000081">
      <w:pPr>
        <w:jc w:val="center"/>
        <w:rPr>
          <w:b w:val="1"/>
        </w:rPr>
      </w:pPr>
      <w:r w:rsidDel="00000000" w:rsidR="00000000" w:rsidRPr="00000000">
        <w:rPr>
          <w:b w:val="1"/>
        </w:rPr>
        <w:drawing>
          <wp:inline distB="114300" distT="114300" distL="114300" distR="114300">
            <wp:extent cx="5943600" cy="5295900"/>
            <wp:effectExtent b="0" l="0" r="0" t="0"/>
            <wp:docPr id="3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sz w:val="22"/>
          <w:szCs w:val="22"/>
        </w:rPr>
      </w:pPr>
      <w:r w:rsidDel="00000000" w:rsidR="00000000" w:rsidRPr="00000000">
        <w:rPr>
          <w:b w:val="1"/>
          <w:rtl w:val="0"/>
        </w:rPr>
        <w:t xml:space="preserve">Figure 8</w:t>
      </w:r>
      <w:r w:rsidDel="00000000" w:rsidR="00000000" w:rsidRPr="00000000">
        <w:rPr>
          <w:rtl w:val="0"/>
        </w:rPr>
        <w:t xml:space="preserve">: </w:t>
      </w:r>
      <w:r w:rsidDel="00000000" w:rsidR="00000000" w:rsidRPr="00000000">
        <w:rPr>
          <w:sz w:val="22"/>
          <w:szCs w:val="22"/>
          <w:rtl w:val="0"/>
        </w:rPr>
        <w:t xml:space="preserve">Diagramme de cas d'utilisation dans le menu principal</w:t>
      </w:r>
    </w:p>
    <w:p w:rsidR="00000000" w:rsidDel="00000000" w:rsidP="00000000" w:rsidRDefault="00000000" w:rsidRPr="00000000" w14:paraId="00000083">
      <w:pPr>
        <w:jc w:val="center"/>
        <w:rPr>
          <w:sz w:val="22"/>
          <w:szCs w:val="22"/>
        </w:rPr>
      </w:pPr>
      <w:r w:rsidDel="00000000" w:rsidR="00000000" w:rsidRPr="00000000">
        <w:rPr>
          <w:rtl w:val="0"/>
        </w:rPr>
      </w:r>
    </w:p>
    <w:p w:rsidR="00000000" w:rsidDel="00000000" w:rsidP="00000000" w:rsidRDefault="00000000" w:rsidRPr="00000000" w14:paraId="00000084">
      <w:pPr>
        <w:jc w:val="center"/>
        <w:rPr>
          <w:b w:val="1"/>
        </w:rPr>
      </w:pPr>
      <w:r w:rsidDel="00000000" w:rsidR="00000000" w:rsidRPr="00000000">
        <w:rPr>
          <w:rtl w:val="0"/>
        </w:rPr>
      </w:r>
    </w:p>
    <w:p w:rsidR="00000000" w:rsidDel="00000000" w:rsidP="00000000" w:rsidRDefault="00000000" w:rsidRPr="00000000" w14:paraId="00000085">
      <w:pPr>
        <w:jc w:val="center"/>
        <w:rPr>
          <w:b w:val="1"/>
        </w:rPr>
      </w:pPr>
      <w:r w:rsidDel="00000000" w:rsidR="00000000" w:rsidRPr="00000000">
        <w:rPr>
          <w:rtl w:val="0"/>
        </w:rPr>
      </w:r>
    </w:p>
    <w:p w:rsidR="00000000" w:rsidDel="00000000" w:rsidP="00000000" w:rsidRDefault="00000000" w:rsidRPr="00000000" w14:paraId="00000086">
      <w:pPr>
        <w:jc w:val="center"/>
        <w:rPr>
          <w:b w:val="1"/>
        </w:rPr>
      </w:pPr>
      <w:r w:rsidDel="00000000" w:rsidR="00000000" w:rsidRPr="00000000">
        <w:rPr>
          <w:rtl w:val="0"/>
        </w:rPr>
      </w:r>
    </w:p>
    <w:p w:rsidR="00000000" w:rsidDel="00000000" w:rsidP="00000000" w:rsidRDefault="00000000" w:rsidRPr="00000000" w14:paraId="00000087">
      <w:pPr>
        <w:jc w:val="center"/>
        <w:rPr>
          <w:b w:val="1"/>
        </w:rPr>
      </w:pPr>
      <w:r w:rsidDel="00000000" w:rsidR="00000000" w:rsidRPr="00000000">
        <w:rPr>
          <w:rtl w:val="0"/>
        </w:rPr>
      </w:r>
    </w:p>
    <w:p w:rsidR="00000000" w:rsidDel="00000000" w:rsidP="00000000" w:rsidRDefault="00000000" w:rsidRPr="00000000" w14:paraId="00000088">
      <w:pPr>
        <w:jc w:val="center"/>
        <w:rPr>
          <w:b w:val="1"/>
        </w:rPr>
      </w:pPr>
      <w:r w:rsidDel="00000000" w:rsidR="00000000" w:rsidRPr="00000000">
        <w:rPr>
          <w:b w:val="1"/>
        </w:rPr>
        <w:drawing>
          <wp:inline distB="114300" distT="114300" distL="114300" distR="114300">
            <wp:extent cx="5429250" cy="7728932"/>
            <wp:effectExtent b="0" l="0" r="0" t="0"/>
            <wp:docPr id="52"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429250" cy="7728932"/>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sz w:val="22"/>
          <w:szCs w:val="22"/>
        </w:rPr>
      </w:pPr>
      <w:r w:rsidDel="00000000" w:rsidR="00000000" w:rsidRPr="00000000">
        <w:rPr>
          <w:b w:val="1"/>
          <w:rtl w:val="0"/>
        </w:rPr>
        <w:t xml:space="preserve">Figure 9</w:t>
      </w:r>
      <w:r w:rsidDel="00000000" w:rsidR="00000000" w:rsidRPr="00000000">
        <w:rPr>
          <w:rtl w:val="0"/>
        </w:rPr>
        <w:t xml:space="preserve">: </w:t>
      </w:r>
      <w:r w:rsidDel="00000000" w:rsidR="00000000" w:rsidRPr="00000000">
        <w:rPr>
          <w:sz w:val="22"/>
          <w:szCs w:val="22"/>
          <w:rtl w:val="0"/>
        </w:rPr>
        <w:t xml:space="preserve">Diagramme de cas d'utilisation sur la gestion de compte</w:t>
      </w:r>
    </w:p>
    <w:p w:rsidR="00000000" w:rsidDel="00000000" w:rsidP="00000000" w:rsidRDefault="00000000" w:rsidRPr="00000000" w14:paraId="0000008A">
      <w:pPr>
        <w:jc w:val="center"/>
        <w:rPr/>
      </w:pPr>
      <w:r w:rsidDel="00000000" w:rsidR="00000000" w:rsidRPr="00000000">
        <w:rPr>
          <w:rtl w:val="0"/>
        </w:rPr>
      </w:r>
    </w:p>
    <w:p w:rsidR="00000000" w:rsidDel="00000000" w:rsidP="00000000" w:rsidRDefault="00000000" w:rsidRPr="00000000" w14:paraId="0000008B">
      <w:pPr>
        <w:pStyle w:val="Heading1"/>
        <w:ind w:left="0" w:firstLine="0"/>
        <w:rPr/>
      </w:pPr>
      <w:bookmarkStart w:colFirst="0" w:colLast="0" w:name="_heading=h.2et92p0" w:id="12"/>
      <w:bookmarkEnd w:id="12"/>
      <w:r w:rsidDel="00000000" w:rsidR="00000000" w:rsidRPr="00000000">
        <w:rPr>
          <w:rtl w:val="0"/>
        </w:rPr>
        <w:t xml:space="preserve">4. Vue logique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jc w:val="center"/>
        <w:rPr/>
      </w:pPr>
      <w:r w:rsidDel="00000000" w:rsidR="00000000" w:rsidRPr="00000000">
        <w:rPr/>
        <w:drawing>
          <wp:inline distB="114300" distT="114300" distL="114300" distR="114300">
            <wp:extent cx="5943600" cy="5791200"/>
            <wp:effectExtent b="0" l="0" r="0" t="0"/>
            <wp:docPr id="3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center"/>
        <w:rPr/>
      </w:pPr>
      <w:r w:rsidDel="00000000" w:rsidR="00000000" w:rsidRPr="00000000">
        <w:rPr>
          <w:b w:val="1"/>
          <w:rtl w:val="0"/>
        </w:rPr>
        <w:t xml:space="preserve">Figure 10</w:t>
      </w:r>
      <w:r w:rsidDel="00000000" w:rsidR="00000000" w:rsidRPr="00000000">
        <w:rPr>
          <w:rtl w:val="0"/>
        </w:rPr>
        <w:t xml:space="preserve">: Diagramme de paquetage global du système</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tbl>
      <w:tblPr>
        <w:tblStyle w:val="Table2"/>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blHeader w:val="0"/>
        </w:trPr>
        <w:tc>
          <w:tcPr>
            <w:shd w:fill="a6a6a6" w:val="clear"/>
          </w:tcPr>
          <w:p w:rsidR="00000000" w:rsidDel="00000000" w:rsidP="00000000" w:rsidRDefault="00000000" w:rsidRPr="00000000" w14:paraId="00000092">
            <w:pPr>
              <w:rPr>
                <w:b w:val="1"/>
              </w:rPr>
            </w:pPr>
            <w:r w:rsidDel="00000000" w:rsidR="00000000" w:rsidRPr="00000000">
              <w:rPr>
                <w:b w:val="1"/>
                <w:rtl w:val="0"/>
              </w:rPr>
              <w:t xml:space="preserve">Front End</w:t>
            </w:r>
          </w:p>
        </w:tc>
      </w:tr>
      <w:tr>
        <w:trPr>
          <w:cantSplit w:val="0"/>
          <w:tblHeader w:val="0"/>
        </w:trPr>
        <w:tc>
          <w:tcPr/>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120" w:lineRule="auto"/>
              <w:rPr/>
            </w:pPr>
            <w:r w:rsidDel="00000000" w:rsidR="00000000" w:rsidRPr="00000000">
              <w:rPr>
                <w:rtl w:val="0"/>
              </w:rPr>
              <w:t xml:space="preserve">Ce paquetage contient les paquetages du client.</w:t>
            </w:r>
          </w:p>
        </w:tc>
      </w:tr>
    </w:tbl>
    <w:p w:rsidR="00000000" w:rsidDel="00000000" w:rsidP="00000000" w:rsidRDefault="00000000" w:rsidRPr="00000000" w14:paraId="00000094">
      <w:pPr>
        <w:rPr/>
      </w:pPr>
      <w:r w:rsidDel="00000000" w:rsidR="00000000" w:rsidRPr="00000000">
        <w:rPr>
          <w:rtl w:val="0"/>
        </w:rPr>
      </w:r>
    </w:p>
    <w:tbl>
      <w:tblPr>
        <w:tblStyle w:val="Table3"/>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blHeader w:val="0"/>
        </w:trPr>
        <w:tc>
          <w:tcPr>
            <w:shd w:fill="a6a6a6" w:val="clear"/>
          </w:tcPr>
          <w:p w:rsidR="00000000" w:rsidDel="00000000" w:rsidP="00000000" w:rsidRDefault="00000000" w:rsidRPr="00000000" w14:paraId="00000095">
            <w:pPr>
              <w:rPr>
                <w:b w:val="1"/>
              </w:rPr>
            </w:pPr>
            <w:r w:rsidDel="00000000" w:rsidR="00000000" w:rsidRPr="00000000">
              <w:rPr>
                <w:b w:val="1"/>
                <w:rtl w:val="0"/>
              </w:rPr>
              <w:t xml:space="preserve">Serveur</w:t>
            </w:r>
          </w:p>
        </w:tc>
      </w:tr>
      <w:tr>
        <w:trPr>
          <w:cantSplit w:val="0"/>
          <w:tblHeader w:val="0"/>
        </w:trPr>
        <w:tc>
          <w:tcPr/>
          <w:p w:rsidR="00000000" w:rsidDel="00000000" w:rsidP="00000000" w:rsidRDefault="00000000" w:rsidRPr="00000000" w14:paraId="00000096">
            <w:pPr>
              <w:spacing w:after="120" w:lineRule="auto"/>
              <w:rPr/>
            </w:pPr>
            <w:r w:rsidDel="00000000" w:rsidR="00000000" w:rsidRPr="00000000">
              <w:rPr>
                <w:rtl w:val="0"/>
              </w:rPr>
              <w:t xml:space="preserve">Ce paquetage contient les paquetages du serveur.</w:t>
            </w:r>
          </w:p>
        </w:tc>
      </w:tr>
    </w:tbl>
    <w:p w:rsidR="00000000" w:rsidDel="00000000" w:rsidP="00000000" w:rsidRDefault="00000000" w:rsidRPr="00000000" w14:paraId="00000097">
      <w:pPr>
        <w:rPr/>
      </w:pPr>
      <w:r w:rsidDel="00000000" w:rsidR="00000000" w:rsidRPr="00000000">
        <w:rPr>
          <w:rtl w:val="0"/>
        </w:rPr>
      </w:r>
    </w:p>
    <w:tbl>
      <w:tblPr>
        <w:tblStyle w:val="Table4"/>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blHeader w:val="0"/>
        </w:trPr>
        <w:tc>
          <w:tcPr>
            <w:shd w:fill="a6a6a6" w:val="clear"/>
          </w:tcPr>
          <w:p w:rsidR="00000000" w:rsidDel="00000000" w:rsidP="00000000" w:rsidRDefault="00000000" w:rsidRPr="00000000" w14:paraId="00000098">
            <w:pPr>
              <w:rPr>
                <w:b w:val="1"/>
              </w:rPr>
            </w:pPr>
            <w:r w:rsidDel="00000000" w:rsidR="00000000" w:rsidRPr="00000000">
              <w:rPr>
                <w:b w:val="1"/>
                <w:rtl w:val="0"/>
              </w:rPr>
              <w:t xml:space="preserve">JobExecutor</w:t>
            </w:r>
          </w:p>
        </w:tc>
      </w:tr>
      <w:tr>
        <w:trPr>
          <w:cantSplit w:val="0"/>
          <w:tblHeader w:val="0"/>
        </w:trPr>
        <w:tc>
          <w:tcPr/>
          <w:p w:rsidR="00000000" w:rsidDel="00000000" w:rsidP="00000000" w:rsidRDefault="00000000" w:rsidRPr="00000000" w14:paraId="00000099">
            <w:pPr>
              <w:spacing w:after="120" w:lineRule="auto"/>
              <w:rPr/>
            </w:pPr>
            <w:r w:rsidDel="00000000" w:rsidR="00000000" w:rsidRPr="00000000">
              <w:rPr>
                <w:rtl w:val="0"/>
              </w:rPr>
              <w:t xml:space="preserve">Ce paquetage contient les paquetages du module qui permet d’effectuer la reconnaissance.</w:t>
            </w:r>
          </w:p>
        </w:tc>
      </w:tr>
    </w:tbl>
    <w:p w:rsidR="00000000" w:rsidDel="00000000" w:rsidP="00000000" w:rsidRDefault="00000000" w:rsidRPr="00000000" w14:paraId="0000009A">
      <w:pPr>
        <w:rPr/>
      </w:pPr>
      <w:r w:rsidDel="00000000" w:rsidR="00000000" w:rsidRPr="00000000">
        <w:rPr>
          <w:rtl w:val="0"/>
        </w:rPr>
      </w:r>
    </w:p>
    <w:tbl>
      <w:tblPr>
        <w:tblStyle w:val="Table5"/>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blHeader w:val="0"/>
        </w:trPr>
        <w:tc>
          <w:tcPr>
            <w:shd w:fill="a6a6a6" w:val="clear"/>
          </w:tcPr>
          <w:p w:rsidR="00000000" w:rsidDel="00000000" w:rsidP="00000000" w:rsidRDefault="00000000" w:rsidRPr="00000000" w14:paraId="0000009B">
            <w:pPr>
              <w:rPr>
                <w:b w:val="1"/>
              </w:rPr>
            </w:pPr>
            <w:r w:rsidDel="00000000" w:rsidR="00000000" w:rsidRPr="00000000">
              <w:rPr>
                <w:b w:val="1"/>
                <w:rtl w:val="0"/>
              </w:rPr>
              <w:t xml:space="preserve">SocketIO</w:t>
            </w:r>
          </w:p>
        </w:tc>
      </w:tr>
      <w:tr>
        <w:trPr>
          <w:cantSplit w:val="0"/>
          <w:tblHeader w:val="0"/>
        </w:trPr>
        <w:tc>
          <w:tcPr/>
          <w:p w:rsidR="00000000" w:rsidDel="00000000" w:rsidP="00000000" w:rsidRDefault="00000000" w:rsidRPr="00000000" w14:paraId="0000009C">
            <w:pPr>
              <w:spacing w:after="120" w:lineRule="auto"/>
              <w:rPr/>
            </w:pPr>
            <w:r w:rsidDel="00000000" w:rsidR="00000000" w:rsidRPr="00000000">
              <w:rPr>
                <w:rtl w:val="0"/>
              </w:rPr>
              <w:t xml:space="preserve">Ce paquetage contient les paquetages du serveur SocketIO.</w:t>
            </w:r>
          </w:p>
        </w:tc>
      </w:tr>
    </w:tbl>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jc w:val="center"/>
        <w:rPr/>
      </w:pPr>
      <w:r w:rsidDel="00000000" w:rsidR="00000000" w:rsidRPr="00000000">
        <w:rPr>
          <w:rtl w:val="0"/>
        </w:rPr>
      </w:r>
    </w:p>
    <w:p w:rsidR="00000000" w:rsidDel="00000000" w:rsidP="00000000" w:rsidRDefault="00000000" w:rsidRPr="00000000" w14:paraId="000000A0">
      <w:pPr>
        <w:jc w:val="center"/>
        <w:rPr/>
      </w:pPr>
      <w:r w:rsidDel="00000000" w:rsidR="00000000" w:rsidRPr="00000000">
        <w:rPr>
          <w:rtl w:val="0"/>
        </w:rPr>
      </w:r>
    </w:p>
    <w:p w:rsidR="00000000" w:rsidDel="00000000" w:rsidP="00000000" w:rsidRDefault="00000000" w:rsidRPr="00000000" w14:paraId="000000A1">
      <w:pPr>
        <w:jc w:val="center"/>
        <w:rPr/>
      </w:pPr>
      <w:r w:rsidDel="00000000" w:rsidR="00000000" w:rsidRPr="00000000">
        <w:rPr/>
        <w:drawing>
          <wp:inline distB="114300" distT="114300" distL="114300" distR="114300">
            <wp:extent cx="5943600" cy="3632200"/>
            <wp:effectExtent b="0" l="0" r="0" t="0"/>
            <wp:docPr id="53"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center"/>
        <w:rPr/>
      </w:pPr>
      <w:r w:rsidDel="00000000" w:rsidR="00000000" w:rsidRPr="00000000">
        <w:rPr>
          <w:b w:val="1"/>
          <w:rtl w:val="0"/>
        </w:rPr>
        <w:t xml:space="preserve">Figure 11</w:t>
      </w:r>
      <w:r w:rsidDel="00000000" w:rsidR="00000000" w:rsidRPr="00000000">
        <w:rPr>
          <w:rtl w:val="0"/>
        </w:rPr>
        <w:t xml:space="preserve">: Diagramme de paquetage et de classe du serveur</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tbl>
      <w:tblPr>
        <w:tblStyle w:val="Table6"/>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blHeader w:val="0"/>
        </w:trPr>
        <w:tc>
          <w:tcPr>
            <w:shd w:fill="a6a6a6" w:val="clear"/>
          </w:tcPr>
          <w:p w:rsidR="00000000" w:rsidDel="00000000" w:rsidP="00000000" w:rsidRDefault="00000000" w:rsidRPr="00000000" w14:paraId="000000A5">
            <w:pPr>
              <w:rPr>
                <w:b w:val="1"/>
              </w:rPr>
            </w:pPr>
            <w:r w:rsidDel="00000000" w:rsidR="00000000" w:rsidRPr="00000000">
              <w:rPr>
                <w:b w:val="1"/>
                <w:rtl w:val="0"/>
              </w:rPr>
              <w:t xml:space="preserve">Communication</w:t>
            </w:r>
          </w:p>
        </w:tc>
      </w:tr>
      <w:tr>
        <w:trPr>
          <w:cantSplit w:val="0"/>
          <w:tblHeader w:val="0"/>
        </w:trPr>
        <w:tc>
          <w:tcPr/>
          <w:p w:rsidR="00000000" w:rsidDel="00000000" w:rsidP="00000000" w:rsidRDefault="00000000" w:rsidRPr="00000000" w14:paraId="000000A6">
            <w:pPr>
              <w:spacing w:after="120" w:lineRule="auto"/>
              <w:rPr/>
            </w:pPr>
            <w:r w:rsidDel="00000000" w:rsidR="00000000" w:rsidRPr="00000000">
              <w:rPr>
                <w:rtl w:val="0"/>
              </w:rPr>
              <w:t xml:space="preserve">Ce paquetage contient les services qui permettent de communiquer avec des services externes (client, base de données et la queue Redis).</w:t>
            </w:r>
          </w:p>
        </w:tc>
      </w:tr>
    </w:tbl>
    <w:p w:rsidR="00000000" w:rsidDel="00000000" w:rsidP="00000000" w:rsidRDefault="00000000" w:rsidRPr="00000000" w14:paraId="000000A7">
      <w:pPr>
        <w:rPr/>
      </w:pPr>
      <w:r w:rsidDel="00000000" w:rsidR="00000000" w:rsidRPr="00000000">
        <w:rPr>
          <w:rtl w:val="0"/>
        </w:rPr>
      </w:r>
    </w:p>
    <w:tbl>
      <w:tblPr>
        <w:tblStyle w:val="Table7"/>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blHeader w:val="0"/>
        </w:trPr>
        <w:tc>
          <w:tcPr>
            <w:shd w:fill="a6a6a6" w:val="clear"/>
          </w:tcPr>
          <w:p w:rsidR="00000000" w:rsidDel="00000000" w:rsidP="00000000" w:rsidRDefault="00000000" w:rsidRPr="00000000" w14:paraId="000000A8">
            <w:pPr>
              <w:rPr>
                <w:b w:val="1"/>
              </w:rPr>
            </w:pPr>
            <w:r w:rsidDel="00000000" w:rsidR="00000000" w:rsidRPr="00000000">
              <w:rPr>
                <w:b w:val="1"/>
                <w:rtl w:val="0"/>
              </w:rPr>
              <w:t xml:space="preserve">Model</w:t>
            </w:r>
          </w:p>
        </w:tc>
      </w:tr>
      <w:tr>
        <w:trPr>
          <w:cantSplit w:val="0"/>
          <w:tblHeader w:val="0"/>
        </w:trPr>
        <w:tc>
          <w:tcPr/>
          <w:p w:rsidR="00000000" w:rsidDel="00000000" w:rsidP="00000000" w:rsidRDefault="00000000" w:rsidRPr="00000000" w14:paraId="000000A9">
            <w:pPr>
              <w:spacing w:after="120" w:lineRule="auto"/>
              <w:rPr/>
            </w:pPr>
            <w:r w:rsidDel="00000000" w:rsidR="00000000" w:rsidRPr="00000000">
              <w:rPr>
                <w:rtl w:val="0"/>
              </w:rPr>
              <w:t xml:space="preserve">Ce paquetage contient toutes les classes permettant de structurer les données.</w:t>
            </w:r>
          </w:p>
        </w:tc>
      </w:tr>
    </w:tbl>
    <w:p w:rsidR="00000000" w:rsidDel="00000000" w:rsidP="00000000" w:rsidRDefault="00000000" w:rsidRPr="00000000" w14:paraId="000000AA">
      <w:pPr>
        <w:rPr/>
      </w:pPr>
      <w:r w:rsidDel="00000000" w:rsidR="00000000" w:rsidRPr="00000000">
        <w:rPr>
          <w:rtl w:val="0"/>
        </w:rPr>
      </w:r>
    </w:p>
    <w:tbl>
      <w:tblPr>
        <w:tblStyle w:val="Table8"/>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blHeader w:val="0"/>
        </w:trPr>
        <w:tc>
          <w:tcPr>
            <w:shd w:fill="a6a6a6" w:val="clear"/>
          </w:tcPr>
          <w:p w:rsidR="00000000" w:rsidDel="00000000" w:rsidP="00000000" w:rsidRDefault="00000000" w:rsidRPr="00000000" w14:paraId="000000AB">
            <w:pPr>
              <w:rPr>
                <w:b w:val="1"/>
              </w:rPr>
            </w:pPr>
            <w:r w:rsidDel="00000000" w:rsidR="00000000" w:rsidRPr="00000000">
              <w:rPr>
                <w:b w:val="1"/>
                <w:rtl w:val="0"/>
              </w:rPr>
              <w:t xml:space="preserve">Service</w:t>
            </w:r>
          </w:p>
        </w:tc>
      </w:tr>
      <w:tr>
        <w:trPr>
          <w:cantSplit w:val="0"/>
          <w:tblHeader w:val="0"/>
        </w:trPr>
        <w:tc>
          <w:tcPr/>
          <w:p w:rsidR="00000000" w:rsidDel="00000000" w:rsidP="00000000" w:rsidRDefault="00000000" w:rsidRPr="00000000" w14:paraId="000000AC">
            <w:pPr>
              <w:spacing w:after="120" w:lineRule="auto"/>
              <w:rPr/>
            </w:pPr>
            <w:r w:rsidDel="00000000" w:rsidR="00000000" w:rsidRPr="00000000">
              <w:rPr>
                <w:rtl w:val="0"/>
              </w:rPr>
              <w:t xml:space="preserve">Ce paquetage contient tous les services.</w:t>
            </w:r>
          </w:p>
        </w:tc>
      </w:tr>
    </w:tbl>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14300" distT="114300" distL="114300" distR="114300">
            <wp:extent cx="5943600" cy="4356100"/>
            <wp:effectExtent b="0" l="0" r="0" t="0"/>
            <wp:docPr id="32"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center"/>
        <w:rPr/>
      </w:pPr>
      <w:r w:rsidDel="00000000" w:rsidR="00000000" w:rsidRPr="00000000">
        <w:rPr>
          <w:b w:val="1"/>
          <w:rtl w:val="0"/>
        </w:rPr>
        <w:t xml:space="preserve">Figure 12</w:t>
      </w:r>
      <w:r w:rsidDel="00000000" w:rsidR="00000000" w:rsidRPr="00000000">
        <w:rPr>
          <w:rtl w:val="0"/>
        </w:rPr>
        <w:t xml:space="preserve">: Diagramme de paquetage du JobExecutor</w:t>
      </w:r>
    </w:p>
    <w:p w:rsidR="00000000" w:rsidDel="00000000" w:rsidP="00000000" w:rsidRDefault="00000000" w:rsidRPr="00000000" w14:paraId="000000B6">
      <w:pPr>
        <w:rPr/>
      </w:pPr>
      <w:r w:rsidDel="00000000" w:rsidR="00000000" w:rsidRPr="00000000">
        <w:rPr>
          <w:rtl w:val="0"/>
        </w:rPr>
      </w:r>
    </w:p>
    <w:tbl>
      <w:tblPr>
        <w:tblStyle w:val="Table9"/>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blHeader w:val="0"/>
        </w:trPr>
        <w:tc>
          <w:tcPr>
            <w:shd w:fill="a6a6a6" w:val="clear"/>
          </w:tcPr>
          <w:p w:rsidR="00000000" w:rsidDel="00000000" w:rsidP="00000000" w:rsidRDefault="00000000" w:rsidRPr="00000000" w14:paraId="000000B7">
            <w:pPr>
              <w:rPr>
                <w:b w:val="1"/>
              </w:rPr>
            </w:pPr>
            <w:r w:rsidDel="00000000" w:rsidR="00000000" w:rsidRPr="00000000">
              <w:rPr>
                <w:b w:val="1"/>
                <w:rtl w:val="0"/>
              </w:rPr>
              <w:t xml:space="preserve">Executor</w:t>
            </w:r>
          </w:p>
        </w:tc>
      </w:tr>
      <w:tr>
        <w:trPr>
          <w:cantSplit w:val="0"/>
          <w:tblHeader w:val="0"/>
        </w:trPr>
        <w:tc>
          <w:tcPr/>
          <w:p w:rsidR="00000000" w:rsidDel="00000000" w:rsidP="00000000" w:rsidRDefault="00000000" w:rsidRPr="00000000" w14:paraId="000000B8">
            <w:pPr>
              <w:spacing w:after="120" w:lineRule="auto"/>
              <w:rPr/>
            </w:pPr>
            <w:r w:rsidDel="00000000" w:rsidR="00000000" w:rsidRPr="00000000">
              <w:rPr>
                <w:rtl w:val="0"/>
              </w:rPr>
              <w:t xml:space="preserve">Ce paquetage contient l’ensemble des étapes de l’exécution d’un traitement d’une tâche.</w:t>
            </w:r>
          </w:p>
        </w:tc>
      </w:tr>
    </w:tbl>
    <w:p w:rsidR="00000000" w:rsidDel="00000000" w:rsidP="00000000" w:rsidRDefault="00000000" w:rsidRPr="00000000" w14:paraId="000000B9">
      <w:pPr>
        <w:rPr/>
      </w:pPr>
      <w:r w:rsidDel="00000000" w:rsidR="00000000" w:rsidRPr="00000000">
        <w:rPr>
          <w:rtl w:val="0"/>
        </w:rPr>
      </w:r>
    </w:p>
    <w:tbl>
      <w:tblPr>
        <w:tblStyle w:val="Table10"/>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blHeader w:val="0"/>
        </w:trPr>
        <w:tc>
          <w:tcPr>
            <w:shd w:fill="a6a6a6" w:val="clear"/>
          </w:tcPr>
          <w:p w:rsidR="00000000" w:rsidDel="00000000" w:rsidP="00000000" w:rsidRDefault="00000000" w:rsidRPr="00000000" w14:paraId="000000BA">
            <w:pPr>
              <w:rPr>
                <w:b w:val="1"/>
              </w:rPr>
            </w:pPr>
            <w:r w:rsidDel="00000000" w:rsidR="00000000" w:rsidRPr="00000000">
              <w:rPr>
                <w:b w:val="1"/>
                <w:rtl w:val="0"/>
              </w:rPr>
              <w:t xml:space="preserve">Service</w:t>
            </w:r>
          </w:p>
        </w:tc>
      </w:tr>
      <w:tr>
        <w:trPr>
          <w:cantSplit w:val="0"/>
          <w:tblHeader w:val="0"/>
        </w:trPr>
        <w:tc>
          <w:tcPr/>
          <w:p w:rsidR="00000000" w:rsidDel="00000000" w:rsidP="00000000" w:rsidRDefault="00000000" w:rsidRPr="00000000" w14:paraId="000000BB">
            <w:pPr>
              <w:spacing w:after="120" w:lineRule="auto"/>
              <w:rPr/>
            </w:pPr>
            <w:r w:rsidDel="00000000" w:rsidR="00000000" w:rsidRPr="00000000">
              <w:rPr>
                <w:rtl w:val="0"/>
              </w:rPr>
              <w:t xml:space="preserve">Ce paquetage contient les services qui permettent de communiquer avec des entités externes (base de données et la queue Redis).</w:t>
            </w:r>
          </w:p>
        </w:tc>
      </w:tr>
    </w:tbl>
    <w:p w:rsidR="00000000" w:rsidDel="00000000" w:rsidP="00000000" w:rsidRDefault="00000000" w:rsidRPr="00000000" w14:paraId="000000BC">
      <w:pPr>
        <w:rPr/>
      </w:pPr>
      <w:r w:rsidDel="00000000" w:rsidR="00000000" w:rsidRPr="00000000">
        <w:rPr>
          <w:rtl w:val="0"/>
        </w:rPr>
      </w:r>
    </w:p>
    <w:tbl>
      <w:tblPr>
        <w:tblStyle w:val="Table11"/>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blHeader w:val="0"/>
        </w:trPr>
        <w:tc>
          <w:tcPr>
            <w:shd w:fill="a6a6a6" w:val="clear"/>
          </w:tcPr>
          <w:p w:rsidR="00000000" w:rsidDel="00000000" w:rsidP="00000000" w:rsidRDefault="00000000" w:rsidRPr="00000000" w14:paraId="000000BD">
            <w:pPr>
              <w:rPr>
                <w:b w:val="1"/>
              </w:rPr>
            </w:pPr>
            <w:r w:rsidDel="00000000" w:rsidR="00000000" w:rsidRPr="00000000">
              <w:rPr>
                <w:b w:val="1"/>
                <w:rtl w:val="0"/>
              </w:rPr>
              <w:t xml:space="preserve">Model</w:t>
            </w:r>
          </w:p>
        </w:tc>
      </w:tr>
      <w:tr>
        <w:trPr>
          <w:cantSplit w:val="0"/>
          <w:tblHeader w:val="0"/>
        </w:trPr>
        <w:tc>
          <w:tcPr/>
          <w:p w:rsidR="00000000" w:rsidDel="00000000" w:rsidP="00000000" w:rsidRDefault="00000000" w:rsidRPr="00000000" w14:paraId="000000BE">
            <w:pPr>
              <w:spacing w:after="120" w:lineRule="auto"/>
              <w:rPr/>
            </w:pPr>
            <w:r w:rsidDel="00000000" w:rsidR="00000000" w:rsidRPr="00000000">
              <w:rPr>
                <w:rtl w:val="0"/>
              </w:rPr>
              <w:t xml:space="preserve">Ce paquetage contient toutes les classes permettant de structurer les données.</w:t>
            </w:r>
          </w:p>
        </w:tc>
      </w:tr>
    </w:tbl>
    <w:p w:rsidR="00000000" w:rsidDel="00000000" w:rsidP="00000000" w:rsidRDefault="00000000" w:rsidRPr="00000000" w14:paraId="000000BF">
      <w:pPr>
        <w:rPr/>
      </w:pPr>
      <w:r w:rsidDel="00000000" w:rsidR="00000000" w:rsidRPr="00000000">
        <w:rPr>
          <w:rtl w:val="0"/>
        </w:rPr>
      </w:r>
    </w:p>
    <w:tbl>
      <w:tblPr>
        <w:tblStyle w:val="Table12"/>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214" w:hRule="atLeast"/>
          <w:tblHeader w:val="0"/>
        </w:trPr>
        <w:tc>
          <w:tcPr>
            <w:shd w:fill="a6a6a6" w:val="clear"/>
          </w:tcPr>
          <w:p w:rsidR="00000000" w:rsidDel="00000000" w:rsidP="00000000" w:rsidRDefault="00000000" w:rsidRPr="00000000" w14:paraId="000000C0">
            <w:pPr>
              <w:rPr>
                <w:b w:val="1"/>
              </w:rPr>
            </w:pPr>
            <w:r w:rsidDel="00000000" w:rsidR="00000000" w:rsidRPr="00000000">
              <w:rPr>
                <w:b w:val="1"/>
                <w:rtl w:val="0"/>
              </w:rPr>
              <w:t xml:space="preserve">process-copy</w:t>
            </w:r>
          </w:p>
        </w:tc>
      </w:tr>
      <w:tr>
        <w:trPr>
          <w:cantSplit w:val="0"/>
          <w:tblHeader w:val="0"/>
        </w:trPr>
        <w:tc>
          <w:tcPr/>
          <w:p w:rsidR="00000000" w:rsidDel="00000000" w:rsidP="00000000" w:rsidRDefault="00000000" w:rsidRPr="00000000" w14:paraId="000000C1">
            <w:pPr>
              <w:spacing w:after="120" w:lineRule="auto"/>
              <w:rPr/>
            </w:pPr>
            <w:r w:rsidDel="00000000" w:rsidR="00000000" w:rsidRPr="00000000">
              <w:rPr>
                <w:rtl w:val="0"/>
              </w:rPr>
              <w:t xml:space="preserve">Ce paquetage contient toutes les classes du module de reconnaissance de matricule et de notes développé par Antoine Legrain.</w:t>
            </w:r>
          </w:p>
        </w:tc>
      </w:tr>
    </w:tbl>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jc w:val="center"/>
        <w:rPr/>
      </w:pPr>
      <w:r w:rsidDel="00000000" w:rsidR="00000000" w:rsidRPr="00000000">
        <w:rPr/>
        <w:drawing>
          <wp:inline distB="114300" distT="114300" distL="114300" distR="114300">
            <wp:extent cx="2209800" cy="1066800"/>
            <wp:effectExtent b="0" l="0" r="0" t="0"/>
            <wp:docPr id="50"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2098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center"/>
        <w:rPr/>
      </w:pPr>
      <w:r w:rsidDel="00000000" w:rsidR="00000000" w:rsidRPr="00000000">
        <w:rPr>
          <w:b w:val="1"/>
          <w:rtl w:val="0"/>
        </w:rPr>
        <w:t xml:space="preserve">Figure 13</w:t>
      </w:r>
      <w:r w:rsidDel="00000000" w:rsidR="00000000" w:rsidRPr="00000000">
        <w:rPr>
          <w:rtl w:val="0"/>
        </w:rPr>
        <w:t xml:space="preserve">: Diagramme de classe du paquetage « Executor</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jc w:val="center"/>
        <w:rPr/>
      </w:pPr>
      <w:r w:rsidDel="00000000" w:rsidR="00000000" w:rsidRPr="00000000">
        <w:rPr/>
        <w:drawing>
          <wp:inline distB="114300" distT="114300" distL="114300" distR="114300">
            <wp:extent cx="3543300" cy="1162050"/>
            <wp:effectExtent b="0" l="0" r="0" t="0"/>
            <wp:docPr id="60"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354330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pPr>
      <w:r w:rsidDel="00000000" w:rsidR="00000000" w:rsidRPr="00000000">
        <w:rPr>
          <w:b w:val="1"/>
          <w:rtl w:val="0"/>
        </w:rPr>
        <w:t xml:space="preserve">Figure 14</w:t>
      </w:r>
      <w:r w:rsidDel="00000000" w:rsidR="00000000" w:rsidRPr="00000000">
        <w:rPr>
          <w:rtl w:val="0"/>
        </w:rPr>
        <w:t xml:space="preserve">: Diagramme de classe du paquetage Service</w:t>
      </w:r>
    </w:p>
    <w:p w:rsidR="00000000" w:rsidDel="00000000" w:rsidP="00000000" w:rsidRDefault="00000000" w:rsidRPr="00000000" w14:paraId="000000CB">
      <w:pPr>
        <w:jc w:val="center"/>
        <w:rPr/>
      </w:pPr>
      <w:r w:rsidDel="00000000" w:rsidR="00000000" w:rsidRPr="00000000">
        <w:rPr/>
        <w:drawing>
          <wp:inline distB="114300" distT="114300" distL="114300" distR="114300">
            <wp:extent cx="5943600" cy="3390900"/>
            <wp:effectExtent b="0" l="0" r="0" t="0"/>
            <wp:docPr id="54"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center"/>
        <w:rPr/>
      </w:pPr>
      <w:r w:rsidDel="00000000" w:rsidR="00000000" w:rsidRPr="00000000">
        <w:rPr>
          <w:b w:val="1"/>
          <w:rtl w:val="0"/>
        </w:rPr>
        <w:t xml:space="preserve">Figure 15</w:t>
      </w:r>
      <w:r w:rsidDel="00000000" w:rsidR="00000000" w:rsidRPr="00000000">
        <w:rPr>
          <w:rtl w:val="0"/>
        </w:rPr>
        <w:t xml:space="preserve">: Diagramme de classe du paquetage « process-copy »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5943600" cy="2870200"/>
            <wp:effectExtent b="0" l="0" r="0" t="0"/>
            <wp:docPr id="42"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center"/>
        <w:rPr/>
      </w:pPr>
      <w:r w:rsidDel="00000000" w:rsidR="00000000" w:rsidRPr="00000000">
        <w:rPr>
          <w:b w:val="1"/>
          <w:rtl w:val="0"/>
        </w:rPr>
        <w:t xml:space="preserve">Figure 16</w:t>
      </w:r>
      <w:r w:rsidDel="00000000" w:rsidR="00000000" w:rsidRPr="00000000">
        <w:rPr>
          <w:rtl w:val="0"/>
        </w:rPr>
        <w:t xml:space="preserve">: Diagramme de classe du paquetage « Model » </w:t>
      </w:r>
    </w:p>
    <w:p w:rsidR="00000000" w:rsidDel="00000000" w:rsidP="00000000" w:rsidRDefault="00000000" w:rsidRPr="00000000" w14:paraId="000000D0">
      <w:pPr>
        <w:jc w:val="center"/>
        <w:rPr/>
      </w:pPr>
      <w:r w:rsidDel="00000000" w:rsidR="00000000" w:rsidRPr="00000000">
        <w:rPr>
          <w:rtl w:val="0"/>
        </w:rPr>
      </w:r>
    </w:p>
    <w:p w:rsidR="00000000" w:rsidDel="00000000" w:rsidP="00000000" w:rsidRDefault="00000000" w:rsidRPr="00000000" w14:paraId="000000D1">
      <w:pPr>
        <w:jc w:val="center"/>
        <w:rPr/>
      </w:pPr>
      <w:r w:rsidDel="00000000" w:rsidR="00000000" w:rsidRPr="00000000">
        <w:rPr/>
        <w:drawing>
          <wp:inline distB="114300" distT="114300" distL="114300" distR="114300">
            <wp:extent cx="2495550" cy="1733550"/>
            <wp:effectExtent b="0" l="0" r="0" t="0"/>
            <wp:docPr id="34"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249555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center"/>
        <w:rPr/>
      </w:pPr>
      <w:r w:rsidDel="00000000" w:rsidR="00000000" w:rsidRPr="00000000">
        <w:rPr>
          <w:b w:val="1"/>
          <w:rtl w:val="0"/>
        </w:rPr>
        <w:t xml:space="preserve">Figure 17</w:t>
      </w:r>
      <w:r w:rsidDel="00000000" w:rsidR="00000000" w:rsidRPr="00000000">
        <w:rPr>
          <w:rtl w:val="0"/>
        </w:rPr>
        <w:t xml:space="preserve">: Diagramme de classe du paquetage « Model »</w:t>
      </w:r>
    </w:p>
    <w:p w:rsidR="00000000" w:rsidDel="00000000" w:rsidP="00000000" w:rsidRDefault="00000000" w:rsidRPr="00000000" w14:paraId="000000D3">
      <w:pPr>
        <w:jc w:val="center"/>
        <w:rPr/>
      </w:pPr>
      <w:r w:rsidDel="00000000" w:rsidR="00000000" w:rsidRPr="00000000">
        <w:rPr>
          <w:rtl w:val="0"/>
        </w:rPr>
      </w:r>
    </w:p>
    <w:tbl>
      <w:tblPr>
        <w:tblStyle w:val="Table13"/>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blHeader w:val="0"/>
        </w:trPr>
        <w:tc>
          <w:tcPr>
            <w:shd w:fill="a6a6a6" w:val="clear"/>
          </w:tcPr>
          <w:p w:rsidR="00000000" w:rsidDel="00000000" w:rsidP="00000000" w:rsidRDefault="00000000" w:rsidRPr="00000000" w14:paraId="000000D4">
            <w:pPr>
              <w:rPr>
                <w:b w:val="1"/>
              </w:rPr>
            </w:pPr>
            <w:r w:rsidDel="00000000" w:rsidR="00000000" w:rsidRPr="00000000">
              <w:rPr>
                <w:b w:val="1"/>
                <w:rtl w:val="0"/>
              </w:rPr>
              <w:t xml:space="preserve">Socket</w:t>
            </w:r>
          </w:p>
        </w:tc>
      </w:tr>
      <w:tr>
        <w:trPr>
          <w:cantSplit w:val="0"/>
          <w:tblHeader w:val="0"/>
        </w:trPr>
        <w:tc>
          <w:tcPr/>
          <w:p w:rsidR="00000000" w:rsidDel="00000000" w:rsidP="00000000" w:rsidRDefault="00000000" w:rsidRPr="00000000" w14:paraId="000000D5">
            <w:pPr>
              <w:spacing w:after="120" w:lineRule="auto"/>
              <w:rPr/>
            </w:pPr>
            <w:r w:rsidDel="00000000" w:rsidR="00000000" w:rsidRPr="00000000">
              <w:rPr>
                <w:rtl w:val="0"/>
              </w:rPr>
              <w:t xml:space="preserve">Ce paquetage contient l’ensemble de la logique du serveur SocketIO.</w:t>
            </w:r>
          </w:p>
        </w:tc>
      </w:tr>
    </w:tbl>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5943600" cy="3848100"/>
            <wp:effectExtent b="0" l="0" r="0" t="0"/>
            <wp:docPr id="49"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jc w:val="center"/>
        <w:rPr/>
      </w:pPr>
      <w:r w:rsidDel="00000000" w:rsidR="00000000" w:rsidRPr="00000000">
        <w:rPr>
          <w:b w:val="1"/>
          <w:rtl w:val="0"/>
        </w:rPr>
        <w:t xml:space="preserve">Figure 18</w:t>
      </w:r>
      <w:r w:rsidDel="00000000" w:rsidR="00000000" w:rsidRPr="00000000">
        <w:rPr>
          <w:rtl w:val="0"/>
        </w:rPr>
        <w:t xml:space="preserve">: Diagramme de paquetage pour le client web</w:t>
      </w:r>
    </w:p>
    <w:tbl>
      <w:tblPr>
        <w:tblStyle w:val="Table14"/>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blHeader w:val="0"/>
        </w:trPr>
        <w:tc>
          <w:tcPr>
            <w:shd w:fill="a6a6a6" w:val="clear"/>
          </w:tcPr>
          <w:p w:rsidR="00000000" w:rsidDel="00000000" w:rsidP="00000000" w:rsidRDefault="00000000" w:rsidRPr="00000000" w14:paraId="000000DA">
            <w:pPr>
              <w:rPr>
                <w:b w:val="1"/>
              </w:rPr>
            </w:pPr>
            <w:r w:rsidDel="00000000" w:rsidR="00000000" w:rsidRPr="00000000">
              <w:rPr>
                <w:b w:val="1"/>
                <w:rtl w:val="0"/>
              </w:rPr>
              <w:t xml:space="preserve">View</w:t>
            </w:r>
          </w:p>
        </w:tc>
      </w:tr>
      <w:tr>
        <w:trPr>
          <w:cantSplit w:val="0"/>
          <w:tblHeader w:val="0"/>
        </w:trPr>
        <w:tc>
          <w:tcPr/>
          <w:p w:rsidR="00000000" w:rsidDel="00000000" w:rsidP="00000000" w:rsidRDefault="00000000" w:rsidRPr="00000000" w14:paraId="000000DB">
            <w:pPr>
              <w:spacing w:after="120" w:lineRule="auto"/>
              <w:rPr/>
            </w:pPr>
            <w:r w:rsidDel="00000000" w:rsidR="00000000" w:rsidRPr="00000000">
              <w:rPr>
                <w:rtl w:val="0"/>
              </w:rPr>
              <w:t xml:space="preserve">Ce paquetage contient tous les éléments de vue du client web.</w:t>
            </w:r>
          </w:p>
        </w:tc>
      </w:tr>
    </w:tbl>
    <w:p w:rsidR="00000000" w:rsidDel="00000000" w:rsidP="00000000" w:rsidRDefault="00000000" w:rsidRPr="00000000" w14:paraId="000000DC">
      <w:pPr>
        <w:rPr/>
      </w:pPr>
      <w:r w:rsidDel="00000000" w:rsidR="00000000" w:rsidRPr="00000000">
        <w:rPr>
          <w:rtl w:val="0"/>
        </w:rPr>
      </w:r>
    </w:p>
    <w:tbl>
      <w:tblPr>
        <w:tblStyle w:val="Table15"/>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blHeader w:val="0"/>
        </w:trPr>
        <w:tc>
          <w:tcPr>
            <w:shd w:fill="a6a6a6" w:val="clear"/>
          </w:tcPr>
          <w:p w:rsidR="00000000" w:rsidDel="00000000" w:rsidP="00000000" w:rsidRDefault="00000000" w:rsidRPr="00000000" w14:paraId="000000DD">
            <w:pPr>
              <w:rPr>
                <w:b w:val="1"/>
              </w:rPr>
            </w:pPr>
            <w:r w:rsidDel="00000000" w:rsidR="00000000" w:rsidRPr="00000000">
              <w:rPr>
                <w:b w:val="1"/>
                <w:rtl w:val="0"/>
              </w:rPr>
              <w:t xml:space="preserve">ViewModel</w:t>
            </w:r>
          </w:p>
        </w:tc>
      </w:tr>
      <w:tr>
        <w:trPr>
          <w:cantSplit w:val="0"/>
          <w:tblHeader w:val="0"/>
        </w:trPr>
        <w:tc>
          <w:tcPr/>
          <w:p w:rsidR="00000000" w:rsidDel="00000000" w:rsidP="00000000" w:rsidRDefault="00000000" w:rsidRPr="00000000" w14:paraId="000000DE">
            <w:pPr>
              <w:spacing w:after="120" w:lineRule="auto"/>
              <w:rPr/>
            </w:pPr>
            <w:r w:rsidDel="00000000" w:rsidR="00000000" w:rsidRPr="00000000">
              <w:rPr>
                <w:rtl w:val="0"/>
              </w:rPr>
              <w:t xml:space="preserve">Ce paquetage contient les classes qui s'occupent de la logique des vues.</w:t>
            </w:r>
          </w:p>
        </w:tc>
      </w:tr>
    </w:tbl>
    <w:p w:rsidR="00000000" w:rsidDel="00000000" w:rsidP="00000000" w:rsidRDefault="00000000" w:rsidRPr="00000000" w14:paraId="000000DF">
      <w:pPr>
        <w:rPr/>
      </w:pPr>
      <w:r w:rsidDel="00000000" w:rsidR="00000000" w:rsidRPr="00000000">
        <w:rPr>
          <w:rtl w:val="0"/>
        </w:rPr>
      </w:r>
    </w:p>
    <w:tbl>
      <w:tblPr>
        <w:tblStyle w:val="Table16"/>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214" w:hRule="atLeast"/>
          <w:tblHeader w:val="0"/>
        </w:trPr>
        <w:tc>
          <w:tcPr>
            <w:shd w:fill="a6a6a6" w:val="clear"/>
          </w:tcPr>
          <w:p w:rsidR="00000000" w:rsidDel="00000000" w:rsidP="00000000" w:rsidRDefault="00000000" w:rsidRPr="00000000" w14:paraId="000000E0">
            <w:pPr>
              <w:rPr>
                <w:b w:val="1"/>
              </w:rPr>
            </w:pPr>
            <w:r w:rsidDel="00000000" w:rsidR="00000000" w:rsidRPr="00000000">
              <w:rPr>
                <w:b w:val="1"/>
                <w:rtl w:val="0"/>
              </w:rPr>
              <w:t xml:space="preserve">Model</w:t>
            </w:r>
          </w:p>
        </w:tc>
      </w:tr>
      <w:tr>
        <w:trPr>
          <w:cantSplit w:val="0"/>
          <w:tblHeader w:val="0"/>
        </w:trPr>
        <w:tc>
          <w:tcPr/>
          <w:p w:rsidR="00000000" w:rsidDel="00000000" w:rsidP="00000000" w:rsidRDefault="00000000" w:rsidRPr="00000000" w14:paraId="000000E1">
            <w:pPr>
              <w:spacing w:after="120" w:lineRule="auto"/>
              <w:rPr/>
            </w:pPr>
            <w:r w:rsidDel="00000000" w:rsidR="00000000" w:rsidRPr="00000000">
              <w:rPr>
                <w:rtl w:val="0"/>
              </w:rPr>
              <w:t xml:space="preserve">Ce paquetage contient les modèles utilisés pour sauvegarder les données provenant du serveur pour chaque utilisateur.</w:t>
            </w:r>
          </w:p>
        </w:tc>
      </w:tr>
    </w:tbl>
    <w:p w:rsidR="00000000" w:rsidDel="00000000" w:rsidP="00000000" w:rsidRDefault="00000000" w:rsidRPr="00000000" w14:paraId="000000E2">
      <w:pPr>
        <w:rPr/>
      </w:pPr>
      <w:r w:rsidDel="00000000" w:rsidR="00000000" w:rsidRPr="00000000">
        <w:rPr>
          <w:rtl w:val="0"/>
        </w:rPr>
      </w:r>
    </w:p>
    <w:tbl>
      <w:tblPr>
        <w:tblStyle w:val="Table17"/>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244" w:hRule="atLeast"/>
          <w:tblHeader w:val="0"/>
        </w:trPr>
        <w:tc>
          <w:tcPr>
            <w:shd w:fill="a6a6a6" w:val="clear"/>
          </w:tcPr>
          <w:p w:rsidR="00000000" w:rsidDel="00000000" w:rsidP="00000000" w:rsidRDefault="00000000" w:rsidRPr="00000000" w14:paraId="000000E3">
            <w:pPr>
              <w:rPr>
                <w:b w:val="1"/>
              </w:rPr>
            </w:pPr>
            <w:r w:rsidDel="00000000" w:rsidR="00000000" w:rsidRPr="00000000">
              <w:rPr>
                <w:b w:val="1"/>
                <w:rtl w:val="0"/>
              </w:rPr>
              <w:t xml:space="preserve">Service</w:t>
            </w:r>
          </w:p>
        </w:tc>
      </w:tr>
      <w:tr>
        <w:trPr>
          <w:cantSplit w:val="0"/>
          <w:tblHeader w:val="0"/>
        </w:trPr>
        <w:tc>
          <w:tcPr/>
          <w:p w:rsidR="00000000" w:rsidDel="00000000" w:rsidP="00000000" w:rsidRDefault="00000000" w:rsidRPr="00000000" w14:paraId="000000E4">
            <w:pPr>
              <w:spacing w:after="120" w:lineRule="auto"/>
              <w:rPr/>
            </w:pPr>
            <w:r w:rsidDel="00000000" w:rsidR="00000000" w:rsidRPr="00000000">
              <w:rPr>
                <w:rtl w:val="0"/>
              </w:rPr>
              <w:t xml:space="preserve">Ce paquetage contient les classes qui fournissent un service tel que les informations de l’utilisateur ou téléverser/télécharger des fichiers.</w:t>
            </w:r>
          </w:p>
        </w:tc>
      </w:tr>
    </w:tbl>
    <w:p w:rsidR="00000000" w:rsidDel="00000000" w:rsidP="00000000" w:rsidRDefault="00000000" w:rsidRPr="00000000" w14:paraId="000000E5">
      <w:pPr>
        <w:rPr/>
      </w:pPr>
      <w:r w:rsidDel="00000000" w:rsidR="00000000" w:rsidRPr="00000000">
        <w:rPr>
          <w:rtl w:val="0"/>
        </w:rPr>
      </w:r>
    </w:p>
    <w:tbl>
      <w:tblPr>
        <w:tblStyle w:val="Table18"/>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blHeader w:val="0"/>
        </w:trPr>
        <w:tc>
          <w:tcPr>
            <w:shd w:fill="a6a6a6" w:val="clear"/>
          </w:tcPr>
          <w:p w:rsidR="00000000" w:rsidDel="00000000" w:rsidP="00000000" w:rsidRDefault="00000000" w:rsidRPr="00000000" w14:paraId="000000E6">
            <w:pPr>
              <w:rPr>
                <w:b w:val="1"/>
              </w:rPr>
            </w:pPr>
            <w:r w:rsidDel="00000000" w:rsidR="00000000" w:rsidRPr="00000000">
              <w:rPr>
                <w:b w:val="1"/>
                <w:rtl w:val="0"/>
              </w:rPr>
              <w:t xml:space="preserve">Tools</w:t>
            </w:r>
          </w:p>
        </w:tc>
      </w:tr>
      <w:tr>
        <w:trPr>
          <w:cantSplit w:val="0"/>
          <w:tblHeader w:val="0"/>
        </w:trPr>
        <w:tc>
          <w:tcPr/>
          <w:p w:rsidR="00000000" w:rsidDel="00000000" w:rsidP="00000000" w:rsidRDefault="00000000" w:rsidRPr="00000000" w14:paraId="000000E7">
            <w:pPr>
              <w:spacing w:after="120" w:lineRule="auto"/>
              <w:rPr/>
            </w:pPr>
            <w:r w:rsidDel="00000000" w:rsidR="00000000" w:rsidRPr="00000000">
              <w:rPr>
                <w:rtl w:val="0"/>
              </w:rPr>
              <w:t xml:space="preserve">Ce paquetage contient la logique des outils utilisés durant la configuration d’un gabarit.</w:t>
            </w:r>
          </w:p>
        </w:tc>
      </w:tr>
    </w:tbl>
    <w:p w:rsidR="00000000" w:rsidDel="00000000" w:rsidP="00000000" w:rsidRDefault="00000000" w:rsidRPr="00000000" w14:paraId="000000E8">
      <w:pPr>
        <w:rPr/>
      </w:pPr>
      <w:r w:rsidDel="00000000" w:rsidR="00000000" w:rsidRPr="00000000">
        <w:rPr>
          <w:rtl w:val="0"/>
        </w:rPr>
      </w:r>
    </w:p>
    <w:tbl>
      <w:tblPr>
        <w:tblStyle w:val="Table19"/>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214" w:hRule="atLeast"/>
          <w:tblHeader w:val="0"/>
        </w:trPr>
        <w:tc>
          <w:tcPr>
            <w:shd w:fill="a6a6a6" w:val="clear"/>
          </w:tcPr>
          <w:p w:rsidR="00000000" w:rsidDel="00000000" w:rsidP="00000000" w:rsidRDefault="00000000" w:rsidRPr="00000000" w14:paraId="000000E9">
            <w:pPr>
              <w:rPr>
                <w:b w:val="1"/>
              </w:rPr>
            </w:pPr>
            <w:r w:rsidDel="00000000" w:rsidR="00000000" w:rsidRPr="00000000">
              <w:rPr>
                <w:b w:val="1"/>
                <w:rtl w:val="0"/>
              </w:rPr>
              <w:t xml:space="preserve">Utilities</w:t>
            </w:r>
          </w:p>
        </w:tc>
      </w:tr>
      <w:tr>
        <w:trPr>
          <w:cantSplit w:val="0"/>
          <w:tblHeader w:val="0"/>
        </w:trPr>
        <w:tc>
          <w:tcPr/>
          <w:p w:rsidR="00000000" w:rsidDel="00000000" w:rsidP="00000000" w:rsidRDefault="00000000" w:rsidRPr="00000000" w14:paraId="000000EA">
            <w:pPr>
              <w:spacing w:after="120" w:lineRule="auto"/>
              <w:rPr/>
            </w:pPr>
            <w:r w:rsidDel="00000000" w:rsidR="00000000" w:rsidRPr="00000000">
              <w:rPr>
                <w:rtl w:val="0"/>
              </w:rPr>
              <w:t xml:space="preserve">Ce paquetage contient la logique des interfaces et des constantes utiles pour  client web.</w:t>
            </w:r>
          </w:p>
        </w:tc>
      </w:tr>
    </w:tbl>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jc w:val="center"/>
        <w:rPr/>
      </w:pPr>
      <w:r w:rsidDel="00000000" w:rsidR="00000000" w:rsidRPr="00000000">
        <w:rPr/>
        <w:drawing>
          <wp:inline distB="114300" distT="114300" distL="114300" distR="114300">
            <wp:extent cx="5286375" cy="3324225"/>
            <wp:effectExtent b="0" l="0" r="0" t="0"/>
            <wp:docPr id="58"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286375"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center"/>
        <w:rPr/>
      </w:pPr>
      <w:r w:rsidDel="00000000" w:rsidR="00000000" w:rsidRPr="00000000">
        <w:rPr>
          <w:b w:val="1"/>
          <w:rtl w:val="0"/>
        </w:rPr>
        <w:t xml:space="preserve">Figure 19</w:t>
      </w:r>
      <w:r w:rsidDel="00000000" w:rsidR="00000000" w:rsidRPr="00000000">
        <w:rPr>
          <w:rtl w:val="0"/>
        </w:rPr>
        <w:t xml:space="preserve">: Diagramme de classe du paquetage View</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jc w:val="center"/>
        <w:rPr/>
      </w:pPr>
      <w:r w:rsidDel="00000000" w:rsidR="00000000" w:rsidRPr="00000000">
        <w:rPr/>
        <w:drawing>
          <wp:inline distB="114300" distT="114300" distL="114300" distR="114300">
            <wp:extent cx="5048250" cy="3186113"/>
            <wp:effectExtent b="0" l="0" r="0" t="0"/>
            <wp:docPr id="46"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048250" cy="3186113"/>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center"/>
        <w:rPr/>
      </w:pPr>
      <w:r w:rsidDel="00000000" w:rsidR="00000000" w:rsidRPr="00000000">
        <w:rPr>
          <w:b w:val="1"/>
          <w:rtl w:val="0"/>
        </w:rPr>
        <w:t xml:space="preserve">Figure 20</w:t>
      </w:r>
      <w:r w:rsidDel="00000000" w:rsidR="00000000" w:rsidRPr="00000000">
        <w:rPr>
          <w:rtl w:val="0"/>
        </w:rPr>
        <w:t xml:space="preserve">: Diagramme de classe du paquetage ViewModel</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center"/>
        <w:rPr/>
      </w:pPr>
      <w:r w:rsidDel="00000000" w:rsidR="00000000" w:rsidRPr="00000000">
        <w:rPr/>
        <w:drawing>
          <wp:inline distB="114300" distT="114300" distL="114300" distR="114300">
            <wp:extent cx="4682508" cy="3187254"/>
            <wp:effectExtent b="0" l="0" r="0" t="0"/>
            <wp:docPr id="55"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4682508" cy="3187254"/>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center"/>
        <w:rPr/>
      </w:pPr>
      <w:r w:rsidDel="00000000" w:rsidR="00000000" w:rsidRPr="00000000">
        <w:rPr>
          <w:b w:val="1"/>
          <w:rtl w:val="0"/>
        </w:rPr>
        <w:t xml:space="preserve">Figure 21</w:t>
      </w:r>
      <w:r w:rsidDel="00000000" w:rsidR="00000000" w:rsidRPr="00000000">
        <w:rPr>
          <w:rtl w:val="0"/>
        </w:rPr>
        <w:t xml:space="preserve">: Diagramme de classe du paquetage Model</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jc w:val="center"/>
        <w:rPr/>
      </w:pPr>
      <w:r w:rsidDel="00000000" w:rsidR="00000000" w:rsidRPr="00000000">
        <w:rPr/>
        <w:drawing>
          <wp:inline distB="114300" distT="114300" distL="114300" distR="114300">
            <wp:extent cx="5286375" cy="3971925"/>
            <wp:effectExtent b="0" l="0" r="0" t="0"/>
            <wp:docPr id="51"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286375"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center"/>
        <w:rPr/>
      </w:pPr>
      <w:r w:rsidDel="00000000" w:rsidR="00000000" w:rsidRPr="00000000">
        <w:rPr>
          <w:b w:val="1"/>
          <w:rtl w:val="0"/>
        </w:rPr>
        <w:t xml:space="preserve">Figure 22</w:t>
      </w:r>
      <w:r w:rsidDel="00000000" w:rsidR="00000000" w:rsidRPr="00000000">
        <w:rPr>
          <w:rtl w:val="0"/>
        </w:rPr>
        <w:t xml:space="preserve">: Diagramme de classe du paquetage Tools</w:t>
      </w:r>
    </w:p>
    <w:p w:rsidR="00000000" w:rsidDel="00000000" w:rsidP="00000000" w:rsidRDefault="00000000" w:rsidRPr="00000000" w14:paraId="00000100">
      <w:pPr>
        <w:jc w:val="center"/>
        <w:rPr/>
      </w:pPr>
      <w:r w:rsidDel="00000000" w:rsidR="00000000" w:rsidRPr="00000000">
        <w:rPr>
          <w:rtl w:val="0"/>
        </w:rPr>
      </w:r>
    </w:p>
    <w:p w:rsidR="00000000" w:rsidDel="00000000" w:rsidP="00000000" w:rsidRDefault="00000000" w:rsidRPr="00000000" w14:paraId="00000101">
      <w:pPr>
        <w:jc w:val="center"/>
        <w:rPr/>
      </w:pPr>
      <w:r w:rsidDel="00000000" w:rsidR="00000000" w:rsidRPr="00000000">
        <w:rPr>
          <w:rtl w:val="0"/>
        </w:rPr>
      </w:r>
    </w:p>
    <w:p w:rsidR="00000000" w:rsidDel="00000000" w:rsidP="00000000" w:rsidRDefault="00000000" w:rsidRPr="00000000" w14:paraId="00000102">
      <w:pPr>
        <w:jc w:val="center"/>
        <w:rPr/>
      </w:pPr>
      <w:r w:rsidDel="00000000" w:rsidR="00000000" w:rsidRPr="00000000">
        <w:rPr>
          <w:rtl w:val="0"/>
        </w:rPr>
      </w:r>
    </w:p>
    <w:p w:rsidR="00000000" w:rsidDel="00000000" w:rsidP="00000000" w:rsidRDefault="00000000" w:rsidRPr="00000000" w14:paraId="00000103">
      <w:pPr>
        <w:jc w:val="center"/>
        <w:rPr/>
      </w:pPr>
      <w:r w:rsidDel="00000000" w:rsidR="00000000" w:rsidRPr="00000000">
        <w:rPr>
          <w:rtl w:val="0"/>
        </w:rPr>
      </w:r>
    </w:p>
    <w:p w:rsidR="00000000" w:rsidDel="00000000" w:rsidP="00000000" w:rsidRDefault="00000000" w:rsidRPr="00000000" w14:paraId="00000104">
      <w:pPr>
        <w:jc w:val="center"/>
        <w:rPr/>
      </w:pPr>
      <w:r w:rsidDel="00000000" w:rsidR="00000000" w:rsidRPr="00000000">
        <w:rPr/>
        <w:drawing>
          <wp:inline distB="114300" distT="114300" distL="114300" distR="114300">
            <wp:extent cx="5943600" cy="3213100"/>
            <wp:effectExtent b="0" l="0" r="0" t="0"/>
            <wp:docPr id="35"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center"/>
        <w:rPr/>
      </w:pPr>
      <w:r w:rsidDel="00000000" w:rsidR="00000000" w:rsidRPr="00000000">
        <w:rPr>
          <w:b w:val="1"/>
          <w:rtl w:val="0"/>
        </w:rPr>
        <w:t xml:space="preserve">Figure 23</w:t>
      </w:r>
      <w:r w:rsidDel="00000000" w:rsidR="00000000" w:rsidRPr="00000000">
        <w:rPr>
          <w:rtl w:val="0"/>
        </w:rPr>
        <w:t xml:space="preserve">: Diagramme de classe du paquetage Services</w:t>
      </w:r>
    </w:p>
    <w:p w:rsidR="00000000" w:rsidDel="00000000" w:rsidP="00000000" w:rsidRDefault="00000000" w:rsidRPr="00000000" w14:paraId="00000106">
      <w:pPr>
        <w:jc w:val="center"/>
        <w:rPr/>
      </w:pPr>
      <w:r w:rsidDel="00000000" w:rsidR="00000000" w:rsidRPr="00000000">
        <w:rPr>
          <w:rtl w:val="0"/>
        </w:rPr>
      </w:r>
    </w:p>
    <w:p w:rsidR="00000000" w:rsidDel="00000000" w:rsidP="00000000" w:rsidRDefault="00000000" w:rsidRPr="00000000" w14:paraId="00000107">
      <w:pPr>
        <w:jc w:val="center"/>
        <w:rPr/>
      </w:pPr>
      <w:r w:rsidDel="00000000" w:rsidR="00000000" w:rsidRPr="00000000">
        <w:rPr>
          <w:rtl w:val="0"/>
        </w:rPr>
      </w:r>
    </w:p>
    <w:p w:rsidR="00000000" w:rsidDel="00000000" w:rsidP="00000000" w:rsidRDefault="00000000" w:rsidRPr="00000000" w14:paraId="00000108">
      <w:pPr>
        <w:jc w:val="center"/>
        <w:rPr/>
      </w:pPr>
      <w:r w:rsidDel="00000000" w:rsidR="00000000" w:rsidRPr="00000000">
        <w:rPr>
          <w:rtl w:val="0"/>
        </w:rPr>
      </w:r>
    </w:p>
    <w:p w:rsidR="00000000" w:rsidDel="00000000" w:rsidP="00000000" w:rsidRDefault="00000000" w:rsidRPr="00000000" w14:paraId="00000109">
      <w:pPr>
        <w:jc w:val="center"/>
        <w:rPr/>
      </w:pPr>
      <w:r w:rsidDel="00000000" w:rsidR="00000000" w:rsidRPr="00000000">
        <w:rPr/>
        <w:drawing>
          <wp:inline distB="114300" distT="114300" distL="114300" distR="114300">
            <wp:extent cx="3305175" cy="3019425"/>
            <wp:effectExtent b="0" l="0" r="0" t="0"/>
            <wp:docPr id="43"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3305175"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center"/>
        <w:rPr/>
      </w:pPr>
      <w:r w:rsidDel="00000000" w:rsidR="00000000" w:rsidRPr="00000000">
        <w:rPr>
          <w:b w:val="1"/>
          <w:rtl w:val="0"/>
        </w:rPr>
        <w:t xml:space="preserve">Figure 24</w:t>
      </w:r>
      <w:r w:rsidDel="00000000" w:rsidR="00000000" w:rsidRPr="00000000">
        <w:rPr>
          <w:rtl w:val="0"/>
        </w:rPr>
        <w:t xml:space="preserve">: Diagramme de classe du paquetage utilities</w:t>
      </w:r>
    </w:p>
    <w:p w:rsidR="00000000" w:rsidDel="00000000" w:rsidP="00000000" w:rsidRDefault="00000000" w:rsidRPr="00000000" w14:paraId="0000010B">
      <w:pPr>
        <w:jc w:val="center"/>
        <w:rPr/>
      </w:pPr>
      <w:r w:rsidDel="00000000" w:rsidR="00000000" w:rsidRPr="00000000">
        <w:rPr>
          <w:rtl w:val="0"/>
        </w:rPr>
      </w:r>
    </w:p>
    <w:p w:rsidR="00000000" w:rsidDel="00000000" w:rsidP="00000000" w:rsidRDefault="00000000" w:rsidRPr="00000000" w14:paraId="0000010C">
      <w:pPr>
        <w:jc w:val="center"/>
        <w:rPr/>
      </w:pPr>
      <w:r w:rsidDel="00000000" w:rsidR="00000000" w:rsidRPr="00000000">
        <w:rPr>
          <w:rtl w:val="0"/>
        </w:rPr>
      </w:r>
    </w:p>
    <w:p w:rsidR="00000000" w:rsidDel="00000000" w:rsidP="00000000" w:rsidRDefault="00000000" w:rsidRPr="00000000" w14:paraId="0000010D">
      <w:pPr>
        <w:jc w:val="center"/>
        <w:rPr/>
      </w:pPr>
      <w:r w:rsidDel="00000000" w:rsidR="00000000" w:rsidRPr="00000000">
        <w:rPr>
          <w:rtl w:val="0"/>
        </w:rPr>
      </w:r>
    </w:p>
    <w:p w:rsidR="00000000" w:rsidDel="00000000" w:rsidP="00000000" w:rsidRDefault="00000000" w:rsidRPr="00000000" w14:paraId="0000010E">
      <w:pPr>
        <w:jc w:val="center"/>
        <w:rPr/>
      </w:pPr>
      <w:r w:rsidDel="00000000" w:rsidR="00000000" w:rsidRPr="00000000">
        <w:rPr>
          <w:rtl w:val="0"/>
        </w:rPr>
      </w:r>
    </w:p>
    <w:p w:rsidR="00000000" w:rsidDel="00000000" w:rsidP="00000000" w:rsidRDefault="00000000" w:rsidRPr="00000000" w14:paraId="0000010F">
      <w:pPr>
        <w:pStyle w:val="Heading1"/>
        <w:ind w:left="0" w:firstLine="0"/>
        <w:rPr/>
      </w:pPr>
      <w:bookmarkStart w:colFirst="0" w:colLast="0" w:name="_heading=h.tyjcwt" w:id="13"/>
      <w:bookmarkEnd w:id="13"/>
      <w:r w:rsidDel="00000000" w:rsidR="00000000" w:rsidRPr="00000000">
        <w:br w:type="page"/>
      </w:r>
      <w:r w:rsidDel="00000000" w:rsidR="00000000" w:rsidRPr="00000000">
        <w:rPr>
          <w:rtl w:val="0"/>
        </w:rPr>
      </w:r>
    </w:p>
    <w:p w:rsidR="00000000" w:rsidDel="00000000" w:rsidP="00000000" w:rsidRDefault="00000000" w:rsidRPr="00000000" w14:paraId="00000110">
      <w:pPr>
        <w:pStyle w:val="Heading1"/>
        <w:ind w:left="0" w:firstLine="0"/>
        <w:rPr/>
      </w:pPr>
      <w:bookmarkStart w:colFirst="0" w:colLast="0" w:name="_heading=h.ufcth55q3jwd" w:id="14"/>
      <w:bookmarkEnd w:id="14"/>
      <w:r w:rsidDel="00000000" w:rsidR="00000000" w:rsidRPr="00000000">
        <w:rPr>
          <w:rtl w:val="0"/>
        </w:rPr>
        <w:t xml:space="preserve">5. Vue des processus </w:t>
      </w:r>
    </w:p>
    <w:p w:rsidR="00000000" w:rsidDel="00000000" w:rsidP="00000000" w:rsidRDefault="00000000" w:rsidRPr="00000000" w14:paraId="00000111">
      <w:pPr>
        <w:rPr>
          <w:i w:val="1"/>
          <w:color w:val="0000ff"/>
        </w:rPr>
      </w:pPr>
      <w:r w:rsidDel="00000000" w:rsidR="00000000" w:rsidRPr="00000000">
        <w:rPr>
          <w:rtl w:val="0"/>
        </w:rPr>
      </w:r>
    </w:p>
    <w:p w:rsidR="00000000" w:rsidDel="00000000" w:rsidP="00000000" w:rsidRDefault="00000000" w:rsidRPr="00000000" w14:paraId="00000112">
      <w:pPr>
        <w:rPr/>
      </w:pPr>
      <w:r w:rsidDel="00000000" w:rsidR="00000000" w:rsidRPr="00000000">
        <w:rPr/>
        <w:drawing>
          <wp:inline distB="114300" distT="114300" distL="114300" distR="114300">
            <wp:extent cx="5943600" cy="2451100"/>
            <wp:effectExtent b="0" l="0" r="0" t="0"/>
            <wp:docPr id="37"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center"/>
        <w:rPr/>
      </w:pPr>
      <w:r w:rsidDel="00000000" w:rsidR="00000000" w:rsidRPr="00000000">
        <w:rPr>
          <w:b w:val="1"/>
          <w:rtl w:val="0"/>
        </w:rPr>
        <w:t xml:space="preserve">Figure 25:</w:t>
      </w:r>
      <w:r w:rsidDel="00000000" w:rsidR="00000000" w:rsidRPr="00000000">
        <w:rPr>
          <w:rtl w:val="0"/>
        </w:rPr>
        <w:t xml:space="preserve"> Diagramme de séquence pour la connexion à la plateforme</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drawing>
          <wp:inline distB="114300" distT="114300" distL="114300" distR="114300">
            <wp:extent cx="5943600" cy="3238500"/>
            <wp:effectExtent b="0" l="0" r="0" t="0"/>
            <wp:docPr id="38"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center"/>
        <w:rPr/>
      </w:pPr>
      <w:r w:rsidDel="00000000" w:rsidR="00000000" w:rsidRPr="00000000">
        <w:rPr>
          <w:b w:val="1"/>
          <w:rtl w:val="0"/>
        </w:rPr>
        <w:t xml:space="preserve">Figure 26:</w:t>
      </w:r>
      <w:r w:rsidDel="00000000" w:rsidR="00000000" w:rsidRPr="00000000">
        <w:rPr>
          <w:rtl w:val="0"/>
        </w:rPr>
        <w:t xml:space="preserve"> Diagramme de séquence pour la création d’un compte</w:t>
      </w:r>
    </w:p>
    <w:p w:rsidR="00000000" w:rsidDel="00000000" w:rsidP="00000000" w:rsidRDefault="00000000" w:rsidRPr="00000000" w14:paraId="00000118">
      <w:pPr>
        <w:tabs>
          <w:tab w:val="left" w:pos="3900"/>
        </w:tabs>
        <w:rPr/>
      </w:pPr>
      <w:r w:rsidDel="00000000" w:rsidR="00000000" w:rsidRPr="00000000">
        <w:rPr>
          <w:rtl w:val="0"/>
        </w:rPr>
        <w:tab/>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drawing>
          <wp:inline distB="114300" distT="114300" distL="114300" distR="114300">
            <wp:extent cx="5943600" cy="5384800"/>
            <wp:effectExtent b="0" l="0" r="0" t="0"/>
            <wp:docPr id="56"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59436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center"/>
        <w:rPr/>
      </w:pPr>
      <w:r w:rsidDel="00000000" w:rsidR="00000000" w:rsidRPr="00000000">
        <w:rPr>
          <w:b w:val="1"/>
          <w:rtl w:val="0"/>
        </w:rPr>
        <w:t xml:space="preserve">Figure 27:</w:t>
      </w:r>
      <w:r w:rsidDel="00000000" w:rsidR="00000000" w:rsidRPr="00000000">
        <w:rPr>
          <w:rtl w:val="0"/>
        </w:rPr>
        <w:t xml:space="preserve"> </w:t>
      </w:r>
      <w:r w:rsidDel="00000000" w:rsidR="00000000" w:rsidRPr="00000000">
        <w:rPr>
          <w:rtl w:val="0"/>
        </w:rPr>
        <w:t xml:space="preserve">Diagramme de séquence pour la validation d’une correction</w:t>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drawing>
          <wp:inline distB="114300" distT="114300" distL="114300" distR="114300">
            <wp:extent cx="5943600" cy="7594600"/>
            <wp:effectExtent b="0" l="0" r="0" t="0"/>
            <wp:docPr id="44"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5943600" cy="75946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b w:val="1"/>
        </w:rPr>
      </w:pPr>
      <w:r w:rsidDel="00000000" w:rsidR="00000000" w:rsidRPr="00000000">
        <w:rPr>
          <w:rtl w:val="0"/>
        </w:rPr>
      </w:r>
    </w:p>
    <w:p w:rsidR="00000000" w:rsidDel="00000000" w:rsidP="00000000" w:rsidRDefault="00000000" w:rsidRPr="00000000" w14:paraId="0000011F">
      <w:pPr>
        <w:jc w:val="center"/>
        <w:rPr/>
      </w:pPr>
      <w:r w:rsidDel="00000000" w:rsidR="00000000" w:rsidRPr="00000000">
        <w:rPr>
          <w:b w:val="1"/>
          <w:rtl w:val="0"/>
        </w:rPr>
        <w:t xml:space="preserve">Figure 28: </w:t>
      </w:r>
      <w:r w:rsidDel="00000000" w:rsidR="00000000" w:rsidRPr="00000000">
        <w:rPr>
          <w:rtl w:val="0"/>
        </w:rPr>
        <w:t xml:space="preserve">Diagramme de séquence pour la gestion des corrections</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drawing>
          <wp:inline distB="114300" distT="114300" distL="114300" distR="114300">
            <wp:extent cx="5943600" cy="5029200"/>
            <wp:effectExtent b="0" l="0" r="0" t="0"/>
            <wp:docPr id="39"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9436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jc w:val="center"/>
        <w:rPr/>
      </w:pPr>
      <w:r w:rsidDel="00000000" w:rsidR="00000000" w:rsidRPr="00000000">
        <w:rPr>
          <w:b w:val="1"/>
          <w:rtl w:val="0"/>
        </w:rPr>
        <w:t xml:space="preserve">Figure 29: </w:t>
      </w:r>
      <w:r w:rsidDel="00000000" w:rsidR="00000000" w:rsidRPr="00000000">
        <w:rPr>
          <w:rtl w:val="0"/>
        </w:rPr>
        <w:t xml:space="preserve">Diagramme de séquence pour la création et la modification d’un </w:t>
      </w:r>
      <w:r w:rsidDel="00000000" w:rsidR="00000000" w:rsidRPr="00000000">
        <w:rPr>
          <w:rtl w:val="0"/>
        </w:rPr>
        <w:t xml:space="preserve">gabarit</w:t>
      </w:r>
    </w:p>
    <w:p w:rsidR="00000000" w:rsidDel="00000000" w:rsidP="00000000" w:rsidRDefault="00000000" w:rsidRPr="00000000" w14:paraId="00000123">
      <w:pPr>
        <w:tabs>
          <w:tab w:val="left" w:pos="7755"/>
        </w:tabs>
        <w:rPr/>
      </w:pPr>
      <w:r w:rsidDel="00000000" w:rsidR="00000000" w:rsidRPr="00000000">
        <w:rPr>
          <w:rtl w:val="0"/>
        </w:rPr>
        <w:tab/>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drawing>
          <wp:inline distB="114300" distT="114300" distL="114300" distR="114300">
            <wp:extent cx="6447863" cy="2805113"/>
            <wp:effectExtent b="0" l="0" r="0" t="0"/>
            <wp:docPr id="41"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6447863"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jc w:val="center"/>
        <w:rPr/>
      </w:pPr>
      <w:r w:rsidDel="00000000" w:rsidR="00000000" w:rsidRPr="00000000">
        <w:rPr>
          <w:b w:val="1"/>
          <w:rtl w:val="0"/>
        </w:rPr>
        <w:t xml:space="preserve">Figure 30:</w:t>
      </w:r>
      <w:r w:rsidDel="00000000" w:rsidR="00000000" w:rsidRPr="00000000">
        <w:rPr>
          <w:rtl w:val="0"/>
        </w:rPr>
        <w:t xml:space="preserve"> Diagramme de séquence pour traiter une nouvelle correction</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114300" distT="114300" distL="114300" distR="114300">
            <wp:extent cx="5943600" cy="2806700"/>
            <wp:effectExtent b="0" l="0" r="0" t="0"/>
            <wp:docPr id="59"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Style w:val="Heading1"/>
        <w:ind w:left="0" w:firstLine="0"/>
        <w:jc w:val="center"/>
        <w:rPr>
          <w:rFonts w:ascii="Times New Roman" w:cs="Times New Roman" w:eastAsia="Times New Roman" w:hAnsi="Times New Roman"/>
          <w:b w:val="0"/>
          <w:sz w:val="20"/>
          <w:szCs w:val="20"/>
        </w:rPr>
      </w:pPr>
      <w:bookmarkStart w:colFirst="0" w:colLast="0" w:name="_heading=h.g4vvi3cu31dm" w:id="15"/>
      <w:bookmarkEnd w:id="15"/>
      <w:r w:rsidDel="00000000" w:rsidR="00000000" w:rsidRPr="00000000">
        <w:rPr>
          <w:rFonts w:ascii="Times New Roman" w:cs="Times New Roman" w:eastAsia="Times New Roman" w:hAnsi="Times New Roman"/>
          <w:sz w:val="20"/>
          <w:szCs w:val="20"/>
          <w:rtl w:val="0"/>
        </w:rPr>
        <w:t xml:space="preserve">Figure 31:</w:t>
      </w:r>
      <w:r w:rsidDel="00000000" w:rsidR="00000000" w:rsidRPr="00000000">
        <w:rPr>
          <w:rFonts w:ascii="Times New Roman" w:cs="Times New Roman" w:eastAsia="Times New Roman" w:hAnsi="Times New Roman"/>
          <w:b w:val="0"/>
          <w:sz w:val="20"/>
          <w:szCs w:val="20"/>
          <w:rtl w:val="0"/>
        </w:rPr>
        <w:t xml:space="preserve"> Diagramme de séquence pour traiter une nouvelle correction</w:t>
      </w:r>
    </w:p>
    <w:p w:rsidR="00000000" w:rsidDel="00000000" w:rsidP="00000000" w:rsidRDefault="00000000" w:rsidRPr="00000000" w14:paraId="0000012C">
      <w:pPr>
        <w:pStyle w:val="Heading1"/>
        <w:ind w:left="0" w:firstLine="0"/>
        <w:rPr/>
      </w:pPr>
      <w:bookmarkStart w:colFirst="0" w:colLast="0" w:name="_heading=h.akfi349v6mze" w:id="16"/>
      <w:bookmarkEnd w:id="16"/>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Heading1"/>
        <w:ind w:left="0" w:firstLine="0"/>
        <w:rPr/>
      </w:pPr>
      <w:bookmarkStart w:colFirst="0" w:colLast="0" w:name="_heading=h.vzub4lmi4f27" w:id="17"/>
      <w:bookmarkEnd w:id="17"/>
      <w:r w:rsidDel="00000000" w:rsidR="00000000" w:rsidRPr="00000000">
        <w:rPr>
          <w:rtl w:val="0"/>
        </w:rPr>
      </w:r>
    </w:p>
    <w:p w:rsidR="00000000" w:rsidDel="00000000" w:rsidP="00000000" w:rsidRDefault="00000000" w:rsidRPr="00000000" w14:paraId="0000012F">
      <w:pPr>
        <w:pStyle w:val="Heading1"/>
        <w:ind w:left="0" w:firstLine="0"/>
        <w:rPr/>
      </w:pPr>
      <w:bookmarkStart w:colFirst="0" w:colLast="0" w:name="_heading=h.ks3od2xk00gv" w:id="18"/>
      <w:bookmarkEnd w:id="18"/>
      <w:r w:rsidDel="00000000" w:rsidR="00000000" w:rsidRPr="00000000">
        <w:rPr>
          <w:rtl w:val="0"/>
        </w:rPr>
      </w:r>
    </w:p>
    <w:p w:rsidR="00000000" w:rsidDel="00000000" w:rsidP="00000000" w:rsidRDefault="00000000" w:rsidRPr="00000000" w14:paraId="00000130">
      <w:pPr>
        <w:pStyle w:val="Heading1"/>
        <w:ind w:left="0" w:firstLine="0"/>
        <w:rPr/>
      </w:pPr>
      <w:bookmarkStart w:colFirst="0" w:colLast="0" w:name="_heading=h.s2oyz7qk780r" w:id="19"/>
      <w:bookmarkEnd w:id="19"/>
      <w:r w:rsidDel="00000000" w:rsidR="00000000" w:rsidRPr="00000000">
        <w:rPr>
          <w:rtl w:val="0"/>
        </w:rPr>
      </w:r>
    </w:p>
    <w:p w:rsidR="00000000" w:rsidDel="00000000" w:rsidP="00000000" w:rsidRDefault="00000000" w:rsidRPr="00000000" w14:paraId="00000131">
      <w:pPr>
        <w:pStyle w:val="Heading1"/>
        <w:ind w:left="0" w:firstLine="0"/>
        <w:rPr/>
      </w:pPr>
      <w:bookmarkStart w:colFirst="0" w:colLast="0" w:name="_heading=h.noktp6jm7gb4" w:id="20"/>
      <w:bookmarkEnd w:id="20"/>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1"/>
        <w:ind w:left="0" w:firstLine="0"/>
        <w:rPr/>
      </w:pPr>
      <w:bookmarkStart w:colFirst="0" w:colLast="0" w:name="_heading=h.2e3l0klhlhvu" w:id="21"/>
      <w:bookmarkEnd w:id="21"/>
      <w:r w:rsidDel="00000000" w:rsidR="00000000" w:rsidRPr="00000000">
        <w:rPr>
          <w:rtl w:val="0"/>
        </w:rPr>
        <w:t xml:space="preserve">6. Vue de déploiement</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spacing w:after="120" w:lineRule="auto"/>
        <w:rPr/>
      </w:pPr>
      <w:r w:rsidDel="00000000" w:rsidR="00000000" w:rsidRPr="00000000">
        <w:rPr/>
        <w:drawing>
          <wp:inline distB="114300" distT="114300" distL="114300" distR="114300">
            <wp:extent cx="6453188" cy="4289128"/>
            <wp:effectExtent b="0" l="0" r="0" t="0"/>
            <wp:docPr id="47"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6453188" cy="428912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center"/>
        <w:rPr/>
      </w:pPr>
      <w:r w:rsidDel="00000000" w:rsidR="00000000" w:rsidRPr="00000000">
        <w:rPr>
          <w:b w:val="1"/>
          <w:rtl w:val="0"/>
        </w:rPr>
        <w:t xml:space="preserve">Figure 32: </w:t>
      </w:r>
      <w:r w:rsidDel="00000000" w:rsidR="00000000" w:rsidRPr="00000000">
        <w:rPr>
          <w:rtl w:val="0"/>
        </w:rPr>
        <w:t xml:space="preserve">Diagramme de déploiement du système </w:t>
      </w: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Heading1"/>
        <w:ind w:left="0" w:firstLine="0"/>
        <w:rPr/>
      </w:pPr>
      <w:bookmarkStart w:colFirst="0" w:colLast="0" w:name="_heading=h.1t3h5sf" w:id="22"/>
      <w:bookmarkEnd w:id="22"/>
      <w:r w:rsidDel="00000000" w:rsidR="00000000" w:rsidRPr="00000000">
        <w:br w:type="page"/>
      </w:r>
      <w:r w:rsidDel="00000000" w:rsidR="00000000" w:rsidRPr="00000000">
        <w:rPr>
          <w:rtl w:val="0"/>
        </w:rPr>
      </w:r>
    </w:p>
    <w:p w:rsidR="00000000" w:rsidDel="00000000" w:rsidP="00000000" w:rsidRDefault="00000000" w:rsidRPr="00000000" w14:paraId="0000013A">
      <w:pPr>
        <w:pStyle w:val="Heading1"/>
        <w:ind w:left="0" w:firstLine="0"/>
        <w:rPr/>
      </w:pPr>
      <w:bookmarkStart w:colFirst="0" w:colLast="0" w:name="_heading=h.cak45dd2j3jd" w:id="23"/>
      <w:bookmarkEnd w:id="23"/>
      <w:r w:rsidDel="00000000" w:rsidR="00000000" w:rsidRPr="00000000">
        <w:rPr>
          <w:rtl w:val="0"/>
        </w:rPr>
        <w:t xml:space="preserve">7. Taille et performance </w:t>
      </w:r>
    </w:p>
    <w:p w:rsidR="00000000" w:rsidDel="00000000" w:rsidP="00000000" w:rsidRDefault="00000000" w:rsidRPr="00000000" w14:paraId="0000013B">
      <w:pPr>
        <w:keepLines w:val="1"/>
        <w:spacing w:after="120" w:lineRule="auto"/>
        <w:rPr>
          <w:i w:val="1"/>
          <w:color w:val="0000ff"/>
        </w:rPr>
      </w:pPr>
      <w:r w:rsidDel="00000000" w:rsidR="00000000" w:rsidRPr="00000000">
        <w:rPr>
          <w:rtl w:val="0"/>
        </w:rPr>
      </w:r>
    </w:p>
    <w:p w:rsidR="00000000" w:rsidDel="00000000" w:rsidP="00000000" w:rsidRDefault="00000000" w:rsidRPr="00000000" w14:paraId="0000013C">
      <w:pPr>
        <w:keepLines w:val="1"/>
        <w:spacing w:after="120" w:lineRule="auto"/>
        <w:rPr/>
      </w:pPr>
      <w:r w:rsidDel="00000000" w:rsidR="00000000" w:rsidRPr="00000000">
        <w:rPr>
          <w:rtl w:val="0"/>
        </w:rPr>
        <w:t xml:space="preserve">Afin que l’architecture puisse satisfaire l’utilisateur, plusieurs contraintes de taille et de performance devront être prises en considérant. </w:t>
      </w:r>
    </w:p>
    <w:p w:rsidR="00000000" w:rsidDel="00000000" w:rsidP="00000000" w:rsidRDefault="00000000" w:rsidRPr="00000000" w14:paraId="0000013D">
      <w:pPr>
        <w:keepLines w:val="1"/>
        <w:spacing w:after="120" w:lineRule="auto"/>
        <w:rPr/>
      </w:pPr>
      <w:r w:rsidDel="00000000" w:rsidR="00000000" w:rsidRPr="00000000">
        <w:rPr>
          <w:rtl w:val="0"/>
        </w:rPr>
        <w:t xml:space="preserve">Premièrement, nous avons une application web à notre disposition,  donc elle ne devrait pas prendre d’espace sur le disque dur de l’usager. Aussi, en supposant que l’ordinateur de l’usager est moderne, l’application ne devrait pas consommer plus de 1 Go de mémoire vive. </w:t>
      </w:r>
    </w:p>
    <w:p w:rsidR="00000000" w:rsidDel="00000000" w:rsidP="00000000" w:rsidRDefault="00000000" w:rsidRPr="00000000" w14:paraId="0000013E">
      <w:pPr>
        <w:keepLines w:val="1"/>
        <w:spacing w:after="120" w:lineRule="auto"/>
        <w:rPr/>
      </w:pPr>
      <w:r w:rsidDel="00000000" w:rsidR="00000000" w:rsidRPr="00000000">
        <w:rPr>
          <w:rtl w:val="0"/>
        </w:rPr>
        <w:t xml:space="preserve">Les fichiers notes que l’utilisateur procurera à l’application web seront hébergés dans Mongodb, où ce dernier a une limite maximale de 512 Mo.</w:t>
      </w:r>
    </w:p>
    <w:p w:rsidR="00000000" w:rsidDel="00000000" w:rsidP="00000000" w:rsidRDefault="00000000" w:rsidRPr="00000000" w14:paraId="0000013F">
      <w:pPr>
        <w:keepLines w:val="1"/>
        <w:spacing w:after="120" w:lineRule="auto"/>
        <w:rPr/>
      </w:pPr>
      <w:r w:rsidDel="00000000" w:rsidR="00000000" w:rsidRPr="00000000">
        <w:rPr>
          <w:rtl w:val="0"/>
        </w:rPr>
        <w:t xml:space="preserve">Vu que la machine virtuelle va héberger la grande majorité de notre application, son système devra pouvoir supporter les charges de plusieurs clients qui envoient des demandes simultanément. Ainsi, pour ne pas être en déficit de performance, elle devra occuper un maximum de 50 Go de RAM pour sa mémoire vive.</w:t>
      </w:r>
    </w:p>
    <w:p w:rsidR="00000000" w:rsidDel="00000000" w:rsidP="00000000" w:rsidRDefault="00000000" w:rsidRPr="00000000" w14:paraId="00000140">
      <w:pPr>
        <w:keepLines w:val="1"/>
        <w:spacing w:after="120" w:lineRule="auto"/>
        <w:rPr/>
      </w:pPr>
      <w:r w:rsidDel="00000000" w:rsidR="00000000" w:rsidRPr="00000000">
        <w:rPr>
          <w:rtl w:val="0"/>
        </w:rPr>
        <w:br w:type="textWrapping"/>
        <w:t xml:space="preserve">Par ailleurs, vu que notre application pourra avoir plus qu’un utilisateur en même temps qui fait une requête, nous avons opté pour un système de Pods où chacun d’entre eux pourra exécuter le module de reconnaissance. Ceci permettra de grandement améliorer la performance de notre application, car dans le cas contraire, on aura à faire attendre chaque utilisateur qui fera une opération après celle en cours d'exécution.</w:t>
      </w:r>
    </w:p>
    <w:p w:rsidR="00000000" w:rsidDel="00000000" w:rsidP="00000000" w:rsidRDefault="00000000" w:rsidRPr="00000000" w14:paraId="00000141">
      <w:pPr>
        <w:keepLines w:val="1"/>
        <w:spacing w:after="120" w:lineRule="auto"/>
        <w:rPr/>
      </w:pPr>
      <w:r w:rsidDel="00000000" w:rsidR="00000000" w:rsidRPr="00000000">
        <w:rPr>
          <w:rtl w:val="0"/>
        </w:rPr>
        <w:t xml:space="preserve">En résumé, notre architecture devra prendre en considération ces différents aspects pour satisfaire l’utilisateur. Ce dernier ne devrait pas avoir une expérience d’utilisation négative en raison de la performance du système.</w:t>
      </w:r>
    </w:p>
    <w:p w:rsidR="00000000" w:rsidDel="00000000" w:rsidP="00000000" w:rsidRDefault="00000000" w:rsidRPr="00000000" w14:paraId="00000142">
      <w:pPr>
        <w:keepLines w:val="1"/>
        <w:pBdr>
          <w:top w:space="0" w:sz="0" w:val="nil"/>
          <w:left w:space="0" w:sz="0" w:val="nil"/>
          <w:bottom w:space="0" w:sz="0" w:val="nil"/>
          <w:right w:space="0" w:sz="0" w:val="nil"/>
          <w:between w:space="0" w:sz="0" w:val="nil"/>
        </w:pBdr>
        <w:spacing w:after="120" w:lineRule="auto"/>
        <w:rPr/>
      </w:pPr>
      <w:r w:rsidDel="00000000" w:rsidR="00000000" w:rsidRPr="00000000">
        <w:rPr>
          <w:rtl w:val="0"/>
        </w:rPr>
      </w:r>
    </w:p>
    <w:p w:rsidR="00000000" w:rsidDel="00000000" w:rsidP="00000000" w:rsidRDefault="00000000" w:rsidRPr="00000000" w14:paraId="00000143">
      <w:pPr>
        <w:keepLines w:val="1"/>
        <w:pBdr>
          <w:top w:space="0" w:sz="0" w:val="nil"/>
          <w:left w:space="0" w:sz="0" w:val="nil"/>
          <w:bottom w:space="0" w:sz="0" w:val="nil"/>
          <w:right w:space="0" w:sz="0" w:val="nil"/>
          <w:between w:space="0" w:sz="0" w:val="nil"/>
        </w:pBdr>
        <w:spacing w:after="120" w:lineRule="auto"/>
        <w:rPr/>
      </w:pPr>
      <w:r w:rsidDel="00000000" w:rsidR="00000000" w:rsidRPr="00000000">
        <w:rPr>
          <w:rtl w:val="0"/>
        </w:rPr>
      </w:r>
    </w:p>
    <w:p w:rsidR="00000000" w:rsidDel="00000000" w:rsidP="00000000" w:rsidRDefault="00000000" w:rsidRPr="00000000" w14:paraId="00000144">
      <w:pPr>
        <w:keepLines w:val="1"/>
        <w:pBdr>
          <w:top w:space="0" w:sz="0" w:val="nil"/>
          <w:left w:space="0" w:sz="0" w:val="nil"/>
          <w:bottom w:space="0" w:sz="0" w:val="nil"/>
          <w:right w:space="0" w:sz="0" w:val="nil"/>
          <w:between w:space="0" w:sz="0" w:val="nil"/>
        </w:pBdr>
        <w:spacing w:after="120" w:lineRule="auto"/>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pBdr>
        <w:top w:space="0" w:sz="0" w:val="nil"/>
        <w:left w:space="0" w:sz="0" w:val="nil"/>
        <w:bottom w:space="0" w:sz="0" w:val="nil"/>
        <w:right w:space="0" w:sz="0" w:val="nil"/>
        <w:between w:space="0" w:sz="0" w:val="nil"/>
      </w:pBdr>
      <w:tabs>
        <w:tab w:val="center" w:pos="4320"/>
        <w:tab w:val="right" w:pos="864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tabs>
        <w:tab w:val="center" w:pos="4320"/>
        <w:tab w:val="right" w:pos="8640"/>
      </w:tabs>
      <w:ind w:right="360"/>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pBdr>
        <w:top w:space="0" w:sz="0" w:val="nil"/>
        <w:left w:space="0" w:sz="0" w:val="nil"/>
        <w:bottom w:space="0" w:sz="0" w:val="nil"/>
        <w:right w:space="0" w:sz="0" w:val="nil"/>
        <w:between w:space="0" w:sz="0" w:val="nil"/>
      </w:pBdr>
      <w:tabs>
        <w:tab w:val="center" w:pos="4320"/>
        <w:tab w:val="right" w:pos="8640"/>
      </w:tabs>
      <w:jc w:val="right"/>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pBdr>
        <w:top w:space="0" w:sz="0" w:val="nil"/>
        <w:left w:space="0" w:sz="0" w:val="nil"/>
        <w:bottom w:space="0" w:sz="0" w:val="nil"/>
        <w:right w:space="0" w:sz="0" w:val="nil"/>
        <w:between w:space="0" w:sz="0" w:val="nil"/>
      </w:pBdr>
      <w:tabs>
        <w:tab w:val="center" w:pos="4320"/>
        <w:tab w:val="right" w:pos="8640"/>
      </w:tabs>
      <w:jc w:val="center"/>
      <w:rPr>
        <w:color w:val="000000"/>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pBdr>
        <w:top w:space="0" w:sz="0" w:val="nil"/>
        <w:left w:space="0" w:sz="0" w:val="nil"/>
        <w:bottom w:space="0" w:sz="0" w:val="nil"/>
        <w:right w:space="0" w:sz="0" w:val="nil"/>
        <w:between w:space="0" w:sz="0" w:val="nil"/>
      </w:pBdr>
      <w:tabs>
        <w:tab w:val="center" w:pos="4320"/>
        <w:tab w:val="right" w:pos="8640"/>
      </w:tabs>
      <w:rPr>
        <w:rFonts w:ascii="Arial" w:cs="Arial" w:eastAsia="Arial" w:hAnsi="Arial"/>
        <w:b w:val="1"/>
        <w:sz w:val="36"/>
        <w:szCs w:val="3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rPr>
        <w:sz w:val="24"/>
        <w:szCs w:val="24"/>
      </w:rPr>
    </w:pPr>
    <w:r w:rsidDel="00000000" w:rsidR="00000000" w:rsidRPr="00000000">
      <w:rPr>
        <w:rtl w:val="0"/>
      </w:rPr>
    </w:r>
  </w:p>
  <w:p w:rsidR="00000000" w:rsidDel="00000000" w:rsidP="00000000" w:rsidRDefault="00000000" w:rsidRPr="00000000" w14:paraId="00000148">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149">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Équipe 1</w:t>
    </w:r>
  </w:p>
  <w:p w:rsidR="00000000" w:rsidDel="00000000" w:rsidP="00000000" w:rsidRDefault="00000000" w:rsidRPr="00000000" w14:paraId="0000014A">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tabs>
        <w:tab w:val="center" w:pos="4320"/>
        <w:tab w:val="right" w:pos="8640"/>
      </w:tabs>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fr-CA"/>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rPr>
  </w:style>
  <w:style w:type="paragraph" w:styleId="Heading3">
    <w:name w:val="heading 3"/>
    <w:basedOn w:val="Normal"/>
    <w:next w:val="Normal"/>
    <w:pPr>
      <w:keepNext w:val="1"/>
      <w:spacing w:after="60" w:before="120" w:lineRule="auto"/>
      <w:ind w:left="720" w:hanging="720"/>
    </w:pPr>
    <w:rPr>
      <w:rFonts w:ascii="Arial" w:cs="Arial" w:eastAsia="Arial" w:hAnsi="Arial"/>
      <w:i w:val="1"/>
    </w:rPr>
  </w:style>
  <w:style w:type="paragraph" w:styleId="Heading4">
    <w:name w:val="heading 4"/>
    <w:basedOn w:val="Normal"/>
    <w:next w:val="Normal"/>
    <w:pPr>
      <w:keepNext w:val="1"/>
      <w:spacing w:after="60" w:before="120" w:lineRule="auto"/>
      <w:ind w:left="720" w:hanging="720"/>
    </w:pPr>
    <w:rPr>
      <w:rFonts w:ascii="Arial" w:cs="Arial" w:eastAsia="Arial" w:hAnsi="Arial"/>
    </w:rPr>
  </w:style>
  <w:style w:type="paragraph" w:styleId="Heading5">
    <w:name w:val="heading 5"/>
    <w:basedOn w:val="Normal"/>
    <w:next w:val="Normal"/>
    <w:pPr>
      <w:spacing w:after="60" w:before="240" w:lineRule="auto"/>
      <w:ind w:left="2880"/>
    </w:pPr>
    <w:rPr>
      <w:sz w:val="22"/>
      <w:szCs w:val="22"/>
    </w:rPr>
  </w:style>
  <w:style w:type="paragraph" w:styleId="Heading6">
    <w:name w:val="heading 6"/>
    <w:basedOn w:val="Normal"/>
    <w:next w:val="Normal"/>
    <w:pPr>
      <w:spacing w:after="60" w:before="240" w:lineRule="auto"/>
      <w:ind w:left="2880"/>
    </w:pPr>
    <w:rPr>
      <w:i w:val="1"/>
      <w:sz w:val="22"/>
      <w:szCs w:val="22"/>
    </w:rPr>
  </w:style>
  <w:style w:type="paragraph" w:styleId="Title">
    <w:name w:val="Title"/>
    <w:basedOn w:val="Normal"/>
    <w:next w:val="Normal"/>
    <w:pPr>
      <w:jc w:val="center"/>
    </w:pPr>
    <w:rPr>
      <w:rFonts w:ascii="Arial" w:cs="Arial" w:eastAsia="Arial" w:hAnsi="Arial"/>
      <w:b w:val="1"/>
      <w:sz w:val="36"/>
      <w:szCs w:val="36"/>
    </w:rPr>
  </w:style>
  <w:style w:type="paragraph" w:styleId="Normal" w:default="1">
    <w:name w:val="Normal"/>
    <w:qFormat w:val="1"/>
  </w:style>
  <w:style w:type="paragraph" w:styleId="Titre1">
    <w:name w:val="heading 1"/>
    <w:basedOn w:val="Normal"/>
    <w:next w:val="Normal"/>
    <w:uiPriority w:val="9"/>
    <w:qFormat w:val="1"/>
    <w:pPr>
      <w:keepNext w:val="1"/>
      <w:spacing w:after="60" w:before="120"/>
      <w:ind w:left="720" w:hanging="720"/>
      <w:outlineLvl w:val="0"/>
    </w:pPr>
    <w:rPr>
      <w:rFonts w:ascii="Arial" w:cs="Arial" w:eastAsia="Arial" w:hAnsi="Arial"/>
      <w:b w:val="1"/>
      <w:sz w:val="24"/>
      <w:szCs w:val="24"/>
    </w:rPr>
  </w:style>
  <w:style w:type="paragraph" w:styleId="Titre2">
    <w:name w:val="heading 2"/>
    <w:basedOn w:val="Normal"/>
    <w:next w:val="Normal"/>
    <w:uiPriority w:val="9"/>
    <w:semiHidden w:val="1"/>
    <w:unhideWhenUsed w:val="1"/>
    <w:qFormat w:val="1"/>
    <w:pPr>
      <w:keepNext w:val="1"/>
      <w:spacing w:after="60" w:before="120"/>
      <w:ind w:left="720" w:hanging="720"/>
      <w:outlineLvl w:val="1"/>
    </w:pPr>
    <w:rPr>
      <w:rFonts w:ascii="Arial" w:cs="Arial" w:eastAsia="Arial" w:hAnsi="Arial"/>
      <w:b w:val="1"/>
    </w:rPr>
  </w:style>
  <w:style w:type="paragraph" w:styleId="Titre3">
    <w:name w:val="heading 3"/>
    <w:basedOn w:val="Normal"/>
    <w:next w:val="Normal"/>
    <w:uiPriority w:val="9"/>
    <w:semiHidden w:val="1"/>
    <w:unhideWhenUsed w:val="1"/>
    <w:qFormat w:val="1"/>
    <w:pPr>
      <w:keepNext w:val="1"/>
      <w:spacing w:after="60" w:before="120"/>
      <w:ind w:left="720" w:hanging="720"/>
      <w:outlineLvl w:val="2"/>
    </w:pPr>
    <w:rPr>
      <w:rFonts w:ascii="Arial" w:cs="Arial" w:eastAsia="Arial" w:hAnsi="Arial"/>
      <w:i w:val="1"/>
    </w:rPr>
  </w:style>
  <w:style w:type="paragraph" w:styleId="Titre4">
    <w:name w:val="heading 4"/>
    <w:basedOn w:val="Normal"/>
    <w:next w:val="Normal"/>
    <w:uiPriority w:val="9"/>
    <w:semiHidden w:val="1"/>
    <w:unhideWhenUsed w:val="1"/>
    <w:qFormat w:val="1"/>
    <w:pPr>
      <w:keepNext w:val="1"/>
      <w:spacing w:after="60" w:before="120"/>
      <w:ind w:left="720" w:hanging="720"/>
      <w:outlineLvl w:val="3"/>
    </w:pPr>
    <w:rPr>
      <w:rFonts w:ascii="Arial" w:cs="Arial" w:eastAsia="Arial" w:hAnsi="Arial"/>
    </w:rPr>
  </w:style>
  <w:style w:type="paragraph" w:styleId="Titre5">
    <w:name w:val="heading 5"/>
    <w:basedOn w:val="Normal"/>
    <w:next w:val="Normal"/>
    <w:uiPriority w:val="9"/>
    <w:semiHidden w:val="1"/>
    <w:unhideWhenUsed w:val="1"/>
    <w:qFormat w:val="1"/>
    <w:pPr>
      <w:spacing w:after="60" w:before="240"/>
      <w:ind w:left="2880"/>
      <w:outlineLvl w:val="4"/>
    </w:pPr>
    <w:rPr>
      <w:sz w:val="22"/>
      <w:szCs w:val="22"/>
    </w:rPr>
  </w:style>
  <w:style w:type="paragraph" w:styleId="Titre6">
    <w:name w:val="heading 6"/>
    <w:basedOn w:val="Normal"/>
    <w:next w:val="Normal"/>
    <w:uiPriority w:val="9"/>
    <w:semiHidden w:val="1"/>
    <w:unhideWhenUsed w:val="1"/>
    <w:qFormat w:val="1"/>
    <w:pPr>
      <w:spacing w:after="60" w:before="240"/>
      <w:ind w:left="2880"/>
      <w:outlineLvl w:val="5"/>
    </w:pPr>
    <w:rPr>
      <w:i w:val="1"/>
      <w:sz w:val="22"/>
      <w:szCs w:val="22"/>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paragraph" w:styleId="Titre">
    <w:name w:val="Title"/>
    <w:basedOn w:val="Normal"/>
    <w:next w:val="Normal"/>
    <w:uiPriority w:val="10"/>
    <w:qFormat w:val="1"/>
    <w:pPr>
      <w:jc w:val="center"/>
    </w:pPr>
    <w:rPr>
      <w:rFonts w:ascii="Arial" w:cs="Arial" w:eastAsia="Arial" w:hAnsi="Arial"/>
      <w:b w:val="1"/>
      <w:sz w:val="36"/>
      <w:szCs w:val="36"/>
    </w:rPr>
  </w:style>
  <w:style w:type="paragraph" w:styleId="Sous-titre">
    <w:name w:val="Subtitle"/>
    <w:basedOn w:val="Normal"/>
    <w:next w:val="Normal"/>
    <w:uiPriority w:val="11"/>
    <w:qFormat w:val="1"/>
    <w:pPr>
      <w:spacing w:after="60"/>
      <w:jc w:val="center"/>
    </w:pPr>
    <w:rPr>
      <w:rFonts w:ascii="Arial" w:cs="Arial" w:eastAsia="Arial" w:hAnsi="Arial"/>
      <w:i w:val="1"/>
      <w:sz w:val="36"/>
      <w:szCs w:val="36"/>
    </w:rPr>
  </w:style>
  <w:style w:type="table" w:styleId="a" w:customStyle="1">
    <w:basedOn w:val="TableauNormal"/>
    <w:tblPr>
      <w:tblStyleRowBandSize w:val="1"/>
      <w:tblStyleColBandSize w:val="1"/>
      <w:tblCellMar>
        <w:left w:w="115.0" w:type="dxa"/>
        <w:right w:w="115.0" w:type="dxa"/>
      </w:tblCellMar>
    </w:tblPr>
  </w:style>
  <w:style w:type="table" w:styleId="a0" w:customStyle="1">
    <w:basedOn w:val="TableauNormal"/>
    <w:tblPr>
      <w:tblStyleRowBandSize w:val="1"/>
      <w:tblStyleColBandSize w:val="1"/>
      <w:tblCellMar>
        <w:left w:w="115.0" w:type="dxa"/>
        <w:right w:w="115.0" w:type="dxa"/>
      </w:tblCellMar>
    </w:tblPr>
  </w:style>
  <w:style w:type="table" w:styleId="a1" w:customStyle="1">
    <w:basedOn w:val="TableauNormal"/>
    <w:tblPr>
      <w:tblStyleRowBandSize w:val="1"/>
      <w:tblStyleColBandSize w:val="1"/>
      <w:tblCellMar>
        <w:left w:w="115.0" w:type="dxa"/>
        <w:right w:w="115.0" w:type="dxa"/>
      </w:tblCellMar>
    </w:tblPr>
  </w:style>
  <w:style w:type="table" w:styleId="a2" w:customStyle="1">
    <w:basedOn w:val="TableauNormal"/>
    <w:tblPr>
      <w:tblStyleRowBandSize w:val="1"/>
      <w:tblStyleColBandSize w:val="1"/>
      <w:tblCellMar>
        <w:left w:w="115.0" w:type="dxa"/>
        <w:right w:w="115.0" w:type="dxa"/>
      </w:tblCellMar>
    </w:tblPr>
  </w:style>
  <w:style w:type="table" w:styleId="a3" w:customStyle="1">
    <w:basedOn w:val="TableauNormal"/>
    <w:tblPr>
      <w:tblStyleRowBandSize w:val="1"/>
      <w:tblStyleColBandSize w:val="1"/>
      <w:tblCellMar>
        <w:left w:w="115.0" w:type="dxa"/>
        <w:right w:w="115.0" w:type="dxa"/>
      </w:tblCellMar>
    </w:tblPr>
  </w:style>
  <w:style w:type="table" w:styleId="a4" w:customStyle="1">
    <w:basedOn w:val="TableauNormal"/>
    <w:tblPr>
      <w:tblStyleRowBandSize w:val="1"/>
      <w:tblStyleColBandSize w:val="1"/>
      <w:tblCellMar>
        <w:left w:w="115.0" w:type="dxa"/>
        <w:right w:w="115.0" w:type="dxa"/>
      </w:tblCellMar>
    </w:tblPr>
  </w:style>
  <w:style w:type="table" w:styleId="a5" w:customStyle="1">
    <w:basedOn w:val="TableauNormal"/>
    <w:tblPr>
      <w:tblStyleRowBandSize w:val="1"/>
      <w:tblStyleColBandSize w:val="1"/>
      <w:tblCellMar>
        <w:left w:w="115.0" w:type="dxa"/>
        <w:right w:w="115.0" w:type="dxa"/>
      </w:tblCellMar>
    </w:tblPr>
  </w:style>
  <w:style w:type="table" w:styleId="a6" w:customStyle="1">
    <w:basedOn w:val="TableauNormal"/>
    <w:tblPr>
      <w:tblStyleRowBandSize w:val="1"/>
      <w:tblStyleColBandSize w:val="1"/>
      <w:tblCellMar>
        <w:left w:w="115.0" w:type="dxa"/>
        <w:right w:w="115.0" w:type="dxa"/>
      </w:tblCellMar>
    </w:tblPr>
  </w:style>
  <w:style w:type="table" w:styleId="a7" w:customStyle="1">
    <w:basedOn w:val="TableauNormal"/>
    <w:tblPr>
      <w:tblStyleRowBandSize w:val="1"/>
      <w:tblStyleColBandSize w:val="1"/>
      <w:tblCellMar>
        <w:left w:w="115.0" w:type="dxa"/>
        <w:right w:w="115.0" w:type="dxa"/>
      </w:tblCellMar>
    </w:tblPr>
  </w:style>
  <w:style w:type="table" w:styleId="a8" w:customStyle="1">
    <w:basedOn w:val="TableauNormal"/>
    <w:tblPr>
      <w:tblStyleRowBandSize w:val="1"/>
      <w:tblStyleColBandSize w:val="1"/>
      <w:tblCellMar>
        <w:left w:w="115.0" w:type="dxa"/>
        <w:right w:w="115.0" w:type="dxa"/>
      </w:tblCellMar>
    </w:tblPr>
  </w:style>
  <w:style w:type="table" w:styleId="a9" w:customStyle="1">
    <w:basedOn w:val="TableauNormal"/>
    <w:tblPr>
      <w:tblStyleRowBandSize w:val="1"/>
      <w:tblStyleColBandSize w:val="1"/>
      <w:tblCellMar>
        <w:left w:w="115.0" w:type="dxa"/>
        <w:right w:w="115.0" w:type="dxa"/>
      </w:tblCellMar>
    </w:tblPr>
  </w:style>
  <w:style w:type="table" w:styleId="aa" w:customStyle="1">
    <w:basedOn w:val="TableauNormal"/>
    <w:tblPr>
      <w:tblStyleRowBandSize w:val="1"/>
      <w:tblStyleColBandSize w:val="1"/>
      <w:tblCellMar>
        <w:left w:w="115.0" w:type="dxa"/>
        <w:right w:w="115.0" w:type="dxa"/>
      </w:tblCellMar>
    </w:tblPr>
  </w:style>
  <w:style w:type="table" w:styleId="ab" w:customStyle="1">
    <w:basedOn w:val="TableauNormal"/>
    <w:tblPr>
      <w:tblStyleRowBandSize w:val="1"/>
      <w:tblStyleColBandSize w:val="1"/>
      <w:tblCellMar>
        <w:left w:w="115.0" w:type="dxa"/>
        <w:right w:w="115.0" w:type="dxa"/>
      </w:tblCellMar>
    </w:tblPr>
  </w:style>
  <w:style w:type="table" w:styleId="ac" w:customStyle="1">
    <w:basedOn w:val="TableauNormal"/>
    <w:tblPr>
      <w:tblStyleRowBandSize w:val="1"/>
      <w:tblStyleColBandSize w:val="1"/>
      <w:tblCellMar>
        <w:left w:w="115.0" w:type="dxa"/>
        <w:right w:w="115.0" w:type="dxa"/>
      </w:tblCellMar>
    </w:tblPr>
  </w:style>
  <w:style w:type="table" w:styleId="ad" w:customStyle="1">
    <w:basedOn w:val="TableauNormal"/>
    <w:tblPr>
      <w:tblStyleRowBandSize w:val="1"/>
      <w:tblStyleColBandSize w:val="1"/>
      <w:tblCellMar>
        <w:left w:w="115.0" w:type="dxa"/>
        <w:right w:w="115.0" w:type="dxa"/>
      </w:tblCellMar>
    </w:tblPr>
  </w:style>
  <w:style w:type="table" w:styleId="ae" w:customStyle="1">
    <w:basedOn w:val="TableauNormal"/>
    <w:tblPr>
      <w:tblStyleRowBandSize w:val="1"/>
      <w:tblStyleColBandSize w:val="1"/>
      <w:tblCellMar>
        <w:left w:w="115.0" w:type="dxa"/>
        <w:right w:w="115.0" w:type="dxa"/>
      </w:tblCellMar>
    </w:tblPr>
  </w:style>
  <w:style w:type="table" w:styleId="af" w:customStyle="1">
    <w:basedOn w:val="TableauNormal"/>
    <w:tblPr>
      <w:tblStyleRowBandSize w:val="1"/>
      <w:tblStyleColBandSize w:val="1"/>
      <w:tblCellMar>
        <w:left w:w="115.0" w:type="dxa"/>
        <w:right w:w="115.0" w:type="dxa"/>
      </w:tblCellMar>
    </w:tblPr>
  </w:style>
  <w:style w:type="table" w:styleId="af0" w:customStyle="1">
    <w:basedOn w:val="TableauNormal"/>
    <w:tblPr>
      <w:tblStyleRowBandSize w:val="1"/>
      <w:tblStyleColBandSize w:val="1"/>
      <w:tblCellMar>
        <w:left w:w="115.0" w:type="dxa"/>
        <w:right w:w="115.0" w:type="dxa"/>
      </w:tblCellMar>
    </w:tblPr>
  </w:style>
  <w:style w:type="character" w:styleId="Marquedecommentaire">
    <w:name w:val="annotation reference"/>
    <w:basedOn w:val="Policepardfaut"/>
    <w:uiPriority w:val="99"/>
    <w:semiHidden w:val="1"/>
    <w:unhideWhenUsed w:val="1"/>
    <w:rsid w:val="00B27E66"/>
    <w:rPr>
      <w:sz w:val="16"/>
      <w:szCs w:val="16"/>
    </w:rPr>
  </w:style>
  <w:style w:type="paragraph" w:styleId="Commentaire">
    <w:name w:val="annotation text"/>
    <w:basedOn w:val="Normal"/>
    <w:link w:val="CommentaireCar"/>
    <w:uiPriority w:val="99"/>
    <w:unhideWhenUsed w:val="1"/>
    <w:rsid w:val="00B27E66"/>
  </w:style>
  <w:style w:type="character" w:styleId="CommentaireCar" w:customStyle="1">
    <w:name w:val="Commentaire Car"/>
    <w:basedOn w:val="Policepardfaut"/>
    <w:link w:val="Commentaire"/>
    <w:uiPriority w:val="99"/>
    <w:rsid w:val="00B27E66"/>
  </w:style>
  <w:style w:type="paragraph" w:styleId="Objetducommentaire">
    <w:name w:val="annotation subject"/>
    <w:basedOn w:val="Commentaire"/>
    <w:next w:val="Commentaire"/>
    <w:link w:val="ObjetducommentaireCar"/>
    <w:uiPriority w:val="99"/>
    <w:semiHidden w:val="1"/>
    <w:unhideWhenUsed w:val="1"/>
    <w:rsid w:val="00B27E66"/>
    <w:rPr>
      <w:b w:val="1"/>
      <w:bCs w:val="1"/>
    </w:rPr>
  </w:style>
  <w:style w:type="character" w:styleId="ObjetducommentaireCar" w:customStyle="1">
    <w:name w:val="Objet du commentaire Car"/>
    <w:basedOn w:val="CommentaireCar"/>
    <w:link w:val="Objetducommentaire"/>
    <w:uiPriority w:val="99"/>
    <w:semiHidden w:val="1"/>
    <w:rsid w:val="00B27E66"/>
    <w:rPr>
      <w:b w:val="1"/>
      <w:bCs w:val="1"/>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20" Type="http://schemas.openxmlformats.org/officeDocument/2006/relationships/image" Target="media/image4.png"/><Relationship Id="rId42" Type="http://schemas.openxmlformats.org/officeDocument/2006/relationships/image" Target="media/image12.png"/><Relationship Id="rId41" Type="http://schemas.openxmlformats.org/officeDocument/2006/relationships/image" Target="media/image11.png"/><Relationship Id="rId22" Type="http://schemas.openxmlformats.org/officeDocument/2006/relationships/image" Target="media/image8.png"/><Relationship Id="rId44" Type="http://schemas.openxmlformats.org/officeDocument/2006/relationships/image" Target="media/image18.png"/><Relationship Id="rId21" Type="http://schemas.openxmlformats.org/officeDocument/2006/relationships/image" Target="media/image24.png"/><Relationship Id="rId43" Type="http://schemas.openxmlformats.org/officeDocument/2006/relationships/image" Target="media/image32.png"/><Relationship Id="rId24" Type="http://schemas.openxmlformats.org/officeDocument/2006/relationships/image" Target="media/image3.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27.png"/><Relationship Id="rId25" Type="http://schemas.openxmlformats.org/officeDocument/2006/relationships/image" Target="media/image16.png"/><Relationship Id="rId28" Type="http://schemas.openxmlformats.org/officeDocument/2006/relationships/image" Target="media/image13.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header" Target="header1.xml"/><Relationship Id="rId8" Type="http://schemas.openxmlformats.org/officeDocument/2006/relationships/header" Target="header3.xml"/><Relationship Id="rId31" Type="http://schemas.openxmlformats.org/officeDocument/2006/relationships/image" Target="media/image26.png"/><Relationship Id="rId30" Type="http://schemas.openxmlformats.org/officeDocument/2006/relationships/image" Target="media/image19.png"/><Relationship Id="rId11" Type="http://schemas.openxmlformats.org/officeDocument/2006/relationships/footer" Target="footer2.xml"/><Relationship Id="rId33" Type="http://schemas.openxmlformats.org/officeDocument/2006/relationships/image" Target="media/image25.png"/><Relationship Id="rId10" Type="http://schemas.openxmlformats.org/officeDocument/2006/relationships/footer" Target="footer3.xml"/><Relationship Id="rId32" Type="http://schemas.openxmlformats.org/officeDocument/2006/relationships/image" Target="media/image20.png"/><Relationship Id="rId13" Type="http://schemas.openxmlformats.org/officeDocument/2006/relationships/image" Target="media/image14.png"/><Relationship Id="rId35" Type="http://schemas.openxmlformats.org/officeDocument/2006/relationships/image" Target="media/image6.png"/><Relationship Id="rId12" Type="http://schemas.openxmlformats.org/officeDocument/2006/relationships/footer" Target="footer1.xml"/><Relationship Id="rId34" Type="http://schemas.openxmlformats.org/officeDocument/2006/relationships/image" Target="media/image17.png"/><Relationship Id="rId15" Type="http://schemas.openxmlformats.org/officeDocument/2006/relationships/image" Target="media/image2.png"/><Relationship Id="rId37" Type="http://schemas.openxmlformats.org/officeDocument/2006/relationships/image" Target="media/image9.png"/><Relationship Id="rId14" Type="http://schemas.openxmlformats.org/officeDocument/2006/relationships/image" Target="media/image28.png"/><Relationship Id="rId36" Type="http://schemas.openxmlformats.org/officeDocument/2006/relationships/image" Target="media/image15.png"/><Relationship Id="rId17" Type="http://schemas.openxmlformats.org/officeDocument/2006/relationships/image" Target="media/image7.png"/><Relationship Id="rId39" Type="http://schemas.openxmlformats.org/officeDocument/2006/relationships/image" Target="media/image31.png"/><Relationship Id="rId16" Type="http://schemas.openxmlformats.org/officeDocument/2006/relationships/image" Target="media/image23.png"/><Relationship Id="rId38" Type="http://schemas.openxmlformats.org/officeDocument/2006/relationships/image" Target="media/image10.png"/><Relationship Id="rId19" Type="http://schemas.openxmlformats.org/officeDocument/2006/relationships/image" Target="media/image29.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QDjcZMQzXu5bhQmb/Z121UN37A==">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2022-11-06T16:50:00Z</dcterms:created>
</cp:coreProperties>
</file>