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4251960</wp:posOffset>
            </wp:positionH>
            <wp:positionV relativeFrom="paragraph">
              <wp:posOffset>-43180</wp:posOffset>
            </wp:positionV>
            <wp:extent cx="807085" cy="1017270"/>
            <wp:effectExtent l="0" t="0" r="12065" b="11430"/>
            <wp:wrapSquare wrapText="bothSides"/>
            <wp:docPr id="1" name="图片 1" descr="IMG_20151012_22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51012_2228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  <w:lang w:val="en-US" w:eastAsia="zh-CN"/>
        </w:rPr>
        <w:t>蔡子翔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E-mail:czxplp@gmail.com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电话: +86 13 16 13 77 67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z w:val="36"/>
          <w:szCs w:val="36"/>
          <w:shd w:val="clear" w:color="FFFFFF" w:fill="D9D9D9"/>
          <w:lang w:val="en-US" w:eastAsia="zh-CN"/>
        </w:rPr>
        <w:t xml:space="preserve">教育背景 &amp; 获奖经历 </w:t>
      </w:r>
      <w:r>
        <w:rPr>
          <w:rFonts w:hint="eastAsia"/>
          <w:shd w:val="clear" w:color="FFFFFF" w:fill="D9D9D9"/>
          <w:lang w:val="en-US" w:eastAsia="zh-CN"/>
        </w:rPr>
        <w:t xml:space="preserve">                                                     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2013年9月-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fr-FR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北京航空航天大学中法工程师学院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综合测评排名: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  <w:t>;加权成绩排名: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获得“希望工程激励行动激励成果奖”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获得“阿克苏诺贝尔中国大学生社会公益奖”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连续两年获得北京航空航天大学“三好学生”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获得北京航空航天大学“学习优秀奖学金”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连续两年获得北京航空航天大学“学科竞赛奖学金”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获得北京航空航天大学“社会工作优秀奖学金”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获得北京航空航天大学“志愿服务先进个人”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210" w:space="426"/>
            <w:col w:w="6670"/>
          </w:cols>
          <w:docGrid w:type="lines" w:linePitch="312" w:charSpace="0"/>
        </w:sectPr>
      </w:pPr>
    </w:p>
    <w:p>
      <w:pP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t xml:space="preserve">社会工作 &amp; 活动                                     </w:t>
      </w:r>
    </w:p>
    <w:p>
      <w:pPr>
        <w:rPr>
          <w:rFonts w:hint="eastAsia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2013年9月-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  <w:r>
        <w:rPr>
          <w:rFonts w:hint="eastAsia"/>
          <w:lang w:val="en-US" w:eastAsia="zh-CN"/>
        </w:rPr>
        <w:t>2015年10月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2013年9月-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  <w:r>
        <w:rPr>
          <w:rFonts w:hint="eastAsia"/>
          <w:lang w:val="en-US" w:eastAsia="zh-CN"/>
        </w:rPr>
        <w:t>2015年10月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2015年9月-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  <w:r>
        <w:rPr>
          <w:rFonts w:hint="eastAsia"/>
          <w:lang w:val="en-US" w:eastAsia="zh-CN"/>
        </w:rPr>
        <w:t>2016年6月</w:t>
      </w: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 w:cs="Times New Roman"/>
          <w:sz w:val="24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2015年9月-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“希望桥梁”公益社团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社长   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帮助118名</w:t>
      </w:r>
      <w:r>
        <w:rPr>
          <w:rFonts w:hint="eastAsia"/>
          <w:sz w:val="18"/>
          <w:szCs w:val="18"/>
          <w:lang w:val="fr-FR" w:eastAsia="zh-CN"/>
        </w:rPr>
        <w:t>来自山西、四川和黑龙江的贫困学生找到“一对一帮扶”志愿者，</w:t>
      </w:r>
      <w:r>
        <w:rPr>
          <w:rFonts w:hint="eastAsia"/>
          <w:sz w:val="18"/>
          <w:szCs w:val="18"/>
          <w:lang w:val="en-US" w:eastAsia="zh-CN"/>
        </w:rPr>
        <w:t>133名来自四川和黑龙江的学生参加到暑期支教活动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项目受到中国青少年发展基金会、英国大使馆、韩国三星集团和中国航空技术控股有限公司的支持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与九牧王股份有限公司合作开展“校企工”活动，由9名大学生志愿者向外来工子女授课，共有53名学生参加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被国内包括新华网（中文和法语版）、腾讯网、搜狐网和中国公益在线等在内的国内二十余家媒体报道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中法教育合作联盟（SFECA)网站  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 xml:space="preserve">助理      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 xml:space="preserve">                    </w:t>
      </w:r>
      <w:r>
        <w:rPr>
          <w:rFonts w:hint="eastAsia" w:cs="Times New Roman"/>
          <w:b/>
          <w:bCs/>
          <w:sz w:val="24"/>
          <w:szCs w:val="22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协助老师整理，分类和上传联盟的资料、照片和会议记录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中法工程师学院学生代表大会</w:t>
      </w:r>
    </w:p>
    <w:p>
      <w:pPr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副主席  &amp;  社联负责人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迎接圣路易预科学校学生交流团（安排中法学生配对/组织联欢晚会）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中法工程师学院学生社团日常管理</w:t>
      </w:r>
    </w:p>
    <w:p>
      <w:pPr>
        <w:rPr>
          <w:rFonts w:hint="eastAsia" w:cs="Times New Roman"/>
          <w:b/>
          <w:bCs/>
          <w:sz w:val="24"/>
          <w:szCs w:val="22"/>
          <w:lang w:val="en-US" w:eastAsia="zh-CN"/>
        </w:rPr>
      </w:pPr>
      <w:r>
        <w:rPr>
          <w:rFonts w:hint="eastAsia" w:cs="Times New Roman"/>
          <w:b/>
          <w:bCs/>
          <w:sz w:val="24"/>
          <w:szCs w:val="22"/>
          <w:lang w:val="en-US" w:eastAsia="zh-CN"/>
        </w:rPr>
        <w:t>北京航空航天大学虚拟现实技术与系统国家重点实验室</w:t>
      </w:r>
    </w:p>
    <w:p>
      <w:pPr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成员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利用unity3D完成一个简单的城市车流模拟程序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基于OpenGL的计算机图形学方面研究  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210" w:space="427"/>
            <w:col w:w="6669"/>
          </w:cols>
          <w:docGrid w:type="lines" w:linePitch="312" w:charSpace="0"/>
        </w:sectPr>
      </w:pPr>
    </w:p>
    <w:p>
      <w:pP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shd w:val="clear" w:color="FFFFFF" w:fill="D9D9D9"/>
          <w:lang w:val="en-US" w:eastAsia="zh-CN"/>
        </w:rPr>
        <w:t xml:space="preserve">技能                                          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sz w:val="24"/>
          <w:szCs w:val="22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优秀的英语听说读写能力，CET6，大学生英语竞赛全国一等奖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良好的法语听说读写和翻译能力，B2水平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sz w:val="18"/>
          <w:szCs w:val="1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1000" w:space="427"/>
            <w:col w:w="6879"/>
          </w:cols>
          <w:docGrid w:type="lines" w:linePitch="312" w:charSpace="0"/>
        </w:sectPr>
      </w:pPr>
      <w:r>
        <w:rPr>
          <w:rFonts w:hint="eastAsia"/>
          <w:sz w:val="18"/>
          <w:szCs w:val="18"/>
          <w:lang w:val="en-US" w:eastAsia="zh-CN"/>
        </w:rPr>
        <w:t xml:space="preserve">熟练使用office办公软件，掌握C/C++/C#编程语言，能够使用 </w:t>
      </w:r>
      <w:r>
        <w:rPr>
          <w:rFonts w:hint="default"/>
          <w:sz w:val="18"/>
          <w:szCs w:val="18"/>
          <w:lang w:val="fr-FR" w:eastAsia="zh-CN"/>
        </w:rPr>
        <w:t>ADOBE</w:t>
      </w:r>
      <w:r>
        <w:rPr>
          <w:rFonts w:hint="eastAsia"/>
          <w:sz w:val="18"/>
          <w:szCs w:val="18"/>
          <w:lang w:val="fr-FR" w:eastAsia="zh-CN"/>
        </w:rPr>
        <w:t xml:space="preserve"> </w:t>
      </w:r>
      <w:r>
        <w:rPr>
          <w:rFonts w:hint="default"/>
          <w:sz w:val="18"/>
          <w:szCs w:val="18"/>
          <w:lang w:val="fr-FR" w:eastAsia="zh-CN"/>
        </w:rPr>
        <w:t>PS</w:t>
      </w:r>
      <w:r>
        <w:rPr>
          <w:rFonts w:hint="eastAsia"/>
          <w:sz w:val="18"/>
          <w:szCs w:val="18"/>
          <w:lang w:val="en-US" w:eastAsia="zh-CN"/>
        </w:rPr>
        <w:t>, Unity3D，MATLAB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32221">
    <w:nsid w:val="56CAD07D"/>
    <w:multiLevelType w:val="singleLevel"/>
    <w:tmpl w:val="56CAD07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561322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01B08"/>
    <w:rsid w:val="08230FE7"/>
    <w:rsid w:val="09B55EFA"/>
    <w:rsid w:val="2EE01B08"/>
    <w:rsid w:val="348D1C9E"/>
    <w:rsid w:val="527F3531"/>
    <w:rsid w:val="5D3F1487"/>
    <w:rsid w:val="65D14C99"/>
    <w:rsid w:val="6EEC47A4"/>
    <w:rsid w:val="752250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FFFFFF"/>
      <w:u w:val="none"/>
    </w:rPr>
  </w:style>
  <w:style w:type="character" w:styleId="4">
    <w:name w:val="Hyperlink"/>
    <w:basedOn w:val="2"/>
    <w:uiPriority w:val="0"/>
    <w:rPr>
      <w:color w:val="FFFFFF"/>
      <w:u w:val="none"/>
    </w:rPr>
  </w:style>
  <w:style w:type="character" w:customStyle="1" w:styleId="6">
    <w:name w:val="serclose"/>
    <w:basedOn w:val="2"/>
    <w:uiPriority w:val="0"/>
    <w:rPr>
      <w:color w:val="FFFFFF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2016-02-23T09:10:00Z</dcterms:created>
  <dc:creator>Administrator</dc:creator>
  <cp:lastModifiedBy>Administrator</cp:lastModifiedBy>
  <dcterms:modified xsi:type="dcterms:W3CDTF">2016-02-24T13:06:31Z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