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hd w:fill="E8622C" w:val="clear"/>
        <w:spacing w:after="200"/>
      </w:pPr>
      <w:r>
        <w:rPr>
          <w:b/>
          <w:bCs/>
          <w:color w:val="FFFFFF"/>
          <w:sz w:val="18"/>
          <w:szCs w:val="18"/>
        </w:rPr>
        <w:t xml:space="preserve">CAHIER DES CHARGES</w:t>
      </w:r>
    </w:p>
    <w:p>
      <w:pPr>
        <w:spacing w:after="100" w:before="200"/>
      </w:pPr>
      <w:r>
        <w:rPr>
          <w:b/>
          <w:bCs/>
          <w:color w:val="1B2A4A"/>
          <w:sz w:val="56"/>
          <w:szCs w:val="56"/>
        </w:rPr>
        <w:t xml:space="preserve">Le Grand Quiz</w:t>
      </w:r>
    </w:p>
    <w:p>
      <w:pPr>
        <w:spacing w:after="400"/>
      </w:pPr>
      <w:r>
        <w:rPr>
          <w:color w:val="5A6472"/>
          <w:sz w:val="22"/>
          <w:szCs w:val="22"/>
        </w:rPr>
        <w:t xml:space="preserve">Jeu de quiz de culture générale multi-thèmes — Application mobile Flutter (Android &amp; iOS)</w:t>
      </w:r>
    </w:p>
    <w:p>
      <w:pPr>
        <w:spacing w:after="80"/>
      </w:pPr>
      <w:r>
        <w:rPr>
          <w:b/>
          <w:bCs/>
          <w:color w:val="1B2A4A"/>
          <w:sz w:val="21"/>
          <w:szCs w:val="21"/>
        </w:rPr>
        <w:t xml:space="preserve">Porteur du projet : </w:t>
      </w:r>
      <w:r>
        <w:rPr>
          <w:sz w:val="21"/>
          <w:szCs w:val="21"/>
        </w:rPr>
        <w:t xml:space="preserve">EFDET</w:t>
      </w:r>
    </w:p>
    <w:p>
      <w:pPr>
        <w:spacing w:after="80"/>
      </w:pPr>
      <w:r>
        <w:rPr>
          <w:b/>
          <w:bCs/>
          <w:color w:val="1B2A4A"/>
          <w:sz w:val="21"/>
          <w:szCs w:val="21"/>
        </w:rPr>
        <w:t xml:space="preserve">Réalisation : </w:t>
      </w:r>
      <w:r>
        <w:rPr>
          <w:sz w:val="21"/>
          <w:szCs w:val="21"/>
        </w:rPr>
        <w:t xml:space="preserve"/>
      </w:r>
    </w:p>
    <w:p>
      <w:pPr>
        <w:spacing w:after="80"/>
      </w:pPr>
      <w:r>
        <w:rPr>
          <w:b/>
          <w:bCs/>
          <w:color w:val="1B2A4A"/>
          <w:sz w:val="21"/>
          <w:szCs w:val="21"/>
        </w:rPr>
        <w:t xml:space="preserve">Version : </w:t>
      </w:r>
      <w:r>
        <w:rPr>
          <w:sz w:val="21"/>
          <w:szCs w:val="21"/>
        </w:rPr>
        <w:t xml:space="preserve">1.1 — Document consolidé, adapté pour développement mobile Flutter</w:t>
      </w:r>
    </w:p>
    <w:p>
      <w:pPr>
        <w:spacing w:after="80"/>
      </w:pPr>
      <w:r>
        <w:rPr>
          <w:b/>
          <w:bCs/>
          <w:color w:val="1B2A4A"/>
          <w:sz w:val="21"/>
          <w:szCs w:val="21"/>
        </w:rPr>
        <w:t xml:space="preserve">Date : </w:t>
      </w:r>
      <w:r>
        <w:rPr>
          <w:sz w:val="21"/>
          <w:szCs w:val="21"/>
        </w:rPr>
        <w:t xml:space="preserve">10 août 2026</w:t>
      </w:r>
    </w:p>
    <w:p>
      <w:pPr>
        <w:spacing w:after="80"/>
      </w:pPr>
      <w:r>
        <w:rPr>
          <w:b/>
          <w:bCs/>
          <w:color w:val="1B2A4A"/>
          <w:sz w:val="21"/>
          <w:szCs w:val="21"/>
        </w:rPr>
        <w:t xml:space="preserve">Délai visé : </w:t>
      </w:r>
      <w:r>
        <w:rPr>
          <w:sz w:val="21"/>
          <w:szCs w:val="21"/>
        </w:rPr>
        <w:t xml:space="preserve">1 semaine (version MVP)</w:t>
      </w:r>
    </w:p>
    <w:p>
      <w:pPr>
        <w:pBdr>
          <w:top w:val="single" w:color="E8622C" w:sz="8" w:space="8"/>
        </w:pBdr>
        <w:spacing w:before="1600"/>
      </w:pPr>
    </w:p>
    <w:p>
      <w:pPr>
        <w:spacing w:before="100"/>
      </w:pPr>
      <w:r>
        <w:rPr>
          <w:color w:val="5A6472"/>
          <w:sz w:val="18"/>
          <w:szCs w:val="18"/>
        </w:rPr>
        <w:t xml:space="preserve">Développement logiciel, design, électronique, CAO &amp; formation — Yaoundé, Cameroun</w:t>
      </w:r>
    </w:p>
    <w:p>
      <w:pPr>
        <w:pageBreakBefore/>
      </w:pPr>
    </w:p>
    <w:p>
      <w:pPr>
        <w:pStyle w:val="Heading1"/>
        <w:pBdr>
          <w:bottom w:val="single" w:color="E8622C" w:sz="6" w:space="4"/>
        </w:pBdr>
        <w:spacing w:after="160" w:before="320"/>
      </w:pPr>
      <w:r>
        <w:rPr>
          <w:b/>
          <w:bCs/>
          <w:color w:val="1B2A4A"/>
          <w:sz w:val="28"/>
          <w:szCs w:val="28"/>
        </w:rPr>
        <w:t xml:space="preserve">Sommaire</w:t>
      </w:r>
    </w:p>
    <w:p>
      <w:pPr>
        <w:spacing w:after="120"/>
      </w:pPr>
      <w:r>
        <w:rPr>
          <w:sz w:val="21"/>
          <w:szCs w:val="21"/>
        </w:rPr>
        <w:t xml:space="preserve">1. Présentation générale</w:t>
      </w:r>
    </w:p>
    <w:p>
      <w:pPr>
        <w:spacing w:after="120"/>
      </w:pPr>
      <w:r>
        <w:rPr>
          <w:sz w:val="21"/>
          <w:szCs w:val="21"/>
        </w:rPr>
        <w:t xml:space="preserve">2. Objectifs du projet</w:t>
      </w:r>
    </w:p>
    <w:p>
      <w:pPr>
        <w:spacing w:after="120"/>
      </w:pPr>
      <w:r>
        <w:rPr>
          <w:sz w:val="21"/>
          <w:szCs w:val="21"/>
        </w:rPr>
        <w:t xml:space="preserve">3. Utilisateurs cibles</w:t>
      </w:r>
    </w:p>
    <w:p>
      <w:pPr>
        <w:spacing w:after="120"/>
      </w:pPr>
      <w:r>
        <w:rPr>
          <w:sz w:val="21"/>
          <w:szCs w:val="21"/>
        </w:rPr>
        <w:t xml:space="preserve">4. Périmètre du projet</w:t>
      </w:r>
    </w:p>
    <w:p>
      <w:pPr>
        <w:spacing w:after="120"/>
      </w:pPr>
      <w:r>
        <w:rPr>
          <w:sz w:val="21"/>
          <w:szCs w:val="21"/>
        </w:rPr>
        <w:t xml:space="preserve">5. Besoins fonctionnels</w:t>
      </w:r>
    </w:p>
    <w:p>
      <w:pPr>
        <w:spacing w:after="120"/>
      </w:pPr>
      <w:r>
        <w:rPr>
          <w:sz w:val="21"/>
          <w:szCs w:val="21"/>
        </w:rPr>
        <w:t xml:space="preserve">6. Besoins de contenu</w:t>
      </w:r>
    </w:p>
    <w:p>
      <w:pPr>
        <w:spacing w:after="120"/>
      </w:pPr>
      <w:r>
        <w:rPr>
          <w:sz w:val="21"/>
          <w:szCs w:val="21"/>
        </w:rPr>
        <w:t xml:space="preserve">7. Besoins techniques et contraintes</w:t>
      </w:r>
    </w:p>
    <w:p>
      <w:pPr>
        <w:spacing w:after="120"/>
      </w:pPr>
      <w:r>
        <w:rPr>
          <w:sz w:val="21"/>
          <w:szCs w:val="21"/>
        </w:rPr>
        <w:t xml:space="preserve">8. Choix technologique retenu</w:t>
      </w:r>
    </w:p>
    <w:p>
      <w:pPr>
        <w:spacing w:after="120"/>
      </w:pPr>
      <w:r>
        <w:rPr>
          <w:sz w:val="21"/>
          <w:szCs w:val="21"/>
        </w:rPr>
        <w:t xml:space="preserve">9. Contraintes ergonomiques et graphiques</w:t>
      </w:r>
    </w:p>
    <w:p>
      <w:pPr>
        <w:spacing w:after="120"/>
      </w:pPr>
      <w:r>
        <w:rPr>
          <w:sz w:val="21"/>
          <w:szCs w:val="21"/>
        </w:rPr>
        <w:t xml:space="preserve">10. Gestion de projet et planning</w:t>
      </w:r>
    </w:p>
    <w:p>
      <w:pPr>
        <w:spacing w:after="120"/>
      </w:pPr>
      <w:r>
        <w:rPr>
          <w:sz w:val="21"/>
          <w:szCs w:val="21"/>
        </w:rPr>
        <w:t xml:space="preserve">11. Livrables attendus</w:t>
      </w:r>
    </w:p>
    <w:p>
      <w:pPr>
        <w:spacing w:after="120"/>
      </w:pPr>
      <w:r>
        <w:rPr>
          <w:sz w:val="21"/>
          <w:szCs w:val="21"/>
        </w:rPr>
        <w:t xml:space="preserve">12. Critères de validation / réception</w:t>
      </w:r>
    </w:p>
    <w:p>
      <w:pPr>
        <w:spacing w:after="120"/>
      </w:pPr>
      <w:r>
        <w:rPr>
          <w:sz w:val="21"/>
          <w:szCs w:val="21"/>
        </w:rPr>
        <w:t xml:space="preserve">13. Décisions sur les points ouverts</w:t>
      </w:r>
    </w:p>
    <w:p>
      <w:pPr>
        <w:spacing w:after="120"/>
      </w:pPr>
      <w:r>
        <w:rPr>
          <w:sz w:val="21"/>
          <w:szCs w:val="21"/>
        </w:rPr>
        <w:t xml:space="preserve">14. Évolutions envisageables (hors périmètre)</w:t>
      </w:r>
    </w:p>
    <w:p>
      <w:pPr>
        <w:pageBreakBefore/>
      </w:pPr>
    </w:p>
    <w:p>
      <w:pPr>
        <w:pStyle w:val="Heading1"/>
        <w:pBdr>
          <w:bottom w:val="single" w:color="E8622C" w:sz="6" w:space="4"/>
        </w:pBdr>
        <w:spacing w:after="160" w:before="320"/>
      </w:pPr>
      <w:r>
        <w:rPr>
          <w:b/>
          <w:bCs/>
          <w:color w:val="1B2A4A"/>
          <w:sz w:val="28"/>
          <w:szCs w:val="28"/>
        </w:rPr>
        <w:t xml:space="preserve">1. Présentation générale</w:t>
      </w:r>
    </w:p>
    <w:p>
      <w:pPr>
        <w:spacing w:after="80"/>
      </w:pPr>
      <w:r>
        <w:rPr>
          <w:b/>
          <w:bCs/>
          <w:color w:val="1B2A4A"/>
          <w:sz w:val="21"/>
          <w:szCs w:val="21"/>
        </w:rPr>
        <w:t xml:space="preserve">Nom du projet : </w:t>
      </w:r>
      <w:r>
        <w:rPr>
          <w:sz w:val="21"/>
          <w:szCs w:val="21"/>
        </w:rPr>
        <w:t xml:space="preserve">Le Grand Quiz (nom provisoire, à valider avec EFDET)</w:t>
      </w:r>
    </w:p>
    <w:p>
      <w:pPr>
        <w:spacing w:after="120"/>
      </w:pPr>
      <w:r>
        <w:rPr>
          <w:b/>
          <w:bCs/>
          <w:color w:val="1B2A4A"/>
          <w:sz w:val="21"/>
          <w:szCs w:val="21"/>
        </w:rPr>
        <w:t xml:space="preserve">Contexte : </w:t>
      </w:r>
      <w:r>
        <w:rPr>
          <w:sz w:val="21"/>
          <w:szCs w:val="21"/>
        </w:rPr>
        <w:t xml:space="preserve">Développement d'une application mobile de quiz de culture générale, réalisée avec le framework Flutter, organisée en plusieurs thèmes, avec une progression par niveaux de difficulté croissante. L'application cible les plateformes Android et iOS.</w:t>
      </w:r>
    </w:p>
    <w:p>
      <w:pPr>
        <w:spacing w:after="80"/>
      </w:pPr>
      <w:r>
        <w:rPr>
          <w:b/>
          <w:bCs/>
          <w:color w:val="1B2A4A"/>
          <w:sz w:val="21"/>
          <w:szCs w:val="21"/>
        </w:rPr>
        <w:t xml:space="preserve">Porteur du projet : </w:t>
      </w:r>
      <w:r>
        <w:rPr>
          <w:sz w:val="21"/>
          <w:szCs w:val="21"/>
        </w:rPr>
        <w:t xml:space="preserve">EFDET</w:t>
      </w:r>
    </w:p>
    <w:p>
      <w:pPr>
        <w:spacing w:after="80"/>
      </w:pPr>
      <w:r>
        <w:rPr>
          <w:b/>
          <w:bCs/>
          <w:color w:val="1B2A4A"/>
          <w:sz w:val="21"/>
          <w:szCs w:val="21"/>
        </w:rPr>
        <w:t xml:space="preserve">Réalisation : </w:t>
      </w:r>
      <w:r>
        <w:rPr>
          <w:sz w:val="21"/>
          <w:szCs w:val="21"/>
        </w:rPr>
        <w:t xml:space="preserve"/>
      </w:r>
    </w:p>
    <w:p>
      <w:pPr>
        <w:pStyle w:val="Heading1"/>
        <w:pBdr>
          <w:bottom w:val="single" w:color="E8622C" w:sz="6" w:space="4"/>
        </w:pBdr>
        <w:spacing w:after="160" w:before="320"/>
      </w:pPr>
      <w:r>
        <w:rPr>
          <w:b/>
          <w:bCs/>
          <w:color w:val="1B2A4A"/>
          <w:sz w:val="28"/>
          <w:szCs w:val="28"/>
        </w:rPr>
        <w:t xml:space="preserve">2. Objectifs du projet</w:t>
      </w:r>
    </w:p>
    <w:p>
      <w:pPr>
        <w:pStyle w:val="ListParagraph"/>
        <w:numPr>
          <w:ilvl w:val="0"/>
          <w:numId w:val="2"/>
        </w:numPr>
        <w:spacing w:after="80"/>
      </w:pPr>
      <w:r>
        <w:rPr>
          <w:sz w:val="21"/>
          <w:szCs w:val="21"/>
        </w:rPr>
        <w:t xml:space="preserve">Proposer une expérience de quiz ludique et rejouable, structurée par thème et par niveau de difficulté.</w:t>
      </w:r>
    </w:p>
    <w:p>
      <w:pPr>
        <w:pStyle w:val="ListParagraph"/>
        <w:numPr>
          <w:ilvl w:val="0"/>
          <w:numId w:val="2"/>
        </w:numPr>
        <w:spacing w:after="80"/>
      </w:pPr>
      <w:r>
        <w:rPr>
          <w:sz w:val="21"/>
          <w:szCs w:val="21"/>
        </w:rPr>
        <w:t xml:space="preserve">Encourager la progression de l'utilisateur grâce à un système de déblocage de niveaux.</w:t>
      </w:r>
    </w:p>
    <w:p>
      <w:pPr>
        <w:pStyle w:val="ListParagraph"/>
        <w:numPr>
          <w:ilvl w:val="0"/>
          <w:numId w:val="2"/>
        </w:numPr>
        <w:spacing w:after="80"/>
      </w:pPr>
      <w:r>
        <w:rPr>
          <w:sz w:val="21"/>
          <w:szCs w:val="21"/>
        </w:rPr>
        <w:t xml:space="preserve">Couvrir plusieurs sujets clés de la CMCI (le Camp des Agneaux, le Message des 3B, Instant ZTF) au sein d'une même application.</w:t>
      </w:r>
    </w:p>
    <w:p>
      <w:pPr>
        <w:pStyle w:val="ListParagraph"/>
        <w:numPr>
          <w:ilvl w:val="0"/>
          <w:numId w:val="2"/>
        </w:numPr>
        <w:spacing w:after="80"/>
      </w:pPr>
      <w:r>
        <w:rPr>
          <w:sz w:val="21"/>
          <w:szCs w:val="21"/>
        </w:rPr>
        <w:t xml:space="preserve">Offrir une expérience native fluide sur smartphone et tablette, avec une seule base de code Flutter pour Android et iOS.</w:t>
      </w:r>
    </w:p>
    <w:p>
      <w:pPr>
        <w:pStyle w:val="Heading1"/>
        <w:pBdr>
          <w:bottom w:val="single" w:color="E8622C" w:sz="6" w:space="4"/>
        </w:pBdr>
        <w:spacing w:after="160" w:before="320"/>
      </w:pPr>
      <w:r>
        <w:rPr>
          <w:b/>
          <w:bCs/>
          <w:color w:val="1B2A4A"/>
          <w:sz w:val="28"/>
          <w:szCs w:val="28"/>
        </w:rPr>
        <w:t xml:space="preserve">3. Description des utilisateurs cibles</w:t>
      </w:r>
    </w:p>
    <w:p>
      <w:pPr>
        <w:pStyle w:val="ListParagraph"/>
        <w:numPr>
          <w:ilvl w:val="0"/>
          <w:numId w:val="2"/>
        </w:numPr>
        <w:spacing w:after="80"/>
      </w:pPr>
      <w:r>
        <w:rPr>
          <w:sz w:val="21"/>
          <w:szCs w:val="21"/>
        </w:rPr>
        <w:t xml:space="preserve">Public visé : enfants d'environ 3 à 8 ans, dans le cadre des activités de culture générale de la CMCI.</w:t>
      </w:r>
    </w:p>
    <w:p>
      <w:pPr>
        <w:pStyle w:val="ListParagraph"/>
        <w:numPr>
          <w:ilvl w:val="0"/>
          <w:numId w:val="2"/>
        </w:numPr>
        <w:spacing w:after="80"/>
      </w:pPr>
      <w:r>
        <w:rPr>
          <w:sz w:val="21"/>
          <w:szCs w:val="21"/>
        </w:rPr>
        <w:t xml:space="preserve">Support : smartphone et tablette, Android et iOS (application mobile native Flutter).</w:t>
      </w:r>
    </w:p>
    <w:p>
      <w:pPr>
        <w:pStyle w:val="ListParagraph"/>
        <w:numPr>
          <w:ilvl w:val="0"/>
          <w:numId w:val="2"/>
        </w:numPr>
        <w:spacing w:after="80"/>
      </w:pPr>
      <w:r>
        <w:rPr>
          <w:sz w:val="21"/>
          <w:szCs w:val="21"/>
        </w:rPr>
        <w:t xml:space="preserve">Niveau de connaissance variable : le jeu doit rester accessible en début de parcours et devenir plus exigeant vers la fin.</w:t>
      </w:r>
    </w:p>
    <w:tbl>
      <w:tblPr>
        <w:tblW w:type="pct" w:w="100%"/>
        <w:tblBorders>
          <w:top w:val="single" w:color="E8622C" w:sz="4"/>
          <w:left w:val="single" w:color="E8622C" w:sz="24"/>
          <w:bottom w:val="single" w:color="E8622C" w:sz="4"/>
          <w:right w:val="single" w:color="E8622C" w:sz="4"/>
          <w:insideH w:val="none" w:color="FFFFFF" w:sz="0"/>
          <w:insideV w:val="none" w:color="FFFFFF" w:sz="0"/>
        </w:tblBorders>
      </w:tblPr>
      <w:tblGrid>
        <w:gridCol w:w="100"/>
      </w:tblGrid>
      <w:tr>
        <w:tc>
          <w:tcPr>
            <w:shd w:fill="FBEFE9" w:val="clear"/>
            <w:tcMar>
              <w:top w:type="dxa" w:w="140"/>
              <w:left w:type="dxa" w:w="200"/>
              <w:bottom w:type="dxa" w:w="140"/>
              <w:right w:type="dxa" w:w="200"/>
            </w:tcMar>
          </w:tcPr>
          <w:p>
            <w:pPr>
              <w:spacing w:after="80"/>
            </w:pPr>
            <w:r>
              <w:rPr>
                <w:b/>
                <w:bCs/>
                <w:color w:val="E8622C"/>
                <w:sz w:val="20"/>
                <w:szCs w:val="20"/>
              </w:rPr>
              <w:t xml:space="preserve">Point de vigilance</w:t>
            </w:r>
          </w:p>
          <w:p>
            <w:pPr>
              <w:spacing w:after="40"/>
            </w:pPr>
            <w:r>
              <w:rPr>
                <w:color w:val="333333"/>
                <w:sz w:val="20"/>
                <w:szCs w:val="20"/>
              </w:rPr>
              <w:t xml:space="preserve">La tranche d'âge annoncée (3-8 ans) et le volume de contenu prévu (1296 questions réparties sur 3 thèmes à connotation théologique/associative) supposent un accompagnement d'un adulte pour la lecture des questions chez les plus jeunes (3-5 ans), ou une lecture audio des énoncés. À confirmer avec EFDET avant la rédaction des questions.</w:t>
            </w:r>
          </w:p>
        </w:tc>
      </w:tr>
    </w:tbl>
    <w:p>
      <w:pPr>
        <w:pStyle w:val="Heading1"/>
        <w:pBdr>
          <w:bottom w:val="single" w:color="E8622C" w:sz="6" w:space="4"/>
        </w:pBdr>
        <w:spacing w:after="160" w:before="320"/>
      </w:pPr>
      <w:r>
        <w:rPr>
          <w:b/>
          <w:bCs/>
          <w:color w:val="1B2A4A"/>
          <w:sz w:val="28"/>
          <w:szCs w:val="28"/>
        </w:rPr>
        <w:t xml:space="preserve">4. Périmètre du projet</w:t>
      </w:r>
    </w:p>
    <w:p>
      <w:pPr>
        <w:pStyle w:val="Heading2"/>
        <w:spacing w:after="120" w:before="240"/>
      </w:pPr>
      <w:r>
        <w:rPr>
          <w:b/>
          <w:bCs/>
          <w:color w:val="1B2A4A"/>
          <w:sz w:val="24"/>
          <w:szCs w:val="24"/>
        </w:rPr>
        <w:t xml:space="preserve">4.1 Inclus</w:t>
      </w:r>
    </w:p>
    <w:p>
      <w:pPr>
        <w:pStyle w:val="ListParagraph"/>
        <w:numPr>
          <w:ilvl w:val="0"/>
          <w:numId w:val="2"/>
        </w:numPr>
        <w:spacing w:after="80"/>
      </w:pPr>
      <w:r>
        <w:rPr>
          <w:sz w:val="21"/>
          <w:szCs w:val="21"/>
        </w:rPr>
        <w:t xml:space="preserve">3 onglets thématiques.</w:t>
      </w:r>
    </w:p>
    <w:p>
      <w:pPr>
        <w:pStyle w:val="ListParagraph"/>
        <w:numPr>
          <w:ilvl w:val="0"/>
          <w:numId w:val="2"/>
        </w:numPr>
        <w:spacing w:after="80"/>
      </w:pPr>
      <w:r>
        <w:rPr>
          <w:sz w:val="21"/>
          <w:szCs w:val="21"/>
        </w:rPr>
        <w:t xml:space="preserve">3 niveaux par onglet.</w:t>
      </w:r>
    </w:p>
    <w:p>
      <w:pPr>
        <w:pStyle w:val="ListParagraph"/>
        <w:numPr>
          <w:ilvl w:val="0"/>
          <w:numId w:val="2"/>
        </w:numPr>
        <w:spacing w:after="80"/>
      </w:pPr>
      <w:r>
        <w:rPr>
          <w:sz w:val="21"/>
          <w:szCs w:val="21"/>
        </w:rPr>
        <w:t xml:space="preserve">12 étapes par niveau.</w:t>
      </w:r>
    </w:p>
    <w:p>
      <w:pPr>
        <w:pStyle w:val="ListParagraph"/>
        <w:numPr>
          <w:ilvl w:val="0"/>
          <w:numId w:val="2"/>
        </w:numPr>
        <w:spacing w:after="80"/>
      </w:pPr>
      <w:r>
        <w:rPr>
          <w:sz w:val="21"/>
          <w:szCs w:val="21"/>
        </w:rPr>
        <w:t xml:space="preserve">12 questions par étape (soit 1 296 questions au total).</w:t>
      </w:r>
    </w:p>
    <w:p>
      <w:pPr>
        <w:pStyle w:val="ListParagraph"/>
        <w:numPr>
          <w:ilvl w:val="0"/>
          <w:numId w:val="2"/>
        </w:numPr>
        <w:spacing w:after="80"/>
      </w:pPr>
      <w:r>
        <w:rPr>
          <w:sz w:val="21"/>
          <w:szCs w:val="21"/>
        </w:rPr>
        <w:t xml:space="preserve">Système de progression et de déblocage des niveaux/étapes.</w:t>
      </w:r>
    </w:p>
    <w:p>
      <w:pPr>
        <w:pStyle w:val="ListParagraph"/>
        <w:numPr>
          <w:ilvl w:val="0"/>
          <w:numId w:val="2"/>
        </w:numPr>
        <w:spacing w:after="80"/>
      </w:pPr>
      <w:r>
        <w:rPr>
          <w:sz w:val="21"/>
          <w:szCs w:val="21"/>
        </w:rPr>
        <w:t xml:space="preserve">Application mobile Flutter, compatible Android et iOS, adaptée aux différentes tailles d'écran (smartphone et tablette).</w:t>
      </w:r>
    </w:p>
    <w:p>
      <w:pPr>
        <w:pStyle w:val="ListParagraph"/>
        <w:numPr>
          <w:ilvl w:val="0"/>
          <w:numId w:val="2"/>
        </w:numPr>
        <w:spacing w:after="80"/>
      </w:pPr>
      <w:r>
        <w:rPr>
          <w:sz w:val="21"/>
          <w:szCs w:val="21"/>
        </w:rPr>
        <w:t xml:space="preserve">Musique/ambiance sonore légère de fond et animations simples.</w:t>
      </w:r>
    </w:p>
    <w:p>
      <w:pPr>
        <w:pStyle w:val="Heading2"/>
        <w:spacing w:after="120" w:before="240"/>
      </w:pPr>
      <w:r>
        <w:rPr>
          <w:b/>
          <w:bCs/>
          <w:color w:val="1B2A4A"/>
          <w:sz w:val="24"/>
          <w:szCs w:val="24"/>
        </w:rPr>
        <w:t xml:space="preserve">4.2 Exclu de la version 1 (sauf demande future)</w:t>
      </w:r>
    </w:p>
    <w:p>
      <w:pPr>
        <w:pStyle w:val="ListParagraph"/>
        <w:numPr>
          <w:ilvl w:val="0"/>
          <w:numId w:val="2"/>
        </w:numPr>
        <w:spacing w:after="80"/>
      </w:pPr>
      <w:r>
        <w:rPr>
          <w:sz w:val="21"/>
          <w:szCs w:val="21"/>
        </w:rPr>
        <w:t xml:space="preserve">Compte utilisateur / connexion.</w:t>
      </w:r>
    </w:p>
    <w:p>
      <w:pPr>
        <w:pStyle w:val="ListParagraph"/>
        <w:numPr>
          <w:ilvl w:val="0"/>
          <w:numId w:val="2"/>
        </w:numPr>
        <w:spacing w:after="80"/>
      </w:pPr>
      <w:r>
        <w:rPr>
          <w:sz w:val="21"/>
          <w:szCs w:val="21"/>
        </w:rPr>
        <w:t xml:space="preserve">Classement multijoueur ou comparaison entre utilisateurs.</w:t>
      </w:r>
    </w:p>
    <w:p>
      <w:pPr>
        <w:pStyle w:val="ListParagraph"/>
        <w:numPr>
          <w:ilvl w:val="0"/>
          <w:numId w:val="2"/>
        </w:numPr>
        <w:spacing w:after="80"/>
      </w:pPr>
      <w:r>
        <w:rPr>
          <w:sz w:val="21"/>
          <w:szCs w:val="21"/>
        </w:rPr>
        <w:t xml:space="preserve">Sauvegarde des scores au-delà de l'appareil utilisé (pas de synchronisation cloud).</w:t>
      </w:r>
    </w:p>
    <w:p>
      <w:pPr>
        <w:pStyle w:val="ListParagraph"/>
        <w:numPr>
          <w:ilvl w:val="0"/>
          <w:numId w:val="2"/>
        </w:numPr>
        <w:spacing w:after="80"/>
      </w:pPr>
      <w:r>
        <w:rPr>
          <w:sz w:val="21"/>
          <w:szCs w:val="21"/>
        </w:rPr>
        <w:t xml:space="preserve">Contenu audio/vidéo dans les questions elles-mêmes (au-delà du fond sonore et des animations).</w:t>
      </w:r>
    </w:p>
    <w:p>
      <w:pPr>
        <w:pStyle w:val="Heading1"/>
        <w:pBdr>
          <w:bottom w:val="single" w:color="E8622C" w:sz="6" w:space="4"/>
        </w:pBdr>
        <w:spacing w:after="160" w:before="320"/>
      </w:pPr>
      <w:r>
        <w:rPr>
          <w:b/>
          <w:bCs/>
          <w:color w:val="1B2A4A"/>
          <w:sz w:val="28"/>
          <w:szCs w:val="28"/>
        </w:rPr>
        <w:t xml:space="preserve">5. Besoins fonctionnels</w:t>
      </w:r>
    </w:p>
    <w:p>
      <w:pPr>
        <w:pStyle w:val="Heading2"/>
        <w:spacing w:after="120" w:before="240"/>
      </w:pPr>
      <w:r>
        <w:rPr>
          <w:b/>
          <w:bCs/>
          <w:color w:val="1B2A4A"/>
          <w:sz w:val="24"/>
          <w:szCs w:val="24"/>
        </w:rPr>
        <w:t xml:space="preserve">5.1 Structure du contenu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0"/>
        <w:gridCol w:w="2500"/>
      </w:tblGrid>
      <w:tr>
        <w:trPr>
          <w:tblHeader/>
        </w:trPr>
        <w:tc>
          <w:tcPr>
            <w:tcW w:type="dxa" w:w="7000"/>
            <w:shd w:fill="1B2A4A" w:val="clear"/>
            <w:tcMar>
              <w:top w:type="dxa" w:w="100"/>
              <w:left w:type="dxa" w:w="120"/>
              <w:bottom w:type="dxa" w:w="100"/>
              <w:right w:type="dxa" w:w="120"/>
            </w:tcMar>
          </w:tcPr>
          <w:p>
            <w:r>
              <w:rPr>
                <w:b/>
                <w:bCs/>
                <w:color w:val="FFFFFF"/>
                <w:sz w:val="20"/>
                <w:szCs w:val="20"/>
              </w:rPr>
              <w:t xml:space="preserve">Élément</w:t>
            </w:r>
          </w:p>
        </w:tc>
        <w:tc>
          <w:tcPr>
            <w:tcW w:type="dxa" w:w="2500"/>
            <w:shd w:fill="1B2A4A" w:val="clear"/>
            <w:tcMar>
              <w:top w:type="dxa" w:w="100"/>
              <w:left w:type="dxa" w:w="120"/>
              <w:bottom w:type="dxa" w:w="100"/>
              <w:right w:type="dxa" w:w="120"/>
            </w:tcMar>
          </w:tcPr>
          <w:p>
            <w:r>
              <w:rPr>
                <w:b/>
                <w:bCs/>
                <w:color w:val="FFFFFF"/>
                <w:sz w:val="20"/>
                <w:szCs w:val="20"/>
              </w:rPr>
              <w:t xml:space="preserve">Quantité</w:t>
            </w:r>
          </w:p>
        </w:tc>
      </w:tr>
      <w:tr>
        <w:tc>
          <w:tcPr>
            <w:tcW w:type="dxa" w:w="7000"/>
            <w:shd w:fill="F5F6F8" w:val="clear"/>
            <w:tcMar>
              <w:top w:type="dxa" w:w="100"/>
              <w:left w:type="dxa" w:w="120"/>
              <w:bottom w:type="dxa" w:w="100"/>
              <w:right w:type="dxa" w:w="120"/>
            </w:tcMar>
          </w:tcPr>
          <w:p>
            <w:r>
              <w:rPr>
                <w:sz w:val="20"/>
                <w:szCs w:val="20"/>
              </w:rPr>
              <w:t xml:space="preserve">Onglets (thèmes)</w:t>
            </w:r>
          </w:p>
        </w:tc>
        <w:tc>
          <w:tcPr>
            <w:tcW w:type="dxa" w:w="2500"/>
            <w:shd w:fill="F5F6F8" w:val="clear"/>
            <w:tcMar>
              <w:top w:type="dxa" w:w="100"/>
              <w:left w:type="dxa" w:w="120"/>
              <w:bottom w:type="dxa" w:w="100"/>
              <w:right w:type="dxa" w:w="120"/>
            </w:tcMar>
          </w:tcPr>
          <w:p>
            <w:r>
              <w:rPr>
                <w:sz w:val="20"/>
                <w:szCs w:val="20"/>
              </w:rPr>
              <w:t xml:space="preserve">3</w:t>
            </w:r>
          </w:p>
        </w:tc>
      </w:tr>
      <w:tr>
        <w:tc>
          <w:tcPr>
            <w:tcW w:type="dxa" w:w="7000"/>
            <w:shd w:fill="FFFFFF" w:val="clear"/>
            <w:tcMar>
              <w:top w:type="dxa" w:w="100"/>
              <w:left w:type="dxa" w:w="120"/>
              <w:bottom w:type="dxa" w:w="100"/>
              <w:right w:type="dxa" w:w="120"/>
            </w:tcMar>
          </w:tcPr>
          <w:p>
            <w:r>
              <w:rPr>
                <w:sz w:val="20"/>
                <w:szCs w:val="20"/>
              </w:rPr>
              <w:t xml:space="preserve">Niveaux par onglet</w:t>
            </w:r>
          </w:p>
        </w:tc>
        <w:tc>
          <w:tcPr>
            <w:tcW w:type="dxa" w:w="2500"/>
            <w:shd w:fill="FFFFFF" w:val="clear"/>
            <w:tcMar>
              <w:top w:type="dxa" w:w="100"/>
              <w:left w:type="dxa" w:w="120"/>
              <w:bottom w:type="dxa" w:w="100"/>
              <w:right w:type="dxa" w:w="120"/>
            </w:tcMar>
          </w:tcPr>
          <w:p>
            <w:r>
              <w:rPr>
                <w:sz w:val="20"/>
                <w:szCs w:val="20"/>
              </w:rPr>
              <w:t xml:space="preserve">3</w:t>
            </w:r>
          </w:p>
        </w:tc>
      </w:tr>
      <w:tr>
        <w:tc>
          <w:tcPr>
            <w:tcW w:type="dxa" w:w="7000"/>
            <w:shd w:fill="F5F6F8" w:val="clear"/>
            <w:tcMar>
              <w:top w:type="dxa" w:w="100"/>
              <w:left w:type="dxa" w:w="120"/>
              <w:bottom w:type="dxa" w:w="100"/>
              <w:right w:type="dxa" w:w="120"/>
            </w:tcMar>
          </w:tcPr>
          <w:p>
            <w:r>
              <w:rPr>
                <w:sz w:val="20"/>
                <w:szCs w:val="20"/>
              </w:rPr>
              <w:t xml:space="preserve">Étapes par niveau</w:t>
            </w:r>
          </w:p>
        </w:tc>
        <w:tc>
          <w:tcPr>
            <w:tcW w:type="dxa" w:w="2500"/>
            <w:shd w:fill="F5F6F8" w:val="clear"/>
            <w:tcMar>
              <w:top w:type="dxa" w:w="100"/>
              <w:left w:type="dxa" w:w="120"/>
              <w:bottom w:type="dxa" w:w="100"/>
              <w:right w:type="dxa" w:w="120"/>
            </w:tcMar>
          </w:tcPr>
          <w:p>
            <w:r>
              <w:rPr>
                <w:sz w:val="20"/>
                <w:szCs w:val="20"/>
              </w:rPr>
              <w:t xml:space="preserve">12</w:t>
            </w:r>
          </w:p>
        </w:tc>
      </w:tr>
      <w:tr>
        <w:tc>
          <w:tcPr>
            <w:tcW w:type="dxa" w:w="7000"/>
            <w:shd w:fill="FFFFFF" w:val="clear"/>
            <w:tcMar>
              <w:top w:type="dxa" w:w="100"/>
              <w:left w:type="dxa" w:w="120"/>
              <w:bottom w:type="dxa" w:w="100"/>
              <w:right w:type="dxa" w:w="120"/>
            </w:tcMar>
          </w:tcPr>
          <w:p>
            <w:r>
              <w:rPr>
                <w:sz w:val="20"/>
                <w:szCs w:val="20"/>
              </w:rPr>
              <w:t xml:space="preserve">Questions par étape</w:t>
            </w:r>
          </w:p>
        </w:tc>
        <w:tc>
          <w:tcPr>
            <w:tcW w:type="dxa" w:w="2500"/>
            <w:shd w:fill="FFFFFF" w:val="clear"/>
            <w:tcMar>
              <w:top w:type="dxa" w:w="100"/>
              <w:left w:type="dxa" w:w="120"/>
              <w:bottom w:type="dxa" w:w="100"/>
              <w:right w:type="dxa" w:w="120"/>
            </w:tcMar>
          </w:tcPr>
          <w:p>
            <w:r>
              <w:rPr>
                <w:sz w:val="20"/>
                <w:szCs w:val="20"/>
              </w:rPr>
              <w:t xml:space="preserve">12</w:t>
            </w:r>
          </w:p>
        </w:tc>
      </w:tr>
      <w:tr>
        <w:tc>
          <w:tcPr>
            <w:tcW w:type="dxa" w:w="7000"/>
            <w:shd w:fill="F5F6F8" w:val="clear"/>
            <w:tcMar>
              <w:top w:type="dxa" w:w="100"/>
              <w:left w:type="dxa" w:w="120"/>
              <w:bottom w:type="dxa" w:w="100"/>
              <w:right w:type="dxa" w:w="120"/>
            </w:tcMar>
          </w:tcPr>
          <w:p>
            <w:r>
              <w:rPr>
                <w:sz w:val="20"/>
                <w:szCs w:val="20"/>
              </w:rPr>
              <w:t xml:space="preserve">Questions au total</w:t>
            </w:r>
          </w:p>
        </w:tc>
        <w:tc>
          <w:tcPr>
            <w:tcW w:type="dxa" w:w="2500"/>
            <w:shd w:fill="F5F6F8" w:val="clear"/>
            <w:tcMar>
              <w:top w:type="dxa" w:w="100"/>
              <w:left w:type="dxa" w:w="120"/>
              <w:bottom w:type="dxa" w:w="100"/>
              <w:right w:type="dxa" w:w="120"/>
            </w:tcMar>
          </w:tcPr>
          <w:p>
            <w:r>
              <w:rPr>
                <w:sz w:val="20"/>
                <w:szCs w:val="20"/>
              </w:rPr>
              <w:t xml:space="preserve">1 296</w:t>
            </w:r>
          </w:p>
        </w:tc>
      </w:tr>
    </w:tbl>
    <w:p>
      <w:pPr>
        <w:spacing w:after="160"/>
      </w:pPr>
    </w:p>
    <w:p>
      <w:pPr>
        <w:pStyle w:val="Heading2"/>
        <w:spacing w:after="120" w:before="240"/>
      </w:pPr>
      <w:r>
        <w:rPr>
          <w:b/>
          <w:bCs/>
          <w:color w:val="1B2A4A"/>
          <w:sz w:val="24"/>
          <w:szCs w:val="24"/>
        </w:rPr>
        <w:t xml:space="preserve">5.2 Fonctionnalités attendues</w:t>
      </w:r>
    </w:p>
    <w:p>
      <w:pPr>
        <w:pStyle w:val="ListParagraph"/>
        <w:numPr>
          <w:ilvl w:val="0"/>
          <w:numId w:val="2"/>
        </w:numPr>
        <w:spacing w:after="80"/>
      </w:pPr>
      <w:r>
        <w:rPr>
          <w:b/>
          <w:bCs/>
          <w:sz w:val="21"/>
          <w:szCs w:val="21"/>
        </w:rPr>
        <w:t xml:space="preserve">Navigation par onglets : </w:t>
      </w:r>
      <w:r>
        <w:rPr>
          <w:sz w:val="21"/>
          <w:szCs w:val="21"/>
        </w:rPr>
        <w:t xml:space="preserve">chaque onglet correspond à un thème distinct, sélectionnable à tout moment.</w:t>
      </w:r>
    </w:p>
    <w:p>
      <w:pPr>
        <w:pStyle w:val="ListParagraph"/>
        <w:numPr>
          <w:ilvl w:val="0"/>
          <w:numId w:val="2"/>
        </w:numPr>
        <w:spacing w:after="80"/>
      </w:pPr>
      <w:r>
        <w:rPr>
          <w:b/>
          <w:bCs/>
          <w:sz w:val="21"/>
          <w:szCs w:val="21"/>
        </w:rPr>
        <w:t xml:space="preserve">Sélection de niveau : </w:t>
      </w:r>
      <w:r>
        <w:rPr>
          <w:sz w:val="21"/>
          <w:szCs w:val="21"/>
        </w:rPr>
        <w:t xml:space="preserve">à l'intérieur d'un onglet, l'utilisateur choisit parmi les 3 niveaux disponibles.</w:t>
      </w:r>
    </w:p>
    <w:p>
      <w:pPr>
        <w:pStyle w:val="ListParagraph"/>
        <w:numPr>
          <w:ilvl w:val="0"/>
          <w:numId w:val="2"/>
        </w:numPr>
        <w:spacing w:after="80"/>
      </w:pPr>
      <w:r>
        <w:rPr>
          <w:b/>
          <w:bCs/>
          <w:sz w:val="21"/>
          <w:szCs w:val="21"/>
        </w:rPr>
        <w:t xml:space="preserve">Sélection d'étape : </w:t>
      </w:r>
      <w:r>
        <w:rPr>
          <w:sz w:val="21"/>
          <w:szCs w:val="21"/>
        </w:rPr>
        <w:t xml:space="preserve">à l'intérieur d'un niveau, l'utilisateur choisit parmi les 12 étapes disponibles.</w:t>
      </w:r>
    </w:p>
    <w:p>
      <w:pPr>
        <w:pStyle w:val="ListParagraph"/>
        <w:numPr>
          <w:ilvl w:val="0"/>
          <w:numId w:val="2"/>
        </w:numPr>
        <w:spacing w:after="80"/>
      </w:pPr>
      <w:r>
        <w:rPr>
          <w:b/>
          <w:bCs/>
          <w:sz w:val="21"/>
          <w:szCs w:val="21"/>
        </w:rPr>
        <w:t xml:space="preserve">Déroulement d'une étape : </w:t>
      </w:r>
      <w:r>
        <w:rPr>
          <w:sz w:val="21"/>
          <w:szCs w:val="21"/>
        </w:rPr>
        <w:t xml:space="preserve">les 12 questions de l'étape sont posées une à une, avec 4 options de réponse par question (une seule bonne réponse).</w:t>
      </w:r>
    </w:p>
    <w:p>
      <w:pPr>
        <w:pStyle w:val="ListParagraph"/>
        <w:numPr>
          <w:ilvl w:val="0"/>
          <w:numId w:val="2"/>
        </w:numPr>
        <w:spacing w:after="80"/>
      </w:pPr>
      <w:r>
        <w:rPr>
          <w:b/>
          <w:bCs/>
          <w:sz w:val="21"/>
          <w:szCs w:val="21"/>
        </w:rPr>
        <w:t xml:space="preserve">Retour immédiat : </w:t>
      </w:r>
      <w:r>
        <w:rPr>
          <w:sz w:val="21"/>
          <w:szCs w:val="21"/>
        </w:rPr>
        <w:t xml:space="preserve">après chaque réponse, indication visuelle de la bonne réponse et de l'erreur éventuelle.</w:t>
      </w:r>
    </w:p>
    <w:p>
      <w:pPr>
        <w:pStyle w:val="ListParagraph"/>
        <w:numPr>
          <w:ilvl w:val="0"/>
          <w:numId w:val="2"/>
        </w:numPr>
        <w:spacing w:after="80"/>
      </w:pPr>
      <w:r>
        <w:rPr>
          <w:b/>
          <w:bCs/>
          <w:sz w:val="21"/>
          <w:szCs w:val="21"/>
        </w:rPr>
        <w:t xml:space="preserve">Score de fin d'étape : </w:t>
      </w:r>
      <w:r>
        <w:rPr>
          <w:sz w:val="21"/>
          <w:szCs w:val="21"/>
        </w:rPr>
        <w:t xml:space="preserve">affichage du score obtenu sur 12 à l'issue de l'étape.</w:t>
      </w:r>
    </w:p>
    <w:p>
      <w:pPr>
        <w:pStyle w:val="ListParagraph"/>
        <w:numPr>
          <w:ilvl w:val="0"/>
          <w:numId w:val="2"/>
        </w:numPr>
        <w:spacing w:after="80"/>
      </w:pPr>
      <w:r>
        <w:rPr>
          <w:b/>
          <w:bCs/>
          <w:sz w:val="21"/>
          <w:szCs w:val="21"/>
        </w:rPr>
        <w:t xml:space="preserve">Déblocage progressif : </w:t>
      </w:r>
      <w:r>
        <w:rPr>
          <w:sz w:val="21"/>
          <w:szCs w:val="21"/>
        </w:rPr>
        <w:t xml:space="preserve">une étape/un niveau n'est accessible que si l'étape/le niveau précédent a été validé (seuil minimal — voir §13).</w:t>
      </w:r>
    </w:p>
    <w:p>
      <w:pPr>
        <w:pStyle w:val="ListParagraph"/>
        <w:numPr>
          <w:ilvl w:val="0"/>
          <w:numId w:val="2"/>
        </w:numPr>
        <w:spacing w:after="80"/>
      </w:pPr>
      <w:r>
        <w:rPr>
          <w:b/>
          <w:bCs/>
          <w:sz w:val="21"/>
          <w:szCs w:val="21"/>
        </w:rPr>
        <w:t xml:space="preserve">Indicateur de progression : </w:t>
      </w:r>
      <w:r>
        <w:rPr>
          <w:sz w:val="21"/>
          <w:szCs w:val="21"/>
        </w:rPr>
        <w:t xml:space="preserve">visualisation de l'avancement (étapes réussies, étoiles ou équivalent) dans chaque onglet.</w:t>
      </w:r>
    </w:p>
    <w:p>
      <w:pPr>
        <w:pStyle w:val="ListParagraph"/>
        <w:numPr>
          <w:ilvl w:val="0"/>
          <w:numId w:val="2"/>
        </w:numPr>
        <w:spacing w:after="80"/>
      </w:pPr>
      <w:r>
        <w:rPr>
          <w:b/>
          <w:bCs/>
          <w:sz w:val="21"/>
          <w:szCs w:val="21"/>
        </w:rPr>
        <w:t xml:space="preserve">Rejouer une étape : </w:t>
      </w:r>
      <w:r>
        <w:rPr>
          <w:sz w:val="21"/>
          <w:szCs w:val="21"/>
        </w:rPr>
        <w:t xml:space="preserve">possibilité de refaire une étape déjà validée pour améliorer son score.</w:t>
      </w:r>
    </w:p>
    <w:p>
      <w:pPr>
        <w:pStyle w:val="Heading1"/>
        <w:pBdr>
          <w:bottom w:val="single" w:color="E8622C" w:sz="6" w:space="4"/>
        </w:pBdr>
        <w:spacing w:after="160" w:before="320"/>
      </w:pPr>
      <w:r>
        <w:rPr>
          <w:b/>
          <w:bCs/>
          <w:color w:val="1B2A4A"/>
          <w:sz w:val="28"/>
          <w:szCs w:val="28"/>
        </w:rPr>
        <w:t xml:space="preserve">6. Besoins de contenu</w:t>
      </w:r>
    </w:p>
    <w:p>
      <w:pPr>
        <w:pStyle w:val="ListParagraph"/>
        <w:numPr>
          <w:ilvl w:val="0"/>
          <w:numId w:val="2"/>
        </w:numPr>
        <w:spacing w:after="80"/>
      </w:pPr>
      <w:r>
        <w:rPr>
          <w:b/>
          <w:bCs/>
          <w:sz w:val="21"/>
          <w:szCs w:val="21"/>
        </w:rPr>
        <w:t xml:space="preserve">Difficulté progressive : </w:t>
      </w:r>
      <w:r>
        <w:rPr>
          <w:sz w:val="21"/>
          <w:szCs w:val="21"/>
        </w:rPr>
        <w:t xml:space="preserve">étape 1 = facile (questions de base), étape 12 = difficile, à l'échelle de chaque niveau choisi, et ce dans chacun des 3 thèmes.</w:t>
      </w:r>
    </w:p>
    <w:p>
      <w:pPr>
        <w:pStyle w:val="ListParagraph"/>
        <w:numPr>
          <w:ilvl w:val="0"/>
          <w:numId w:val="2"/>
        </w:numPr>
        <w:spacing w:after="80"/>
      </w:pPr>
      <w:r>
        <w:rPr>
          <w:sz w:val="21"/>
          <w:szCs w:val="21"/>
        </w:rPr>
        <w:t xml:space="preserve">Chaque question doit comporter : un énoncé, 4 propositions de réponse, une seule réponse correcte.</w:t>
      </w:r>
    </w:p>
    <w:p>
      <w:pPr>
        <w:pStyle w:val="ListParagraph"/>
        <w:numPr>
          <w:ilvl w:val="0"/>
          <w:numId w:val="2"/>
        </w:numPr>
        <w:spacing w:after="80"/>
      </w:pPr>
      <w:r>
        <w:rPr>
          <w:sz w:val="21"/>
          <w:szCs w:val="21"/>
        </w:rPr>
        <w:t xml:space="preserve">Les thèmes doivent être cohérents et distincts les uns des autres (pas de chevauchement de sujets).</w:t>
      </w:r>
    </w:p>
    <w:p>
      <w:pPr>
        <w:pStyle w:val="ListParagraph"/>
        <w:numPr>
          <w:ilvl w:val="0"/>
          <w:numId w:val="2"/>
        </w:numPr>
        <w:spacing w:after="80"/>
      </w:pPr>
      <w:r>
        <w:rPr>
          <w:b/>
          <w:bCs/>
          <w:sz w:val="21"/>
          <w:szCs w:val="21"/>
        </w:rPr>
        <w:t xml:space="preserve">Format recommandé : </w:t>
      </w:r>
      <w:r>
        <w:rPr>
          <w:sz w:val="21"/>
          <w:szCs w:val="21"/>
        </w:rPr>
        <w:t xml:space="preserve">un fichier JSON par thème (ou par niveau), embarqué en tant qu'asset dans l'application Flutter, afin de faciliter la relecture et la validation du contenu par EFDET avant intégration.</w:t>
      </w:r>
    </w:p>
    <w:p>
      <w:pPr>
        <w:pStyle w:val="Heading1"/>
        <w:pBdr>
          <w:bottom w:val="single" w:color="E8622C" w:sz="6" w:space="4"/>
        </w:pBdr>
        <w:spacing w:after="160" w:before="320"/>
      </w:pPr>
      <w:r>
        <w:rPr>
          <w:b/>
          <w:bCs/>
          <w:color w:val="1B2A4A"/>
          <w:sz w:val="28"/>
          <w:szCs w:val="28"/>
        </w:rPr>
        <w:t xml:space="preserve">7. Besoins techniques et contraintes</w:t>
      </w:r>
    </w:p>
    <w:p>
      <w:pPr>
        <w:pStyle w:val="ListParagraph"/>
        <w:numPr>
          <w:ilvl w:val="0"/>
          <w:numId w:val="2"/>
        </w:numPr>
        <w:spacing w:after="80"/>
      </w:pPr>
      <w:r>
        <w:rPr>
          <w:sz w:val="21"/>
          <w:szCs w:val="21"/>
        </w:rPr>
        <w:t xml:space="preserve">Application mobile native développée avec Flutter, packagée sous forme d'APK/AAB (Android) et d'IPA (iOS).</w:t>
      </w:r>
    </w:p>
    <w:p>
      <w:pPr>
        <w:pStyle w:val="ListParagraph"/>
        <w:numPr>
          <w:ilvl w:val="0"/>
          <w:numId w:val="2"/>
        </w:numPr>
        <w:spacing w:after="80"/>
      </w:pPr>
      <w:r>
        <w:rPr>
          <w:sz w:val="21"/>
          <w:szCs w:val="21"/>
        </w:rPr>
        <w:t xml:space="preserve">Compatible smartphone et tablette, Android et iOS (design adaptatif Flutter, gestion des différentes tailles d'écran).</w:t>
      </w:r>
    </w:p>
    <w:p>
      <w:pPr>
        <w:pStyle w:val="ListParagraph"/>
        <w:numPr>
          <w:ilvl w:val="0"/>
          <w:numId w:val="2"/>
        </w:numPr>
        <w:spacing w:after="80"/>
      </w:pPr>
      <w:r>
        <w:rPr>
          <w:sz w:val="21"/>
          <w:szCs w:val="21"/>
        </w:rPr>
        <w:t xml:space="preserve">Fonctionnement autonome, sans dépendance à une connexion internet après installation (pas d'appel à une base de données externe pour les questions ; contenu des questions embarqué dans l'application).</w:t>
      </w:r>
    </w:p>
    <w:p>
      <w:pPr>
        <w:pStyle w:val="ListParagraph"/>
        <w:numPr>
          <w:ilvl w:val="0"/>
          <w:numId w:val="2"/>
        </w:numPr>
        <w:spacing w:after="80"/>
      </w:pPr>
      <w:r>
        <w:rPr>
          <w:sz w:val="21"/>
          <w:szCs w:val="21"/>
        </w:rPr>
        <w:t xml:space="preserve">Pas de compte requis pour jouer.</w:t>
      </w:r>
    </w:p>
    <w:p>
      <w:pPr>
        <w:pStyle w:val="Heading1"/>
        <w:pBdr>
          <w:bottom w:val="single" w:color="E8622C" w:sz="6" w:space="4"/>
        </w:pBdr>
        <w:spacing w:after="160" w:before="320"/>
      </w:pPr>
      <w:r>
        <w:rPr>
          <w:b/>
          <w:bCs/>
          <w:color w:val="1B2A4A"/>
          <w:sz w:val="28"/>
          <w:szCs w:val="28"/>
        </w:rPr>
        <w:t xml:space="preserve">8. Choix technologique retenu</w:t>
      </w:r>
    </w:p>
    <w:p>
      <w:pPr>
        <w:spacing w:after="120"/>
      </w:pPr>
      <w:r>
        <w:rPr>
          <w:sz w:val="21"/>
          <w:szCs w:val="21"/>
        </w:rPr>
        <w:t xml:space="preserve">Deux niveaux de solution avaient été envisagés dans le brief initial. Pour respecter le délai d'une semaine, l'absence de besoin de comptes utilisateurs ou de classement partagé, et la demande d'une application mobile native, le niveau intermédiaire est retenu pour la version 1, avec Flutter comme framework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B2A4A" w:val="clear"/>
            <w:tcMar>
              <w:top w:type="dxa" w:w="100"/>
              <w:left w:type="dxa" w:w="120"/>
              <w:bottom w:type="dxa" w:w="100"/>
              <w:right w:type="dxa" w:w="120"/>
            </w:tcMar>
          </w:tcPr>
          <w:p>
            <w:r>
              <w:rPr>
                <w:b/>
                <w:bCs/>
                <w:color w:val="FFFFFF"/>
                <w:sz w:val="20"/>
                <w:szCs w:val="20"/>
              </w:rPr>
              <w:t xml:space="preserve">Composant</w:t>
            </w:r>
          </w:p>
        </w:tc>
        <w:tc>
          <w:tcPr>
            <w:tcW w:type="dxa" w:w="6300"/>
            <w:shd w:fill="1B2A4A" w:val="clear"/>
            <w:tcMar>
              <w:top w:type="dxa" w:w="100"/>
              <w:left w:type="dxa" w:w="120"/>
              <w:bottom w:type="dxa" w:w="100"/>
              <w:right w:type="dxa" w:w="120"/>
            </w:tcMar>
          </w:tcPr>
          <w:p>
            <w:r>
              <w:rPr>
                <w:b/>
                <w:bCs/>
                <w:color w:val="FFFFFF"/>
                <w:sz w:val="20"/>
                <w:szCs w:val="20"/>
              </w:rPr>
              <w:t xml:space="preserve">Choix retenu</w:t>
            </w:r>
          </w:p>
        </w:tc>
      </w:tr>
      <w:tr>
        <w:tc>
          <w:tcPr>
            <w:tcW w:type="dxa" w:w="3200"/>
            <w:shd w:fill="F5F6F8" w:val="clear"/>
            <w:tcMar>
              <w:top w:type="dxa" w:w="100"/>
              <w:left w:type="dxa" w:w="120"/>
              <w:bottom w:type="dxa" w:w="100"/>
              <w:right w:type="dxa" w:w="120"/>
            </w:tcMar>
          </w:tcPr>
          <w:p>
            <w:r>
              <w:rPr>
                <w:sz w:val="20"/>
                <w:szCs w:val="20"/>
              </w:rPr>
              <w:t xml:space="preserve">Frontend / Framework</w:t>
            </w:r>
          </w:p>
        </w:tc>
        <w:tc>
          <w:tcPr>
            <w:tcW w:type="dxa" w:w="6300"/>
            <w:shd w:fill="F5F6F8" w:val="clear"/>
            <w:tcMar>
              <w:top w:type="dxa" w:w="100"/>
              <w:left w:type="dxa" w:w="120"/>
              <w:bottom w:type="dxa" w:w="100"/>
              <w:right w:type="dxa" w:w="120"/>
            </w:tcMar>
          </w:tcPr>
          <w:p>
            <w:r>
              <w:rPr>
                <w:sz w:val="20"/>
                <w:szCs w:val="20"/>
              </w:rPr>
              <w:t xml:space="preserve">Flutter (Dart), application mobile native pour Android et iOS à partir d'une base de code unique</w:t>
            </w:r>
          </w:p>
        </w:tc>
      </w:tr>
      <w:tr>
        <w:tc>
          <w:tcPr>
            <w:tcW w:type="dxa" w:w="3200"/>
            <w:shd w:fill="FFFFFF" w:val="clear"/>
            <w:tcMar>
              <w:top w:type="dxa" w:w="100"/>
              <w:left w:type="dxa" w:w="120"/>
              <w:bottom w:type="dxa" w:w="100"/>
              <w:right w:type="dxa" w:w="120"/>
            </w:tcMar>
          </w:tcPr>
          <w:p>
            <w:r>
              <w:rPr>
                <w:sz w:val="20"/>
                <w:szCs w:val="20"/>
              </w:rPr>
              <w:t xml:space="preserve">Contenu des questions</w:t>
            </w:r>
          </w:p>
        </w:tc>
        <w:tc>
          <w:tcPr>
            <w:tcW w:type="dxa" w:w="6300"/>
            <w:shd w:fill="FFFFFF" w:val="clear"/>
            <w:tcMar>
              <w:top w:type="dxa" w:w="100"/>
              <w:left w:type="dxa" w:w="120"/>
              <w:bottom w:type="dxa" w:w="100"/>
              <w:right w:type="dxa" w:w="120"/>
            </w:tcMar>
          </w:tcPr>
          <w:p>
            <w:r>
              <w:rPr>
                <w:sz w:val="20"/>
                <w:szCs w:val="20"/>
              </w:rPr>
              <w:t xml:space="preserve">Fichiers JSON séparés du code (un fichier par thème), embarqués en assets, pour permettre des mises à jour de contenu sans réécriture du code</w:t>
            </w:r>
          </w:p>
        </w:tc>
      </w:tr>
      <w:tr>
        <w:tc>
          <w:tcPr>
            <w:tcW w:type="dxa" w:w="3200"/>
            <w:shd w:fill="F5F6F8" w:val="clear"/>
            <w:tcMar>
              <w:top w:type="dxa" w:w="100"/>
              <w:left w:type="dxa" w:w="120"/>
              <w:bottom w:type="dxa" w:w="100"/>
              <w:right w:type="dxa" w:w="120"/>
            </w:tcMar>
          </w:tcPr>
          <w:p>
            <w:r>
              <w:rPr>
                <w:sz w:val="20"/>
                <w:szCs w:val="20"/>
              </w:rPr>
              <w:t xml:space="preserve">Sauvegarde de progression</w:t>
            </w:r>
          </w:p>
        </w:tc>
        <w:tc>
          <w:tcPr>
            <w:tcW w:type="dxa" w:w="6300"/>
            <w:shd w:fill="F5F6F8" w:val="clear"/>
            <w:tcMar>
              <w:top w:type="dxa" w:w="100"/>
              <w:left w:type="dxa" w:w="120"/>
              <w:bottom w:type="dxa" w:w="100"/>
              <w:right w:type="dxa" w:w="120"/>
            </w:tcMar>
          </w:tcPr>
          <w:p>
            <w:r>
              <w:rPr>
                <w:sz w:val="20"/>
                <w:szCs w:val="20"/>
              </w:rPr>
              <w:t xml:space="preserve">Stockage local sur l'appareil (ex. shared_preferences / Hive) — progression conservée sur l'appareil utilisé, d'une session à l'autre</w:t>
            </w:r>
          </w:p>
        </w:tc>
      </w:tr>
      <w:tr>
        <w:tc>
          <w:tcPr>
            <w:tcW w:type="dxa" w:w="3200"/>
            <w:shd w:fill="FFFFFF" w:val="clear"/>
            <w:tcMar>
              <w:top w:type="dxa" w:w="100"/>
              <w:left w:type="dxa" w:w="120"/>
              <w:bottom w:type="dxa" w:w="100"/>
              <w:right w:type="dxa" w:w="120"/>
            </w:tcMar>
          </w:tcPr>
          <w:p>
            <w:r>
              <w:rPr>
                <w:sz w:val="20"/>
                <w:szCs w:val="20"/>
              </w:rPr>
              <w:t xml:space="preserve">Distribution</w:t>
            </w:r>
          </w:p>
        </w:tc>
        <w:tc>
          <w:tcPr>
            <w:tcW w:type="dxa" w:w="6300"/>
            <w:shd w:fill="FFFFFF" w:val="clear"/>
            <w:tcMar>
              <w:top w:type="dxa" w:w="100"/>
              <w:left w:type="dxa" w:w="120"/>
              <w:bottom w:type="dxa" w:w="100"/>
              <w:right w:type="dxa" w:w="120"/>
            </w:tcMar>
          </w:tcPr>
          <w:p>
            <w:r>
              <w:rPr>
                <w:sz w:val="20"/>
                <w:szCs w:val="20"/>
              </w:rPr>
              <w:t xml:space="preserve">Build Android (APK/AAB) et iOS (IPA), installable directement ou via les stores (Google Play / App Store) selon le choix d'EFDET</w:t>
            </w:r>
          </w:p>
        </w:tc>
      </w:tr>
    </w:tbl>
    <w:p>
      <w:pPr>
        <w:spacing w:after="160"/>
      </w:pPr>
    </w:p>
    <w:tbl>
      <w:tblPr>
        <w:tblW w:type="pct" w:w="100%"/>
        <w:tblBorders>
          <w:top w:val="single" w:color="E8622C" w:sz="4"/>
          <w:left w:val="single" w:color="E8622C" w:sz="24"/>
          <w:bottom w:val="single" w:color="E8622C" w:sz="4"/>
          <w:right w:val="single" w:color="E8622C" w:sz="4"/>
          <w:insideH w:val="none" w:color="FFFFFF" w:sz="0"/>
          <w:insideV w:val="none" w:color="FFFFFF" w:sz="0"/>
        </w:tblBorders>
      </w:tblPr>
      <w:tblGrid>
        <w:gridCol w:w="100"/>
      </w:tblGrid>
      <w:tr>
        <w:tc>
          <w:tcPr>
            <w:shd w:fill="FBEFE9" w:val="clear"/>
            <w:tcMar>
              <w:top w:type="dxa" w:w="140"/>
              <w:left w:type="dxa" w:w="200"/>
              <w:bottom w:type="dxa" w:w="140"/>
              <w:right w:type="dxa" w:w="200"/>
            </w:tcMar>
          </w:tcPr>
          <w:p>
            <w:pPr>
              <w:spacing w:after="80"/>
            </w:pPr>
            <w:r>
              <w:rPr>
                <w:b/>
                <w:bCs/>
                <w:color w:val="E8622C"/>
                <w:sz w:val="20"/>
                <w:szCs w:val="20"/>
              </w:rPr>
              <w:t xml:space="preserve">Évolution future (niveau avancé)</w:t>
            </w:r>
          </w:p>
          <w:p>
            <w:pPr>
              <w:spacing w:after="40"/>
            </w:pPr>
            <w:r>
              <w:rPr>
                <w:color w:val="333333"/>
                <w:sz w:val="20"/>
                <w:szCs w:val="20"/>
              </w:rPr>
              <w:t xml:space="preserve">Si EFDET souhaite plus tard des comptes utilisateurs, un classement partagé ou une gestion de contenu à distance, une bascule vers un backend (ex. Supabase/Firebase) reste possible sans refonte complète, à condition que la logique de quiz soit découplée du stockage dès la version 1.</w:t>
            </w:r>
          </w:p>
        </w:tc>
      </w:tr>
    </w:tbl>
    <w:p>
      <w:pPr>
        <w:pStyle w:val="Heading1"/>
        <w:pBdr>
          <w:bottom w:val="single" w:color="E8622C" w:sz="6" w:space="4"/>
        </w:pBdr>
        <w:spacing w:after="160" w:before="320"/>
      </w:pPr>
      <w:r>
        <w:rPr>
          <w:b/>
          <w:bCs/>
          <w:color w:val="1B2A4A"/>
          <w:sz w:val="28"/>
          <w:szCs w:val="28"/>
        </w:rPr>
        <w:t xml:space="preserve">9. Contraintes ergonomiques et graphiques</w:t>
      </w:r>
    </w:p>
    <w:p>
      <w:pPr>
        <w:pStyle w:val="ListParagraph"/>
        <w:numPr>
          <w:ilvl w:val="0"/>
          <w:numId w:val="2"/>
        </w:numPr>
        <w:spacing w:after="80"/>
      </w:pPr>
      <w:r>
        <w:rPr>
          <w:sz w:val="21"/>
          <w:szCs w:val="21"/>
        </w:rPr>
        <w:t xml:space="preserve">Interface claire, lisible, avec une identité visuelle propre au projet, respectant les conventions Material Design (Android) et adaptée à iOS.</w:t>
      </w:r>
    </w:p>
    <w:p>
      <w:pPr>
        <w:pStyle w:val="ListParagraph"/>
        <w:numPr>
          <w:ilvl w:val="0"/>
          <w:numId w:val="2"/>
        </w:numPr>
        <w:spacing w:after="80"/>
      </w:pPr>
      <w:r>
        <w:rPr>
          <w:sz w:val="21"/>
          <w:szCs w:val="21"/>
        </w:rPr>
        <w:t xml:space="preserve">Distinction visuelle nette entre : niveau verrouillé, niveau accessible, niveau validé.</w:t>
      </w:r>
    </w:p>
    <w:p>
      <w:pPr>
        <w:pStyle w:val="ListParagraph"/>
        <w:numPr>
          <w:ilvl w:val="0"/>
          <w:numId w:val="2"/>
        </w:numPr>
        <w:spacing w:after="80"/>
      </w:pPr>
      <w:r>
        <w:rPr>
          <w:sz w:val="21"/>
          <w:szCs w:val="21"/>
        </w:rPr>
        <w:t xml:space="preserve">Retour visuel explicite (couleur) pour bonne réponse / mauvaise réponse.</w:t>
      </w:r>
    </w:p>
    <w:p>
      <w:pPr>
        <w:pStyle w:val="ListParagraph"/>
        <w:numPr>
          <w:ilvl w:val="0"/>
          <w:numId w:val="2"/>
        </w:numPr>
        <w:spacing w:after="80"/>
      </w:pPr>
      <w:r>
        <w:rPr>
          <w:sz w:val="21"/>
          <w:szCs w:val="21"/>
        </w:rPr>
        <w:t xml:space="preserve">Navigation simple : accès à la liste des niveaux, retour à cette liste depuis une question, passage à la question suivante.</w:t>
      </w:r>
    </w:p>
    <w:p>
      <w:pPr>
        <w:pStyle w:val="ListParagraph"/>
        <w:numPr>
          <w:ilvl w:val="0"/>
          <w:numId w:val="2"/>
        </w:numPr>
        <w:spacing w:after="80"/>
      </w:pPr>
      <w:r>
        <w:rPr>
          <w:sz w:val="21"/>
          <w:szCs w:val="21"/>
        </w:rPr>
        <w:t xml:space="preserve">Textes et boutons de grande taille, icônes explicites, adaptés à un public d'enfants dès 3 ans, et aux différentes tailles d'écran mobiles (petit smartphone à tablette).</w:t>
      </w:r>
    </w:p>
    <w:p>
      <w:pPr>
        <w:pStyle w:val="Heading1"/>
        <w:pBdr>
          <w:bottom w:val="single" w:color="E8622C" w:sz="6" w:space="4"/>
        </w:pBdr>
        <w:spacing w:after="160" w:before="320"/>
      </w:pPr>
      <w:r>
        <w:rPr>
          <w:b/>
          <w:bCs/>
          <w:color w:val="1B2A4A"/>
          <w:sz w:val="28"/>
          <w:szCs w:val="28"/>
        </w:rPr>
        <w:t xml:space="preserve">10. Gestion de projet et planning</w:t>
      </w:r>
    </w:p>
    <w:p>
      <w:pPr>
        <w:pStyle w:val="ListParagraph"/>
        <w:numPr>
          <w:ilvl w:val="0"/>
          <w:numId w:val="2"/>
        </w:numPr>
        <w:spacing w:after="80"/>
      </w:pPr>
      <w:r>
        <w:rPr>
          <w:b/>
          <w:bCs/>
          <w:sz w:val="21"/>
          <w:szCs w:val="21"/>
        </w:rPr>
        <w:t xml:space="preserve">Délai : </w:t>
      </w:r>
      <w:r>
        <w:rPr>
          <w:sz w:val="21"/>
          <w:szCs w:val="21"/>
        </w:rPr>
        <w:t xml:space="preserve">1 semaine pour une première version fonctionnelle.</w:t>
      </w:r>
    </w:p>
    <w:p>
      <w:pPr>
        <w:pStyle w:val="ListParagraph"/>
        <w:numPr>
          <w:ilvl w:val="0"/>
          <w:numId w:val="2"/>
        </w:numPr>
        <w:spacing w:after="80"/>
      </w:pPr>
      <w:r>
        <w:rPr>
          <w:b/>
          <w:bCs/>
          <w:sz w:val="21"/>
          <w:szCs w:val="21"/>
        </w:rPr>
        <w:t xml:space="preserve">Méthodologie : </w:t>
      </w:r>
      <w:r>
        <w:rPr>
          <w:sz w:val="21"/>
          <w:szCs w:val="21"/>
        </w:rPr>
        <w:t xml:space="preserve">développement itératif — une première version fonctionnelle (moteur de quiz Flutter + 1 thème complet), puis ajustements sur le contenu et le design, puis intégration des 2 thèmes restants.</w:t>
      </w:r>
    </w:p>
    <w:p>
      <w:pPr>
        <w:pStyle w:val="ListParagraph"/>
        <w:numPr>
          <w:ilvl w:val="0"/>
          <w:numId w:val="2"/>
        </w:numPr>
        <w:spacing w:after="80"/>
      </w:pPr>
      <w:r>
        <w:rPr>
          <w:b/>
          <w:bCs/>
          <w:sz w:val="21"/>
          <w:szCs w:val="21"/>
        </w:rPr>
        <w:t xml:space="preserve">Budget : </w:t>
      </w:r>
      <w:r>
        <w:rPr>
          <w:sz w:val="21"/>
          <w:szCs w:val="21"/>
        </w:rPr>
        <w:t xml:space="preserve">à définir avec EFDET.</w:t>
      </w:r>
    </w:p>
    <w:p>
      <w:pPr>
        <w:spacing w:after="160" w:before="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1600"/>
      </w:tblGrid>
      <w:tr>
        <w:trPr>
          <w:tblHeader/>
        </w:trPr>
        <w:tc>
          <w:tcPr>
            <w:tcW w:type="dxa" w:w="2600"/>
            <w:shd w:fill="1B2A4A" w:val="clear"/>
            <w:tcMar>
              <w:top w:type="dxa" w:w="100"/>
              <w:left w:type="dxa" w:w="120"/>
              <w:bottom w:type="dxa" w:w="100"/>
              <w:right w:type="dxa" w:w="120"/>
            </w:tcMar>
          </w:tcPr>
          <w:p>
            <w:r>
              <w:rPr>
                <w:b/>
                <w:bCs/>
                <w:color w:val="FFFFFF"/>
                <w:sz w:val="20"/>
                <w:szCs w:val="20"/>
              </w:rPr>
              <w:t xml:space="preserve">Étape</w:t>
            </w:r>
          </w:p>
        </w:tc>
        <w:tc>
          <w:tcPr>
            <w:tcW w:type="dxa" w:w="5300"/>
            <w:shd w:fill="1B2A4A" w:val="clear"/>
            <w:tcMar>
              <w:top w:type="dxa" w:w="100"/>
              <w:left w:type="dxa" w:w="120"/>
              <w:bottom w:type="dxa" w:w="100"/>
              <w:right w:type="dxa" w:w="120"/>
            </w:tcMar>
          </w:tcPr>
          <w:p>
            <w:r>
              <w:rPr>
                <w:b/>
                <w:bCs/>
                <w:color w:val="FFFFFF"/>
                <w:sz w:val="20"/>
                <w:szCs w:val="20"/>
              </w:rPr>
              <w:t xml:space="preserve">Contenu</w:t>
            </w:r>
          </w:p>
        </w:tc>
        <w:tc>
          <w:tcPr>
            <w:tcW w:type="dxa" w:w="1600"/>
            <w:shd w:fill="1B2A4A" w:val="clear"/>
            <w:tcMar>
              <w:top w:type="dxa" w:w="100"/>
              <w:left w:type="dxa" w:w="120"/>
              <w:bottom w:type="dxa" w:w="100"/>
              <w:right w:type="dxa" w:w="120"/>
            </w:tcMar>
          </w:tcPr>
          <w:p>
            <w:r>
              <w:rPr>
                <w:b/>
                <w:bCs/>
                <w:color w:val="FFFFFF"/>
                <w:sz w:val="20"/>
                <w:szCs w:val="20"/>
              </w:rPr>
              <w:t xml:space="preserve">Repère</w:t>
            </w:r>
          </w:p>
        </w:tc>
      </w:tr>
      <w:tr>
        <w:tc>
          <w:tcPr>
            <w:tcW w:type="dxa" w:w="2600"/>
            <w:shd w:fill="F5F6F8" w:val="clear"/>
            <w:tcMar>
              <w:top w:type="dxa" w:w="100"/>
              <w:left w:type="dxa" w:w="120"/>
              <w:bottom w:type="dxa" w:w="100"/>
              <w:right w:type="dxa" w:w="120"/>
            </w:tcMar>
          </w:tcPr>
          <w:p>
            <w:r>
              <w:rPr>
                <w:sz w:val="20"/>
                <w:szCs w:val="20"/>
              </w:rPr>
              <w:t xml:space="preserve">1. Moteur de quiz</w:t>
            </w:r>
          </w:p>
        </w:tc>
        <w:tc>
          <w:tcPr>
            <w:tcW w:type="dxa" w:w="5300"/>
            <w:shd w:fill="F5F6F8" w:val="clear"/>
            <w:tcMar>
              <w:top w:type="dxa" w:w="100"/>
              <w:left w:type="dxa" w:w="120"/>
              <w:bottom w:type="dxa" w:w="100"/>
              <w:right w:type="dxa" w:w="120"/>
            </w:tcMar>
          </w:tcPr>
          <w:p>
            <w:r>
              <w:rPr>
                <w:sz w:val="20"/>
                <w:szCs w:val="20"/>
              </w:rPr>
              <w:t xml:space="preserve">Navigation onglets/niveaux/étapes, affichage question, correction, score, déblocage, sauvegarde locale (Flutter)</w:t>
            </w:r>
          </w:p>
        </w:tc>
        <w:tc>
          <w:tcPr>
            <w:tcW w:type="dxa" w:w="1600"/>
            <w:shd w:fill="F5F6F8" w:val="clear"/>
            <w:tcMar>
              <w:top w:type="dxa" w:w="100"/>
              <w:left w:type="dxa" w:w="120"/>
              <w:bottom w:type="dxa" w:w="100"/>
              <w:right w:type="dxa" w:w="120"/>
            </w:tcMar>
          </w:tcPr>
          <w:p>
            <w:r>
              <w:rPr>
                <w:sz w:val="20"/>
                <w:szCs w:val="20"/>
              </w:rPr>
              <w:t xml:space="preserve">J1 – J3</w:t>
            </w:r>
          </w:p>
        </w:tc>
      </w:tr>
      <w:tr>
        <w:tc>
          <w:tcPr>
            <w:tcW w:type="dxa" w:w="2600"/>
            <w:shd w:fill="FFFFFF" w:val="clear"/>
            <w:tcMar>
              <w:top w:type="dxa" w:w="100"/>
              <w:left w:type="dxa" w:w="120"/>
              <w:bottom w:type="dxa" w:w="100"/>
              <w:right w:type="dxa" w:w="120"/>
            </w:tcMar>
          </w:tcPr>
          <w:p>
            <w:r>
              <w:rPr>
                <w:sz w:val="20"/>
                <w:szCs w:val="20"/>
              </w:rPr>
              <w:t xml:space="preserve">2. Intégration contenu thème 1</w:t>
            </w:r>
          </w:p>
        </w:tc>
        <w:tc>
          <w:tcPr>
            <w:tcW w:type="dxa" w:w="5300"/>
            <w:shd w:fill="FFFFFF" w:val="clear"/>
            <w:tcMar>
              <w:top w:type="dxa" w:w="100"/>
              <w:left w:type="dxa" w:w="120"/>
              <w:bottom w:type="dxa" w:w="100"/>
              <w:right w:type="dxa" w:w="120"/>
            </w:tcMar>
          </w:tcPr>
          <w:p>
            <w:r>
              <w:rPr>
                <w:sz w:val="20"/>
                <w:szCs w:val="20"/>
              </w:rPr>
              <w:t xml:space="preserve">Habillage graphique + intégration des 108 premières questions (niveau 1, thème 1) en JSON pour validation du format</w:t>
            </w:r>
          </w:p>
        </w:tc>
        <w:tc>
          <w:tcPr>
            <w:tcW w:type="dxa" w:w="1600"/>
            <w:shd w:fill="FFFFFF" w:val="clear"/>
            <w:tcMar>
              <w:top w:type="dxa" w:w="100"/>
              <w:left w:type="dxa" w:w="120"/>
              <w:bottom w:type="dxa" w:w="100"/>
              <w:right w:type="dxa" w:w="120"/>
            </w:tcMar>
          </w:tcPr>
          <w:p>
            <w:r>
              <w:rPr>
                <w:sz w:val="20"/>
                <w:szCs w:val="20"/>
              </w:rPr>
              <w:t xml:space="preserve">J3 – J4</w:t>
            </w:r>
          </w:p>
        </w:tc>
      </w:tr>
      <w:tr>
        <w:tc>
          <w:tcPr>
            <w:tcW w:type="dxa" w:w="2600"/>
            <w:shd w:fill="F5F6F8" w:val="clear"/>
            <w:tcMar>
              <w:top w:type="dxa" w:w="100"/>
              <w:left w:type="dxa" w:w="120"/>
              <w:bottom w:type="dxa" w:w="100"/>
              <w:right w:type="dxa" w:w="120"/>
            </w:tcMar>
          </w:tcPr>
          <w:p>
            <w:r>
              <w:rPr>
                <w:sz w:val="20"/>
                <w:szCs w:val="20"/>
              </w:rPr>
              <w:t xml:space="preserve">3. Finalisation contenu</w:t>
            </w:r>
          </w:p>
        </w:tc>
        <w:tc>
          <w:tcPr>
            <w:tcW w:type="dxa" w:w="5300"/>
            <w:shd w:fill="F5F6F8" w:val="clear"/>
            <w:tcMar>
              <w:top w:type="dxa" w:w="100"/>
              <w:left w:type="dxa" w:w="120"/>
              <w:bottom w:type="dxa" w:w="100"/>
              <w:right w:type="dxa" w:w="120"/>
            </w:tcMar>
          </w:tcPr>
          <w:p>
            <w:r>
              <w:rPr>
                <w:sz w:val="20"/>
                <w:szCs w:val="20"/>
              </w:rPr>
              <w:t xml:space="preserve">Intégration des questions restantes des 3 thèmes (fournies par EFDET)</w:t>
            </w:r>
          </w:p>
        </w:tc>
        <w:tc>
          <w:tcPr>
            <w:tcW w:type="dxa" w:w="1600"/>
            <w:shd w:fill="F5F6F8" w:val="clear"/>
            <w:tcMar>
              <w:top w:type="dxa" w:w="100"/>
              <w:left w:type="dxa" w:w="120"/>
              <w:bottom w:type="dxa" w:w="100"/>
              <w:right w:type="dxa" w:w="120"/>
            </w:tcMar>
          </w:tcPr>
          <w:p>
            <w:r>
              <w:rPr>
                <w:sz w:val="20"/>
                <w:szCs w:val="20"/>
              </w:rPr>
              <w:t xml:space="preserve">J4 – J6</w:t>
            </w:r>
          </w:p>
        </w:tc>
      </w:tr>
      <w:tr>
        <w:tc>
          <w:tcPr>
            <w:tcW w:type="dxa" w:w="2600"/>
            <w:shd w:fill="FFFFFF" w:val="clear"/>
            <w:tcMar>
              <w:top w:type="dxa" w:w="100"/>
              <w:left w:type="dxa" w:w="120"/>
              <w:bottom w:type="dxa" w:w="100"/>
              <w:right w:type="dxa" w:w="120"/>
            </w:tcMar>
          </w:tcPr>
          <w:p>
            <w:r>
              <w:rPr>
                <w:sz w:val="20"/>
                <w:szCs w:val="20"/>
              </w:rPr>
              <w:t xml:space="preserve">4. Tests &amp; livraison</w:t>
            </w:r>
          </w:p>
        </w:tc>
        <w:tc>
          <w:tcPr>
            <w:tcW w:type="dxa" w:w="5300"/>
            <w:shd w:fill="FFFFFF" w:val="clear"/>
            <w:tcMar>
              <w:top w:type="dxa" w:w="100"/>
              <w:left w:type="dxa" w:w="120"/>
              <w:bottom w:type="dxa" w:w="100"/>
              <w:right w:type="dxa" w:w="120"/>
            </w:tcMar>
          </w:tcPr>
          <w:p>
            <w:r>
              <w:rPr>
                <w:sz w:val="20"/>
                <w:szCs w:val="20"/>
              </w:rPr>
              <w:t xml:space="preserve">Tests multi-appareils (Android/iOS), corrections, packaging et livraison</w:t>
            </w:r>
          </w:p>
        </w:tc>
        <w:tc>
          <w:tcPr>
            <w:tcW w:type="dxa" w:w="1600"/>
            <w:shd w:fill="FFFFFF" w:val="clear"/>
            <w:tcMar>
              <w:top w:type="dxa" w:w="100"/>
              <w:left w:type="dxa" w:w="120"/>
              <w:bottom w:type="dxa" w:w="100"/>
              <w:right w:type="dxa" w:w="120"/>
            </w:tcMar>
          </w:tcPr>
          <w:p>
            <w:r>
              <w:rPr>
                <w:sz w:val="20"/>
                <w:szCs w:val="20"/>
              </w:rPr>
              <w:t xml:space="preserve">J6 – J7</w:t>
            </w:r>
          </w:p>
        </w:tc>
      </w:tr>
    </w:tbl>
    <w:p>
      <w:pPr>
        <w:spacing w:after="160"/>
      </w:pPr>
    </w:p>
    <w:tbl>
      <w:tblPr>
        <w:tblW w:type="pct" w:w="100%"/>
        <w:tblBorders>
          <w:top w:val="single" w:color="E8622C" w:sz="4"/>
          <w:left w:val="single" w:color="E8622C" w:sz="24"/>
          <w:bottom w:val="single" w:color="E8622C" w:sz="4"/>
          <w:right w:val="single" w:color="E8622C" w:sz="4"/>
          <w:insideH w:val="none" w:color="FFFFFF" w:sz="0"/>
          <w:insideV w:val="none" w:color="FFFFFF" w:sz="0"/>
        </w:tblBorders>
      </w:tblPr>
      <w:tblGrid>
        <w:gridCol w:w="100"/>
      </w:tblGrid>
      <w:tr>
        <w:tc>
          <w:tcPr>
            <w:shd w:fill="FBEFE9" w:val="clear"/>
            <w:tcMar>
              <w:top w:type="dxa" w:w="140"/>
              <w:left w:type="dxa" w:w="200"/>
              <w:bottom w:type="dxa" w:w="140"/>
              <w:right w:type="dxa" w:w="200"/>
            </w:tcMar>
          </w:tcPr>
          <w:p>
            <w:pPr>
              <w:spacing w:after="80"/>
            </w:pPr>
            <w:r>
              <w:rPr>
                <w:b/>
                <w:bCs/>
                <w:color w:val="E8622C"/>
                <w:sz w:val="20"/>
                <w:szCs w:val="20"/>
              </w:rPr>
              <w:t xml:space="preserve">Dépendance critique</w:t>
            </w:r>
          </w:p>
          <w:p>
            <w:pPr>
              <w:spacing w:after="40"/>
            </w:pPr>
            <w:r>
              <w:rPr>
                <w:color w:val="333333"/>
                <w:sz w:val="20"/>
                <w:szCs w:val="20"/>
              </w:rPr>
              <w:t xml:space="preserve">Le respect du délai d'une semaine suppose que le contenu des 1 296 questions soit fourni par EFDET au format convenu (voir §6) avant ou en parallèle du développement du moteur de quiz. La rédaction du contenu par le développeur, si nécessaire, allongerait sensiblement le délai.</w:t>
            </w:r>
          </w:p>
        </w:tc>
      </w:tr>
    </w:tbl>
    <w:p>
      <w:pPr>
        <w:pStyle w:val="Heading1"/>
        <w:pBdr>
          <w:bottom w:val="single" w:color="E8622C" w:sz="6" w:space="4"/>
        </w:pBdr>
        <w:spacing w:after="160" w:before="320"/>
      </w:pPr>
      <w:r>
        <w:rPr>
          <w:b/>
          <w:bCs/>
          <w:color w:val="1B2A4A"/>
          <w:sz w:val="28"/>
          <w:szCs w:val="28"/>
        </w:rPr>
        <w:t xml:space="preserve">11. Livrables attendus</w:t>
      </w:r>
    </w:p>
    <w:p>
      <w:pPr>
        <w:pStyle w:val="ListParagraph"/>
        <w:numPr>
          <w:ilvl w:val="0"/>
          <w:numId w:val="2"/>
        </w:numPr>
        <w:spacing w:after="80"/>
      </w:pPr>
      <w:r>
        <w:rPr>
          <w:sz w:val="21"/>
          <w:szCs w:val="21"/>
        </w:rPr>
        <w:t xml:space="preserve">Application mobile fonctionnelle (fichiers APK/AAB pour Android et IPA pour iOS, ou lien de build/TestFlight selon organisation retenue).</w:t>
      </w:r>
    </w:p>
    <w:p>
      <w:pPr>
        <w:pStyle w:val="ListParagraph"/>
        <w:numPr>
          <w:ilvl w:val="0"/>
          <w:numId w:val="2"/>
        </w:numPr>
        <w:spacing w:after="80"/>
      </w:pPr>
      <w:r>
        <w:rPr>
          <w:sz w:val="21"/>
          <w:szCs w:val="21"/>
        </w:rPr>
        <w:t xml:space="preserve">Jeu complet de 1 296 questions réparties selon la structure définie.</w:t>
      </w:r>
    </w:p>
    <w:p>
      <w:pPr>
        <w:pStyle w:val="ListParagraph"/>
        <w:numPr>
          <w:ilvl w:val="0"/>
          <w:numId w:val="2"/>
        </w:numPr>
        <w:spacing w:after="80"/>
      </w:pPr>
      <w:r>
        <w:rPr>
          <w:sz w:val="21"/>
          <w:szCs w:val="21"/>
        </w:rPr>
        <w:t xml:space="preserve">Fichiers JSON de contenu, structurés et documentés, pour permettre à EFDET de modifier les questions sans recourir à un développeur.</w:t>
      </w:r>
    </w:p>
    <w:p>
      <w:pPr>
        <w:pStyle w:val="ListParagraph"/>
        <w:numPr>
          <w:ilvl w:val="0"/>
          <w:numId w:val="2"/>
        </w:numPr>
        <w:spacing w:after="80"/>
      </w:pPr>
      <w:r>
        <w:rPr>
          <w:sz w:val="21"/>
          <w:szCs w:val="21"/>
        </w:rPr>
        <w:t xml:space="preserve">Documentation minimale d'utilisation (facultatif).</w:t>
      </w:r>
    </w:p>
    <w:p>
      <w:pPr>
        <w:pStyle w:val="Heading1"/>
        <w:pBdr>
          <w:bottom w:val="single" w:color="E8622C" w:sz="6" w:space="4"/>
        </w:pBdr>
        <w:spacing w:after="160" w:before="320"/>
      </w:pPr>
      <w:r>
        <w:rPr>
          <w:b/>
          <w:bCs/>
          <w:color w:val="1B2A4A"/>
          <w:sz w:val="28"/>
          <w:szCs w:val="28"/>
        </w:rPr>
        <w:t xml:space="preserve">12. Critères de validation / réception</w:t>
      </w:r>
    </w:p>
    <w:p>
      <w:pPr>
        <w:pStyle w:val="ListParagraph"/>
        <w:numPr>
          <w:ilvl w:val="0"/>
          <w:numId w:val="2"/>
        </w:numPr>
        <w:spacing w:after="80"/>
      </w:pPr>
      <w:r>
        <w:rPr>
          <w:sz w:val="21"/>
          <w:szCs w:val="21"/>
        </w:rPr>
        <w:t xml:space="preserve">Les 3 onglets sont fonctionnels, avec 3 niveaux chacun, et affichent bien 12 étapes chacun.</w:t>
      </w:r>
    </w:p>
    <w:p>
      <w:pPr>
        <w:pStyle w:val="ListParagraph"/>
        <w:numPr>
          <w:ilvl w:val="0"/>
          <w:numId w:val="2"/>
        </w:numPr>
        <w:spacing w:after="80"/>
      </w:pPr>
      <w:r>
        <w:rPr>
          <w:sz w:val="21"/>
          <w:szCs w:val="21"/>
        </w:rPr>
        <w:t xml:space="preserve">Chaque étape propose bien 12 questions.</w:t>
      </w:r>
    </w:p>
    <w:p>
      <w:pPr>
        <w:pStyle w:val="ListParagraph"/>
        <w:numPr>
          <w:ilvl w:val="0"/>
          <w:numId w:val="2"/>
        </w:numPr>
        <w:spacing w:after="80"/>
      </w:pPr>
      <w:r>
        <w:rPr>
          <w:sz w:val="21"/>
          <w:szCs w:val="21"/>
        </w:rPr>
        <w:t xml:space="preserve">Le système de déblocage fonctionne correctement (étape/niveau suivant inaccessible tant que le seuil n'est pas atteint).</w:t>
      </w:r>
    </w:p>
    <w:p>
      <w:pPr>
        <w:pStyle w:val="ListParagraph"/>
        <w:numPr>
          <w:ilvl w:val="0"/>
          <w:numId w:val="2"/>
        </w:numPr>
        <w:spacing w:after="80"/>
      </w:pPr>
      <w:r>
        <w:rPr>
          <w:sz w:val="21"/>
          <w:szCs w:val="21"/>
        </w:rPr>
        <w:t xml:space="preserve">La difficulté progresse perceptiblement de l'étape 1 à l'étape 12.</w:t>
      </w:r>
    </w:p>
    <w:p>
      <w:pPr>
        <w:pStyle w:val="ListParagraph"/>
        <w:numPr>
          <w:ilvl w:val="0"/>
          <w:numId w:val="2"/>
        </w:numPr>
        <w:spacing w:after="80"/>
      </w:pPr>
      <w:r>
        <w:rPr>
          <w:sz w:val="21"/>
          <w:szCs w:val="21"/>
        </w:rPr>
        <w:t xml:space="preserve">L'application s'affiche et fonctionne correctement sur smartphone et tablette, sous Android et iOS.</w:t>
      </w:r>
    </w:p>
    <w:p>
      <w:pPr>
        <w:pStyle w:val="ListParagraph"/>
        <w:numPr>
          <w:ilvl w:val="0"/>
          <w:numId w:val="2"/>
        </w:numPr>
        <w:spacing w:after="80"/>
      </w:pPr>
      <w:r>
        <w:rPr>
          <w:sz w:val="21"/>
          <w:szCs w:val="21"/>
        </w:rPr>
        <w:t xml:space="preserve">La progression est conservée après fermeture puis réouverture de l'application, sur le même appareil.</w:t>
      </w:r>
    </w:p>
    <w:p>
      <w:pPr>
        <w:pStyle w:val="ListParagraph"/>
        <w:numPr>
          <w:ilvl w:val="0"/>
          <w:numId w:val="2"/>
        </w:numPr>
        <w:spacing w:after="80"/>
      </w:pPr>
      <w:r>
        <w:rPr>
          <w:sz w:val="21"/>
          <w:szCs w:val="21"/>
        </w:rPr>
        <w:t xml:space="preserve">Aucune erreur bloquante lors du parcours complet d'un onglet.</w:t>
      </w:r>
    </w:p>
    <w:p>
      <w:pPr>
        <w:pStyle w:val="Heading1"/>
        <w:pBdr>
          <w:bottom w:val="single" w:color="E8622C" w:sz="6" w:space="4"/>
        </w:pBdr>
        <w:spacing w:after="160" w:before="320"/>
      </w:pPr>
      <w:r>
        <w:rPr>
          <w:b/>
          <w:bCs/>
          <w:color w:val="1B2A4A"/>
          <w:sz w:val="28"/>
          <w:szCs w:val="28"/>
        </w:rPr>
        <w:t xml:space="preserve">13. Décisions sur les points ouverts</w:t>
      </w:r>
    </w:p>
    <w:p>
      <w:pPr>
        <w:spacing w:after="120"/>
      </w:pPr>
      <w:r>
        <w:rPr>
          <w:sz w:val="21"/>
          <w:szCs w:val="21"/>
        </w:rPr>
        <w:t xml:space="preserve">Le cahier des charges initial laissait quatre points en suspens. Les propositions ci-dessous sont retenues par défaut pour permettre le lancement du développement dans le délai imparti ; elles restent modifiables sur simple confirmation d'EFDET.</w:t>
      </w:r>
    </w:p>
    <w:tbl>
      <w:tblPr>
        <w:tblW w:type="pct" w:w="100%"/>
        <w:tblBorders>
          <w:top w:val="single" w:color="E8622C" w:sz="4"/>
          <w:left w:val="single" w:color="E8622C" w:sz="24"/>
          <w:bottom w:val="single" w:color="E8622C" w:sz="4"/>
          <w:right w:val="single" w:color="E8622C" w:sz="4"/>
          <w:insideH w:val="none" w:color="FFFFFF" w:sz="0"/>
          <w:insideV w:val="none" w:color="FFFFFF" w:sz="0"/>
        </w:tblBorders>
      </w:tblPr>
      <w:tblGrid>
        <w:gridCol w:w="100"/>
      </w:tblGrid>
      <w:tr>
        <w:tc>
          <w:tcPr>
            <w:shd w:fill="FBEFE9" w:val="clear"/>
            <w:tcMar>
              <w:top w:type="dxa" w:w="140"/>
              <w:left w:type="dxa" w:w="200"/>
              <w:bottom w:type="dxa" w:w="140"/>
              <w:right w:type="dxa" w:w="200"/>
            </w:tcMar>
          </w:tcPr>
          <w:p>
            <w:pPr>
              <w:spacing w:after="80"/>
            </w:pPr>
            <w:r>
              <w:rPr>
                <w:b/>
                <w:bCs/>
                <w:color w:val="E8622C"/>
                <w:sz w:val="20"/>
                <w:szCs w:val="20"/>
              </w:rPr>
              <w:t xml:space="preserve">Point 1 — Seuil de déblocage</w:t>
            </w:r>
          </w:p>
          <w:p>
            <w:pPr>
              <w:spacing w:after="40"/>
            </w:pPr>
            <w:r>
              <w:rPr>
                <w:color w:val="333333"/>
                <w:sz w:val="20"/>
                <w:szCs w:val="20"/>
              </w:rPr>
              <w:t xml:space="preserve">Seuil retenu : 8 sur 12 bonnes réponses pour débloquer l'étape/le niveau suivant (soit environ 67 %). Ce seuil est cohérent avec l'objectif pédagogique annoncé en §5.2 et reste réaliste pour un public de 3-8 ans. Le seuil de 5/12 initialement évoqué en alternative est jugé trop permissif pour garantir une réelle progression.</w:t>
            </w:r>
          </w:p>
        </w:tc>
      </w:tr>
    </w:tbl>
    <w:p>
      <w:pPr>
        <w:spacing w:after="120"/>
      </w:pPr>
    </w:p>
    <w:tbl>
      <w:tblPr>
        <w:tblW w:type="pct" w:w="100%"/>
        <w:tblBorders>
          <w:top w:val="single" w:color="E8622C" w:sz="4"/>
          <w:left w:val="single" w:color="E8622C" w:sz="24"/>
          <w:bottom w:val="single" w:color="E8622C" w:sz="4"/>
          <w:right w:val="single" w:color="E8622C" w:sz="4"/>
          <w:insideH w:val="none" w:color="FFFFFF" w:sz="0"/>
          <w:insideV w:val="none" w:color="FFFFFF" w:sz="0"/>
        </w:tblBorders>
      </w:tblPr>
      <w:tblGrid>
        <w:gridCol w:w="100"/>
      </w:tblGrid>
      <w:tr>
        <w:tc>
          <w:tcPr>
            <w:shd w:fill="FBEFE9" w:val="clear"/>
            <w:tcMar>
              <w:top w:type="dxa" w:w="140"/>
              <w:left w:type="dxa" w:w="200"/>
              <w:bottom w:type="dxa" w:w="140"/>
              <w:right w:type="dxa" w:w="200"/>
            </w:tcMar>
          </w:tcPr>
          <w:p>
            <w:pPr>
              <w:spacing w:after="80"/>
            </w:pPr>
            <w:r>
              <w:rPr>
                <w:b/>
                <w:bCs/>
                <w:color w:val="E8622C"/>
                <w:sz w:val="20"/>
                <w:szCs w:val="20"/>
              </w:rPr>
              <w:t xml:space="preserve">Point 2 — Sauvegarde de la progression</w:t>
            </w:r>
          </w:p>
          <w:p>
            <w:pPr>
              <w:spacing w:after="40"/>
            </w:pPr>
            <w:r>
              <w:rPr>
                <w:color w:val="333333"/>
                <w:sz w:val="20"/>
                <w:szCs w:val="20"/>
              </w:rPr>
              <w:t xml:space="preserve">Solution retenue : stockage local durable sur l'appareil (niveau intermédiaire, §8). La progression est conservée sur l'appareil utilisé, d'une session à l'autre. Une évolution vers une sauvegarde partagée (compte + base de données) reste possible en version 2 si EFDET le souhaite.</w:t>
            </w:r>
          </w:p>
        </w:tc>
      </w:tr>
    </w:tbl>
    <w:p>
      <w:pPr>
        <w:spacing w:after="120"/>
      </w:pPr>
    </w:p>
    <w:tbl>
      <w:tblPr>
        <w:tblW w:type="pct" w:w="100%"/>
        <w:tblBorders>
          <w:top w:val="single" w:color="E8622C" w:sz="4"/>
          <w:left w:val="single" w:color="E8622C" w:sz="24"/>
          <w:bottom w:val="single" w:color="E8622C" w:sz="4"/>
          <w:right w:val="single" w:color="E8622C" w:sz="4"/>
          <w:insideH w:val="none" w:color="FFFFFF" w:sz="0"/>
          <w:insideV w:val="none" w:color="FFFFFF" w:sz="0"/>
        </w:tblBorders>
      </w:tblPr>
      <w:tblGrid>
        <w:gridCol w:w="100"/>
      </w:tblGrid>
      <w:tr>
        <w:tc>
          <w:tcPr>
            <w:shd w:fill="FBEFE9" w:val="clear"/>
            <w:tcMar>
              <w:top w:type="dxa" w:w="140"/>
              <w:left w:type="dxa" w:w="200"/>
              <w:bottom w:type="dxa" w:w="140"/>
              <w:right w:type="dxa" w:w="200"/>
            </w:tcMar>
          </w:tcPr>
          <w:p>
            <w:pPr>
              <w:spacing w:after="80"/>
            </w:pPr>
            <w:r>
              <w:rPr>
                <w:b/>
                <w:bCs/>
                <w:color w:val="E8622C"/>
                <w:sz w:val="20"/>
                <w:szCs w:val="20"/>
              </w:rPr>
              <w:t xml:space="preserve">Point 3 — Thèmes définitifs des 3 onglets</w:t>
            </w:r>
          </w:p>
          <w:p>
            <w:pPr>
              <w:spacing w:after="40"/>
            </w:pPr>
            <w:r>
              <w:rPr>
                <w:color w:val="333333"/>
                <w:sz w:val="20"/>
                <w:szCs w:val="20"/>
              </w:rPr>
              <w:t xml:space="preserve">Sur la base des sujets cités en §2, les 3 thèmes retenus sont : 1. Le Camp des Agneaux — 2. Le Message des 3B — 3. Instant ZTF. À confirmer par EFDET avant la rédaction des questions ; ce choix conditionne l'ensemble du contenu (§6).</w:t>
            </w:r>
          </w:p>
        </w:tc>
      </w:tr>
    </w:tbl>
    <w:p>
      <w:pPr>
        <w:spacing w:after="120"/>
      </w:pPr>
    </w:p>
    <w:tbl>
      <w:tblPr>
        <w:tblW w:type="pct" w:w="100%"/>
        <w:tblBorders>
          <w:top w:val="single" w:color="E8622C" w:sz="4"/>
          <w:left w:val="single" w:color="E8622C" w:sz="24"/>
          <w:bottom w:val="single" w:color="E8622C" w:sz="4"/>
          <w:right w:val="single" w:color="E8622C" w:sz="4"/>
          <w:insideH w:val="none" w:color="FFFFFF" w:sz="0"/>
          <w:insideV w:val="none" w:color="FFFFFF" w:sz="0"/>
        </w:tblBorders>
      </w:tblPr>
      <w:tblGrid>
        <w:gridCol w:w="100"/>
      </w:tblGrid>
      <w:tr>
        <w:tc>
          <w:tcPr>
            <w:shd w:fill="FBEFE9" w:val="clear"/>
            <w:tcMar>
              <w:top w:type="dxa" w:w="140"/>
              <w:left w:type="dxa" w:w="200"/>
              <w:bottom w:type="dxa" w:w="140"/>
              <w:right w:type="dxa" w:w="200"/>
            </w:tcMar>
          </w:tcPr>
          <w:p>
            <w:pPr>
              <w:spacing w:after="80"/>
            </w:pPr>
            <w:r>
              <w:rPr>
                <w:b/>
                <w:bCs/>
                <w:color w:val="E8622C"/>
                <w:sz w:val="20"/>
                <w:szCs w:val="20"/>
              </w:rPr>
              <w:t xml:space="preserve">Point 4 — Chronomètre</w:t>
            </w:r>
          </w:p>
          <w:p>
            <w:pPr>
              <w:spacing w:after="40"/>
            </w:pPr>
            <w:r>
              <w:rPr>
                <w:color w:val="333333"/>
                <w:sz w:val="20"/>
                <w:szCs w:val="20"/>
              </w:rPr>
              <w:t xml:space="preserve">Décision retenue : pas de chronomètre pour la version 1, ni par question ni par niveau. Le public cible (dès 3 ans) et l'absence de classement/compétition entre utilisateurs (§4.2) ne justifient pas la pression du temps ; celle-ci pourrait au contraire nuire à l'expérience des plus jeunes.</w:t>
            </w:r>
          </w:p>
        </w:tc>
      </w:tr>
    </w:tbl>
    <w:p>
      <w:pPr>
        <w:pStyle w:val="Heading1"/>
        <w:pBdr>
          <w:bottom w:val="single" w:color="E8622C" w:sz="6" w:space="4"/>
        </w:pBdr>
        <w:spacing w:after="160" w:before="320"/>
      </w:pPr>
      <w:r>
        <w:rPr>
          <w:b/>
          <w:bCs/>
          <w:color w:val="1B2A4A"/>
          <w:sz w:val="28"/>
          <w:szCs w:val="28"/>
        </w:rPr>
        <w:t xml:space="preserve">14. Évolutions envisageables (hors périmètre v1)</w:t>
      </w:r>
    </w:p>
    <w:p>
      <w:pPr>
        <w:pStyle w:val="ListParagraph"/>
        <w:numPr>
          <w:ilvl w:val="0"/>
          <w:numId w:val="2"/>
        </w:numPr>
        <w:spacing w:after="80"/>
      </w:pPr>
      <w:r>
        <w:rPr>
          <w:sz w:val="21"/>
          <w:szCs w:val="21"/>
        </w:rPr>
        <w:t xml:space="preserve">Comptes utilisateurs et classement multijoueur </w:t>
      </w:r>
      <w:r>
        <w:rPr>
          <w:b/>
          <w:bCs/>
          <w:color w:val="E8622C"/>
          <w:sz w:val="18"/>
          <w:szCs w:val="18"/>
        </w:rPr>
        <w:t xml:space="preserve">V2</w:t>
      </w:r>
    </w:p>
    <w:p>
      <w:pPr>
        <w:pStyle w:val="ListParagraph"/>
        <w:numPr>
          <w:ilvl w:val="0"/>
          <w:numId w:val="2"/>
        </w:numPr>
        <w:spacing w:after="80"/>
      </w:pPr>
      <w:r>
        <w:rPr>
          <w:sz w:val="21"/>
          <w:szCs w:val="21"/>
        </w:rPr>
        <w:t xml:space="preserve">Sauvegarde des scores partagée entre appareils (via Supabase/Firebase) </w:t>
      </w:r>
      <w:r>
        <w:rPr>
          <w:b/>
          <w:bCs/>
          <w:color w:val="E8622C"/>
          <w:sz w:val="18"/>
          <w:szCs w:val="18"/>
        </w:rPr>
        <w:t xml:space="preserve">V2</w:t>
      </w:r>
    </w:p>
    <w:p>
      <w:pPr>
        <w:pStyle w:val="ListParagraph"/>
        <w:numPr>
          <w:ilvl w:val="0"/>
          <w:numId w:val="2"/>
        </w:numPr>
        <w:spacing w:after="80"/>
      </w:pPr>
      <w:r>
        <w:rPr>
          <w:sz w:val="21"/>
          <w:szCs w:val="21"/>
        </w:rPr>
        <w:t xml:space="preserve">Contenu audio (lecture des questions à voix haute) pour les plus jeunes </w:t>
      </w:r>
      <w:r>
        <w:rPr>
          <w:b/>
          <w:bCs/>
          <w:color w:val="E8622C"/>
          <w:sz w:val="18"/>
          <w:szCs w:val="18"/>
        </w:rPr>
        <w:t xml:space="preserve">V2</w:t>
      </w:r>
    </w:p>
    <w:p>
      <w:pPr>
        <w:pStyle w:val="ListParagraph"/>
        <w:numPr>
          <w:ilvl w:val="0"/>
          <w:numId w:val="2"/>
        </w:numPr>
        <w:spacing w:after="80"/>
      </w:pPr>
      <w:r>
        <w:rPr>
          <w:sz w:val="21"/>
          <w:szCs w:val="21"/>
        </w:rPr>
        <w:t xml:space="preserve">Gestion de contenu à distance pour permettre à EFDET d'ajouter des questions sans intervention technique </w:t>
      </w:r>
      <w:r>
        <w:rPr>
          <w:b/>
          <w:bCs/>
          <w:color w:val="E8622C"/>
          <w:sz w:val="18"/>
          <w:szCs w:val="18"/>
        </w:rPr>
        <w:t xml:space="preserve">V2</w:t>
      </w:r>
    </w:p>
    <w:p>
      <w:pPr>
        <w:pStyle w:val="ListParagraph"/>
        <w:numPr>
          <w:ilvl w:val="0"/>
          <w:numId w:val="2"/>
        </w:numPr>
        <w:spacing w:after="80"/>
      </w:pPr>
      <w:r>
        <w:rPr>
          <w:sz w:val="21"/>
          <w:szCs w:val="21"/>
        </w:rPr>
        <w:t xml:space="preserve">Publication sur les stores (Google Play Store et Apple App Store) </w:t>
      </w:r>
      <w:r>
        <w:rPr>
          <w:b/>
          <w:bCs/>
          <w:color w:val="E8622C"/>
          <w:sz w:val="18"/>
          <w:szCs w:val="18"/>
        </w:rPr>
        <w:t xml:space="preserve">V2</w:t>
      </w:r>
    </w:p>
    <w:p>
      <w:pPr>
        <w:pBdr>
          <w:top w:val="single" w:color="E8622C" w:sz="6" w:space="8"/>
        </w:pBdr>
        <w:spacing w:before="400"/>
      </w:pPr>
      <w:r>
        <w:rPr>
          <w:i/>
          <w:iCs/>
          <w:color w:val="5A6472"/>
          <w:sz w:val="18"/>
          <w:szCs w:val="18"/>
        </w:rPr>
        <w:t xml:space="preserve">Le Grand Quiz — Cahier des charges consolidé — EFDET — Version mobile Flutter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2026-08-10T12:56:58.426Z</dcterms:created>
  <dcterms:modified xsi:type="dcterms:W3CDTF">2026-08-10T12:56:58.445Z</dcterms:modified>
</cp:coreProperties>
</file>

<file path=docProps/custom.xml><?xml version="1.0" encoding="utf-8"?>
<Properties xmlns="http://schemas.openxmlformats.org/officeDocument/2006/custom-properties" xmlns:vt="http://schemas.openxmlformats.org/officeDocument/2006/docPropsVTypes"/>
</file>