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6367" w14:textId="77777777" w:rsidR="00E419CC" w:rsidRDefault="00E419CC" w:rsidP="004048AC">
      <w:pPr>
        <w:ind w:firstLine="0"/>
      </w:pPr>
      <w:r>
        <w:rPr>
          <w:noProof/>
        </w:rPr>
        <w:drawing>
          <wp:inline distT="0" distB="0" distL="0" distR="0" wp14:anchorId="75E4CD45" wp14:editId="65A3CF71">
            <wp:extent cx="6000750" cy="1106934"/>
            <wp:effectExtent l="0" t="0" r="0" b="0"/>
            <wp:docPr id="4" name="Picture 4" descr="Image result for logo ksa 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ogo ksa e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041" cy="1129124"/>
                    </a:xfrm>
                    <a:prstGeom prst="rect">
                      <a:avLst/>
                    </a:prstGeom>
                    <a:noFill/>
                    <a:ln>
                      <a:noFill/>
                    </a:ln>
                  </pic:spPr>
                </pic:pic>
              </a:graphicData>
            </a:graphic>
          </wp:inline>
        </w:drawing>
      </w:r>
    </w:p>
    <w:p w14:paraId="0E640B5C" w14:textId="77777777" w:rsidR="004919DA" w:rsidRDefault="004919DA" w:rsidP="0082606D">
      <w:pPr>
        <w:pStyle w:val="Tytu"/>
      </w:pPr>
    </w:p>
    <w:p w14:paraId="2F1490F4" w14:textId="43309F35" w:rsidR="004919DA" w:rsidRPr="004919DA" w:rsidRDefault="004919DA" w:rsidP="004048AC">
      <w:pPr>
        <w:pStyle w:val="Tytu"/>
      </w:pPr>
      <w:r w:rsidRPr="004919DA">
        <w:t>Implementacja filtr</w:t>
      </w:r>
      <w:r w:rsidR="00614049">
        <w:t>ów cyfrowych</w:t>
      </w:r>
      <w:r w:rsidRPr="004919DA">
        <w:t xml:space="preserve"> do estymacji orientacji</w:t>
      </w:r>
      <w:r w:rsidR="00656771">
        <w:t xml:space="preserve"> robota mobilnego</w:t>
      </w:r>
    </w:p>
    <w:p w14:paraId="4309B3E3" w14:textId="77777777" w:rsidR="004919DA" w:rsidRPr="004919DA" w:rsidRDefault="004919DA" w:rsidP="0082606D"/>
    <w:tbl>
      <w:tblPr>
        <w:tblStyle w:val="Tabela-Siatka"/>
        <w:tblW w:w="5000" w:type="pct"/>
        <w:tblLook w:val="04A0" w:firstRow="1" w:lastRow="0" w:firstColumn="1" w:lastColumn="0" w:noHBand="0" w:noVBand="1"/>
      </w:tblPr>
      <w:tblGrid>
        <w:gridCol w:w="1450"/>
        <w:gridCol w:w="3973"/>
        <w:gridCol w:w="3973"/>
      </w:tblGrid>
      <w:tr w:rsidR="004919DA" w:rsidRPr="00E419CC" w14:paraId="14336629" w14:textId="77777777" w:rsidTr="004919DA">
        <w:tc>
          <w:tcPr>
            <w:tcW w:w="772" w:type="pct"/>
          </w:tcPr>
          <w:p w14:paraId="6646DDBC" w14:textId="77777777" w:rsidR="004919DA" w:rsidRPr="004919DA" w:rsidRDefault="004919DA" w:rsidP="0099675E">
            <w:pPr>
              <w:ind w:firstLine="0"/>
              <w:jc w:val="left"/>
            </w:pPr>
            <w:r>
              <w:t>przedmiot</w:t>
            </w:r>
          </w:p>
        </w:tc>
        <w:tc>
          <w:tcPr>
            <w:tcW w:w="4228" w:type="pct"/>
            <w:gridSpan w:val="2"/>
          </w:tcPr>
          <w:p w14:paraId="47B56012" w14:textId="77777777" w:rsidR="004919DA" w:rsidRPr="004919DA" w:rsidRDefault="004919DA" w:rsidP="0099675E">
            <w:pPr>
              <w:ind w:firstLine="0"/>
              <w:jc w:val="left"/>
            </w:pPr>
            <w:r w:rsidRPr="004919DA">
              <w:t xml:space="preserve">Roboty </w:t>
            </w:r>
            <w:r>
              <w:t>m</w:t>
            </w:r>
            <w:r w:rsidRPr="004919DA">
              <w:t>obilne</w:t>
            </w:r>
          </w:p>
        </w:tc>
      </w:tr>
      <w:tr w:rsidR="004919DA" w:rsidRPr="00E419CC" w14:paraId="360F20AA" w14:textId="77777777" w:rsidTr="004919DA">
        <w:tc>
          <w:tcPr>
            <w:tcW w:w="772" w:type="pct"/>
          </w:tcPr>
          <w:p w14:paraId="12E301A6" w14:textId="77777777" w:rsidR="004919DA" w:rsidRPr="004919DA" w:rsidRDefault="004919DA" w:rsidP="0099675E">
            <w:pPr>
              <w:ind w:firstLine="0"/>
              <w:jc w:val="left"/>
            </w:pPr>
            <w:r w:rsidRPr="004919DA">
              <w:t>prowadzący</w:t>
            </w:r>
          </w:p>
        </w:tc>
        <w:tc>
          <w:tcPr>
            <w:tcW w:w="4228" w:type="pct"/>
            <w:gridSpan w:val="2"/>
          </w:tcPr>
          <w:p w14:paraId="29C2ED1C" w14:textId="77777777" w:rsidR="004919DA" w:rsidRDefault="004919DA" w:rsidP="0099675E">
            <w:pPr>
              <w:ind w:firstLine="0"/>
              <w:jc w:val="left"/>
            </w:pPr>
            <w:r>
              <w:t>dr inż. Stanisław Raczyński</w:t>
            </w:r>
          </w:p>
        </w:tc>
      </w:tr>
      <w:tr w:rsidR="004919DA" w:rsidRPr="00E419CC" w14:paraId="4FB5E27E" w14:textId="77777777" w:rsidTr="004919DA">
        <w:tc>
          <w:tcPr>
            <w:tcW w:w="772" w:type="pct"/>
          </w:tcPr>
          <w:p w14:paraId="7D64FD42" w14:textId="77777777" w:rsidR="004919DA" w:rsidRDefault="004919DA" w:rsidP="0099675E">
            <w:pPr>
              <w:ind w:firstLine="0"/>
              <w:jc w:val="left"/>
            </w:pPr>
            <w:r>
              <w:t>autorzy</w:t>
            </w:r>
          </w:p>
          <w:p w14:paraId="2654D593" w14:textId="77777777" w:rsidR="004919DA" w:rsidRPr="004919DA" w:rsidRDefault="004919DA" w:rsidP="0099675E">
            <w:pPr>
              <w:jc w:val="left"/>
            </w:pPr>
          </w:p>
        </w:tc>
        <w:tc>
          <w:tcPr>
            <w:tcW w:w="2114" w:type="pct"/>
          </w:tcPr>
          <w:p w14:paraId="1F9220FA" w14:textId="77777777" w:rsidR="004919DA" w:rsidRDefault="004919DA" w:rsidP="0099675E">
            <w:pPr>
              <w:ind w:firstLine="0"/>
              <w:jc w:val="left"/>
            </w:pPr>
            <w:r>
              <w:t>Robert Drozd</w:t>
            </w:r>
          </w:p>
          <w:p w14:paraId="4407CF9E" w14:textId="77777777" w:rsidR="004919DA" w:rsidRDefault="004919DA" w:rsidP="0099675E">
            <w:pPr>
              <w:ind w:firstLine="0"/>
              <w:jc w:val="left"/>
            </w:pPr>
            <w:r>
              <w:t>Marlena Gruba</w:t>
            </w:r>
          </w:p>
          <w:p w14:paraId="7AB4AE19" w14:textId="77777777" w:rsidR="004919DA" w:rsidRDefault="004919DA" w:rsidP="0099675E">
            <w:pPr>
              <w:ind w:firstLine="0"/>
              <w:jc w:val="left"/>
            </w:pPr>
            <w:r>
              <w:t>Piotr Kluczek</w:t>
            </w:r>
          </w:p>
          <w:p w14:paraId="0087DCC9" w14:textId="77777777" w:rsidR="004919DA" w:rsidRPr="004919DA" w:rsidRDefault="004919DA" w:rsidP="0099675E">
            <w:pPr>
              <w:ind w:firstLine="0"/>
              <w:jc w:val="left"/>
            </w:pPr>
            <w:r>
              <w:t xml:space="preserve">Jakub </w:t>
            </w:r>
            <w:proofErr w:type="spellStart"/>
            <w:r>
              <w:t>Olesz</w:t>
            </w:r>
            <w:proofErr w:type="spellEnd"/>
          </w:p>
        </w:tc>
        <w:tc>
          <w:tcPr>
            <w:tcW w:w="2114" w:type="pct"/>
          </w:tcPr>
          <w:p w14:paraId="772DCD7A" w14:textId="77777777" w:rsidR="004919DA" w:rsidRDefault="005C5F8D" w:rsidP="0099675E">
            <w:pPr>
              <w:ind w:firstLine="0"/>
              <w:jc w:val="left"/>
            </w:pPr>
            <w:r>
              <w:t>160473</w:t>
            </w:r>
          </w:p>
          <w:p w14:paraId="3330C5F2" w14:textId="77777777" w:rsidR="005C5F8D" w:rsidRDefault="005C5F8D" w:rsidP="0099675E">
            <w:pPr>
              <w:ind w:firstLine="0"/>
              <w:jc w:val="left"/>
            </w:pPr>
            <w:r>
              <w:t>160225</w:t>
            </w:r>
          </w:p>
          <w:p w14:paraId="7126A742" w14:textId="77777777" w:rsidR="005C5F8D" w:rsidRDefault="005C5F8D" w:rsidP="0099675E">
            <w:pPr>
              <w:ind w:firstLine="0"/>
              <w:jc w:val="left"/>
            </w:pPr>
            <w:r>
              <w:t>160791</w:t>
            </w:r>
          </w:p>
          <w:p w14:paraId="72EB80B7" w14:textId="77777777" w:rsidR="005C5F8D" w:rsidRDefault="005C5F8D" w:rsidP="0099675E">
            <w:pPr>
              <w:ind w:firstLine="0"/>
              <w:jc w:val="left"/>
            </w:pPr>
            <w:r>
              <w:t>160???</w:t>
            </w:r>
          </w:p>
        </w:tc>
      </w:tr>
      <w:tr w:rsidR="004919DA" w:rsidRPr="00E419CC" w14:paraId="7B9C6154" w14:textId="77777777" w:rsidTr="004919DA">
        <w:tc>
          <w:tcPr>
            <w:tcW w:w="772" w:type="pct"/>
          </w:tcPr>
          <w:p w14:paraId="0FBED8EA" w14:textId="77777777" w:rsidR="004919DA" w:rsidRDefault="004919DA" w:rsidP="0099675E">
            <w:pPr>
              <w:ind w:firstLine="0"/>
              <w:jc w:val="left"/>
            </w:pPr>
            <w:r>
              <w:t>miejsce i data</w:t>
            </w:r>
          </w:p>
        </w:tc>
        <w:tc>
          <w:tcPr>
            <w:tcW w:w="4228" w:type="pct"/>
            <w:gridSpan w:val="2"/>
          </w:tcPr>
          <w:p w14:paraId="27943405" w14:textId="77777777" w:rsidR="004919DA" w:rsidRPr="004919DA" w:rsidRDefault="004919DA" w:rsidP="0099675E">
            <w:pPr>
              <w:ind w:firstLine="0"/>
              <w:jc w:val="left"/>
            </w:pPr>
            <w:r w:rsidRPr="004919DA">
              <w:t>Politechnika Gdańska</w:t>
            </w:r>
            <w:r>
              <w:t>, 3 grudnia 2018 roku</w:t>
            </w:r>
          </w:p>
        </w:tc>
      </w:tr>
    </w:tbl>
    <w:p w14:paraId="60CF5583" w14:textId="77777777" w:rsidR="00614049" w:rsidRDefault="00614049" w:rsidP="00614049"/>
    <w:p w14:paraId="0D106041" w14:textId="34036281" w:rsidR="00614049" w:rsidRDefault="00614049" w:rsidP="00614049">
      <w:pPr>
        <w:pStyle w:val="Nagwek1"/>
      </w:pPr>
      <w:r>
        <w:t>Wstęp</w:t>
      </w:r>
    </w:p>
    <w:p w14:paraId="00E6C329" w14:textId="57AE81B8" w:rsidR="00614049" w:rsidRDefault="00614049" w:rsidP="00614049">
      <w:r>
        <w:t xml:space="preserve">W projekcie realizowanym w ramach laboratorium robotów mobilnych celem jest implementacja filtrów cyfrowych do estymacji orientacji robota w przestrzeni na podstawie pomiarów z IMU ( </w:t>
      </w:r>
      <w:r w:rsidRPr="00614049">
        <w:rPr>
          <w:i/>
        </w:rPr>
        <w:t xml:space="preserve">ang. </w:t>
      </w:r>
      <w:proofErr w:type="spellStart"/>
      <w:r w:rsidRPr="00614049">
        <w:rPr>
          <w:i/>
        </w:rPr>
        <w:t>Inertial</w:t>
      </w:r>
      <w:proofErr w:type="spellEnd"/>
      <w:r w:rsidRPr="00614049">
        <w:rPr>
          <w:i/>
        </w:rPr>
        <w:t xml:space="preserve"> </w:t>
      </w:r>
      <w:proofErr w:type="spellStart"/>
      <w:r w:rsidRPr="00614049">
        <w:rPr>
          <w:i/>
        </w:rPr>
        <w:t>Measurement</w:t>
      </w:r>
      <w:proofErr w:type="spellEnd"/>
      <w:r w:rsidRPr="00614049">
        <w:rPr>
          <w:i/>
        </w:rPr>
        <w:t xml:space="preserve"> Unit</w:t>
      </w:r>
      <w:r>
        <w:t>). W ramach realizowanego zadania zostały zrealizowane:</w:t>
      </w:r>
    </w:p>
    <w:p w14:paraId="02A47EC6" w14:textId="6AD505B6" w:rsidR="00614049" w:rsidRDefault="00614049" w:rsidP="00614049">
      <w:pPr>
        <w:pStyle w:val="Akapitzlist"/>
        <w:numPr>
          <w:ilvl w:val="0"/>
          <w:numId w:val="4"/>
        </w:numPr>
      </w:pPr>
      <w:r>
        <w:t>filtr Kalmana,</w:t>
      </w:r>
    </w:p>
    <w:p w14:paraId="7BA01631" w14:textId="543BA874" w:rsidR="00614049" w:rsidRPr="00614049" w:rsidRDefault="00614049" w:rsidP="00614049">
      <w:pPr>
        <w:pStyle w:val="Akapitzlist"/>
        <w:numPr>
          <w:ilvl w:val="0"/>
          <w:numId w:val="4"/>
        </w:numPr>
      </w:pPr>
      <w:r>
        <w:t>rozszerzony filtr Klamana</w:t>
      </w:r>
      <w:r>
        <w:t>,</w:t>
      </w:r>
    </w:p>
    <w:p w14:paraId="48495309" w14:textId="0FBA53DE" w:rsidR="00614049" w:rsidRDefault="00614049" w:rsidP="00614049">
      <w:pPr>
        <w:pStyle w:val="Akapitzlist"/>
        <w:numPr>
          <w:ilvl w:val="0"/>
          <w:numId w:val="4"/>
        </w:numPr>
      </w:pPr>
      <w:r>
        <w:t>filtr komplementarny,</w:t>
      </w:r>
    </w:p>
    <w:p w14:paraId="07D56BBC" w14:textId="09490A6F" w:rsidR="00614049" w:rsidRDefault="00614049" w:rsidP="00614049">
      <w:pPr>
        <w:pStyle w:val="Akapitzlist"/>
        <w:numPr>
          <w:ilvl w:val="0"/>
          <w:numId w:val="4"/>
        </w:numPr>
      </w:pPr>
      <w:r>
        <w:t xml:space="preserve">filtr </w:t>
      </w:r>
      <w:proofErr w:type="spellStart"/>
      <w:r>
        <w:t>Mahony’ego</w:t>
      </w:r>
      <w:proofErr w:type="spellEnd"/>
      <w:r>
        <w:t>.</w:t>
      </w:r>
    </w:p>
    <w:p w14:paraId="46C76D67" w14:textId="46DF3F8E" w:rsidR="00614049" w:rsidRDefault="00614049" w:rsidP="00614049">
      <w:r>
        <w:t>Skorzystano z pomiarów znajdujących się w repozytorium GitHub (</w:t>
      </w:r>
      <w:hyperlink r:id="rId8" w:history="1">
        <w:r w:rsidRPr="00360377">
          <w:t>https://github.com/SMAC-Group/imudata</w:t>
        </w:r>
      </w:hyperlink>
      <w:r>
        <w:t xml:space="preserve">), z zasugerowanego przez prowadzącego zbioru danych pomiarowych z płytki </w:t>
      </w:r>
      <w:proofErr w:type="spellStart"/>
      <w:r w:rsidRPr="00360377">
        <w:t>NavChip</w:t>
      </w:r>
      <w:proofErr w:type="spellEnd"/>
      <w:r>
        <w:t>.</w:t>
      </w:r>
      <w:r w:rsidRPr="00614049">
        <w:t xml:space="preserve"> </w:t>
      </w:r>
    </w:p>
    <w:p w14:paraId="7D960C37" w14:textId="598F3BEE" w:rsidR="00614049" w:rsidRDefault="00614049" w:rsidP="00614049">
      <w:pPr>
        <w:pStyle w:val="Nagwek1"/>
      </w:pPr>
      <w:r>
        <w:t>Pomiar kąta przy wykorzystaniu danych z IMU</w:t>
      </w:r>
    </w:p>
    <w:p w14:paraId="7E4F51BD" w14:textId="77777777" w:rsidR="00B84E97" w:rsidRDefault="00B84E97" w:rsidP="00B84E97">
      <w:r>
        <w:t xml:space="preserve">Dostępne były pomiary pochodzące z przyspieszeniomierza oraz z żyroskopu, co pozwoliło na estymację kątów przechylenia (z ang. </w:t>
      </w:r>
      <w:proofErr w:type="spellStart"/>
      <w:r>
        <w:t>Roll</w:t>
      </w:r>
      <w:proofErr w:type="spellEnd"/>
      <w:r>
        <w:t xml:space="preserve">) </w:t>
      </w:r>
      <m:oMath>
        <m:r>
          <w:rPr>
            <w:rFonts w:ascii="Cambria Math" w:hAnsi="Cambria Math"/>
          </w:rPr>
          <m:t>Φ</m:t>
        </m:r>
      </m:oMath>
      <w:r>
        <w:t xml:space="preserve"> oraz pochylenia (z. ang. Pitch) </w:t>
      </w:r>
      <m:oMath>
        <m:r>
          <w:rPr>
            <w:rFonts w:ascii="Cambria Math" w:hAnsi="Cambria Math"/>
          </w:rPr>
          <m:t>Θ</m:t>
        </m:r>
      </m:oMath>
      <w:r>
        <w:t>. Aby uzyskać zmierzone za pomocą pierwszego z czujników kąty, wykorzystano poniższe zależności:</w:t>
      </w:r>
    </w:p>
    <w:p w14:paraId="43FFC076" w14:textId="77777777" w:rsidR="00B84E97" w:rsidRPr="00E85E66" w:rsidRDefault="00B84E97" w:rsidP="00B84E97">
      <w:pPr>
        <w:rPr>
          <w:rFonts w:eastAsiaTheme="minorEastAsia"/>
        </w:rPr>
      </w:pPr>
      <m:oMathPara>
        <m:oMath>
          <m:r>
            <w:rPr>
              <w:rFonts w:ascii="Cambria Math" w:hAnsi="Cambria Math"/>
            </w:rPr>
            <m:t>Θ</m:t>
          </m:r>
          <m:r>
            <m:rPr>
              <m:sty m:val="p"/>
            </m:rPr>
            <w:rPr>
              <w:rFonts w:ascii="Cambria Math" w:hAnsi="Cambria Math"/>
            </w:rPr>
            <m:t>=</m:t>
          </m:r>
          <m:func>
            <m:funcPr>
              <m:ctrlPr>
                <w:rPr>
                  <w:rFonts w:ascii="Cambria Math" w:hAnsi="Cambria Math"/>
                </w:rPr>
              </m:ctrlPr>
            </m:funcPr>
            <m:fName>
              <m:r>
                <m:rPr>
                  <m:sty m:val="p"/>
                </m:rPr>
                <w:rPr>
                  <w:rFonts w:ascii="Cambria Math" w:hAnsi="Cambria Math"/>
                </w:rPr>
                <m:t>arcsin</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r>
                        <w:rPr>
                          <w:rFonts w:ascii="Cambria Math" w:hAnsi="Cambria Math"/>
                        </w:rPr>
                        <m:t>g</m:t>
                      </m:r>
                    </m:den>
                  </m:f>
                </m:e>
              </m:d>
            </m:e>
          </m:func>
          <m:r>
            <m:rPr>
              <m:sty m:val="p"/>
            </m:rPr>
            <w:rPr>
              <w:rFonts w:ascii="Cambria Math" w:hAnsi="Cambria Math"/>
            </w:rPr>
            <m:t>,</m:t>
          </m:r>
          <m:r>
            <m:rPr>
              <m:sty m:val="p"/>
            </m:rPr>
            <w:rPr>
              <w:rFonts w:ascii="Cambria Math" w:hAnsi="Cambria Math"/>
            </w:rPr>
            <w:br/>
          </m:r>
        </m:oMath>
        <m:oMath>
          <m:r>
            <w:rPr>
              <w:rFonts w:ascii="Cambria Math" w:hAnsi="Cambria Math"/>
            </w:rPr>
            <m:t>Φ</m:t>
          </m:r>
          <m:r>
            <m:rPr>
              <m:sty m:val="p"/>
            </m:rPr>
            <w:rPr>
              <w:rFonts w:ascii="Cambria Math" w:hAnsi="Cambria Math"/>
            </w:rPr>
            <m:t>=</m:t>
          </m:r>
          <m:r>
            <w:rPr>
              <w:rFonts w:ascii="Cambria Math" w:hAnsi="Cambria Math"/>
            </w:rPr>
            <m:t>atan</m:t>
          </m:r>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
                <w:rPr>
                  <w:rFonts w:ascii="Cambria Math" w:hAnsi="Cambria Math"/>
                </w:rPr>
                <m:t>a</m:t>
              </m:r>
              <m:r>
                <m:rPr>
                  <m:sty m:val="p"/>
                </m:rPr>
                <w:rPr>
                  <w:rFonts w:ascii="Cambria Math" w:hAnsi="Cambria Math"/>
                </w:rPr>
                <m:t>_</m:t>
              </m:r>
              <m:r>
                <w:rPr>
                  <w:rFonts w:ascii="Cambria Math" w:hAnsi="Cambria Math"/>
                </w:rPr>
                <m:t>z</m:t>
              </m:r>
            </m:e>
          </m:d>
          <m:r>
            <m:rPr>
              <m:sty m:val="p"/>
            </m:rPr>
            <w:rPr>
              <w:rFonts w:ascii="Cambria Math" w:hAnsi="Cambria Math"/>
            </w:rPr>
            <m:t>,</m:t>
          </m:r>
        </m:oMath>
      </m:oMathPara>
    </w:p>
    <w:p w14:paraId="458751FF" w14:textId="5070F9BD" w:rsidR="00B84E97" w:rsidRDefault="00B84E97" w:rsidP="00B84E97">
      <w:pPr>
        <w:ind w:firstLine="0"/>
      </w:pPr>
      <w:r>
        <w:t xml:space="preserve">gdzie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oMath>
      <w:r>
        <w:t xml:space="preserve"> repreze</w:t>
      </w:r>
      <w:proofErr w:type="spellStart"/>
      <w:r>
        <w:t>ntują</w:t>
      </w:r>
      <w:proofErr w:type="spellEnd"/>
      <w:r>
        <w:t xml:space="preserve"> wartości rzutów wektora przyspieszenia ziemskiego </w:t>
      </w:r>
      <m:oMath>
        <m:r>
          <w:rPr>
            <w:rFonts w:ascii="Cambria Math" w:hAnsi="Cambria Math"/>
          </w:rPr>
          <m:t>g</m:t>
        </m:r>
      </m:oMath>
      <w:r>
        <w:t xml:space="preserve"> na osie kolejno </w:t>
      </w:r>
      <m:oMath>
        <m:r>
          <w:rPr>
            <w:rFonts w:ascii="Cambria Math" w:hAnsi="Cambria Math"/>
          </w:rPr>
          <m:t>x,y,z</m:t>
        </m:r>
      </m:oMath>
      <w:r>
        <w:t xml:space="preserve">. </w:t>
      </w:r>
      <w:r w:rsidRPr="0082606D">
        <w:t xml:space="preserve">Do wyznaczenia kątów zmierzonych przez żyroskop, którego wyjściem jest wektor trzyelementowy zawierający prędkości kątowe w trzech osiach, posłużono się </w:t>
      </w:r>
      <w:r>
        <w:t xml:space="preserve">całkowaniem </w:t>
      </w:r>
      <w:r w:rsidRPr="0082606D">
        <w:t>metodą prostokątów.</w:t>
      </w:r>
      <w:r>
        <w:t xml:space="preserve"> </w:t>
      </w:r>
    </w:p>
    <w:p w14:paraId="66FAFE63" w14:textId="77777777" w:rsidR="00614049" w:rsidRPr="00614049" w:rsidRDefault="00614049" w:rsidP="00614049"/>
    <w:p w14:paraId="005F8DD3" w14:textId="77777777" w:rsidR="00614049" w:rsidRPr="00614049" w:rsidRDefault="00614049" w:rsidP="00614049">
      <w:pPr>
        <w:pStyle w:val="Nagwek1"/>
      </w:pPr>
      <w:r>
        <w:lastRenderedPageBreak/>
        <w:t>Filtr Kalmana</w:t>
      </w:r>
    </w:p>
    <w:p w14:paraId="1530833D" w14:textId="60375BBE" w:rsidR="005C5F8D" w:rsidRPr="0082606D" w:rsidRDefault="005C5F8D" w:rsidP="00614049">
      <w:r w:rsidRPr="0082606D">
        <w:t>Filtr Kalmana jest narzędziem pozwalającym na wykorzystanie</w:t>
      </w:r>
      <w:r w:rsidR="00656771" w:rsidRPr="0082606D">
        <w:t xml:space="preserve"> sygnałów</w:t>
      </w:r>
      <w:r w:rsidRPr="0082606D">
        <w:t xml:space="preserve"> pomiar</w:t>
      </w:r>
      <w:r w:rsidR="00656771" w:rsidRPr="0082606D">
        <w:t>owych (np. położenia obiektu) o różnych wariancjach,</w:t>
      </w:r>
      <w:r w:rsidRPr="0082606D">
        <w:t xml:space="preserve"> pochodzących z niezależnych </w:t>
      </w:r>
      <w:r w:rsidR="00656771" w:rsidRPr="0082606D">
        <w:t>czujników, do uzyskania sygnału estymowanego, którego wariancja jest mniejsza od każdej z wariancji sygnałów</w:t>
      </w:r>
      <w:r w:rsidRPr="0082606D">
        <w:t xml:space="preserve"> </w:t>
      </w:r>
      <w:r w:rsidR="00656771" w:rsidRPr="0082606D">
        <w:t xml:space="preserve">składowych. </w:t>
      </w:r>
      <w:r w:rsidR="00A13341" w:rsidRPr="0082606D">
        <w:t>Wpływ każdego z sygnałów pomierzonych, na</w:t>
      </w:r>
      <w:r w:rsidR="00656771" w:rsidRPr="0082606D">
        <w:t xml:space="preserve"> sygnał wyjściowy z filtru </w:t>
      </w:r>
      <w:r w:rsidR="00A13341" w:rsidRPr="0082606D">
        <w:t>Kalmana, jest tym mniejszy, im większa jest jego wariancja. Filtracja Kalmana odbywa się w kilku krokach:</w:t>
      </w:r>
    </w:p>
    <w:p w14:paraId="01277B61" w14:textId="6B62890F" w:rsidR="00A13341" w:rsidRDefault="00A13341" w:rsidP="0082606D">
      <w:pPr>
        <w:pStyle w:val="Akapitzlist"/>
        <w:numPr>
          <w:ilvl w:val="0"/>
          <w:numId w:val="2"/>
        </w:numPr>
      </w:pPr>
      <w:r>
        <w:t>predykcja (przewidywanie kolejnej wartości wyjścia),</w:t>
      </w:r>
    </w:p>
    <w:p w14:paraId="3E30F97D" w14:textId="237B26CC" w:rsidR="004048AC" w:rsidRDefault="004048AC" w:rsidP="0082606D">
      <w:pPr>
        <w:pStyle w:val="Akapitzlist"/>
        <w:numPr>
          <w:ilvl w:val="0"/>
          <w:numId w:val="2"/>
        </w:numPr>
      </w:pPr>
      <w:r>
        <w:t xml:space="preserve">obserwacja (pobranie </w:t>
      </w:r>
      <w:r w:rsidR="00D016DF">
        <w:t>danych z czujników</w:t>
      </w:r>
      <w:r>
        <w:t>)</w:t>
      </w:r>
      <w:r w:rsidR="00D016DF">
        <w:t>,</w:t>
      </w:r>
    </w:p>
    <w:p w14:paraId="62B4DEE6" w14:textId="77777777" w:rsidR="00A13341" w:rsidRDefault="00A13341" w:rsidP="0082606D">
      <w:pPr>
        <w:pStyle w:val="Akapitzlist"/>
        <w:numPr>
          <w:ilvl w:val="0"/>
          <w:numId w:val="2"/>
        </w:numPr>
      </w:pPr>
      <w:r>
        <w:t>innowacja (różnica predykcji i sygnału pomiarowego),</w:t>
      </w:r>
    </w:p>
    <w:p w14:paraId="4FD81344" w14:textId="5BB77824" w:rsidR="00A13341" w:rsidRDefault="00A13341" w:rsidP="0082606D">
      <w:pPr>
        <w:pStyle w:val="Akapitzlist"/>
        <w:numPr>
          <w:ilvl w:val="0"/>
          <w:numId w:val="2"/>
        </w:numPr>
      </w:pPr>
      <w:r>
        <w:t>aktualizacja (obliczenie wyjścia estymowanego na podstawie predykcji, innowacji oraz dobranych wzmocnień).</w:t>
      </w:r>
    </w:p>
    <w:p w14:paraId="48E54023" w14:textId="5EF81D6C" w:rsidR="009E31C0" w:rsidRDefault="00B84E97" w:rsidP="00B84E97">
      <w:pPr>
        <w:ind w:firstLine="360"/>
      </w:pPr>
      <w:r w:rsidRPr="00360377">
        <w:t>Z wykorzystaniem pomiarów dokonana została implementacja filtracji Kalmana.</w:t>
      </w:r>
      <w:r w:rsidRPr="00B84E97">
        <w:t xml:space="preserve"> </w:t>
      </w:r>
      <w:r>
        <w:t xml:space="preserve">Implementacji dokonano przy użyciu środowiska </w:t>
      </w:r>
      <w:proofErr w:type="spellStart"/>
      <w:r>
        <w:t>Matlab</w:t>
      </w:r>
      <w:proofErr w:type="spellEnd"/>
      <w:r>
        <w:t>, wyniki</w:t>
      </w:r>
      <w:r>
        <w:t xml:space="preserve"> znajdują się w pliku </w:t>
      </w:r>
      <w:proofErr w:type="spellStart"/>
      <w:r w:rsidRPr="0082606D">
        <w:rPr>
          <w:i/>
        </w:rPr>
        <w:t>kalman.m</w:t>
      </w:r>
      <w:r>
        <w:t>.</w:t>
      </w:r>
      <w:proofErr w:type="spellEnd"/>
    </w:p>
    <w:p w14:paraId="0D5CA515" w14:textId="2B99E0F4" w:rsidR="009E31C0" w:rsidRDefault="009E31C0" w:rsidP="009E31C0">
      <w:pPr>
        <w:pStyle w:val="Nagwek1"/>
        <w:numPr>
          <w:ilvl w:val="0"/>
          <w:numId w:val="3"/>
        </w:numPr>
      </w:pPr>
      <w:r>
        <w:t>Filtr komplementarny</w:t>
      </w:r>
    </w:p>
    <w:p w14:paraId="4957C77B" w14:textId="24664FB4" w:rsidR="009E31C0" w:rsidRDefault="009E31C0" w:rsidP="009E31C0">
      <w:pPr>
        <w:rPr>
          <w:rFonts w:eastAsiaTheme="minorEastAsia"/>
        </w:rPr>
      </w:pPr>
      <w:r>
        <w:t xml:space="preserve">Filtr </w:t>
      </w:r>
      <w:r w:rsidR="00846B8A">
        <w:t>o</w:t>
      </w:r>
      <w:r>
        <w:t xml:space="preserve">piera się na analizie sygnałów z żyroskopu i akcelerometru połączonego z magnetometrem. W pracy do poprawnego określenia orientacji w przestrzeni wykorzystuje się pomiary z akcelerometrów oraz magnetometrów zakłócone sygnałem wysokoczęstotliwościowym, oraz z żyroskopów skażonych sygnałem wolnozmiennym. Dzieje się tak dlatego, że wskazania akcelerometru opierają się na pomiarze inercji elementu drgającego (przetworniki sejsmiczne) o transmitancji 2 rzędu. Z kolei pomiary żyroskopowe ukazują stały obrót wokół wszystkich osi mimo braku ruchu. W związku z tym przy całkowaniu tego pomiaru, wartość kąta </w:t>
      </w:r>
      <m:oMath>
        <m:r>
          <w:rPr>
            <w:rFonts w:ascii="Cambria Math" w:hAnsi="Cambria Math"/>
          </w:rPr>
          <m:t>Θ</m:t>
        </m:r>
      </m:oMath>
      <w:r>
        <w:rPr>
          <w:rFonts w:eastAsiaTheme="minorEastAsia"/>
        </w:rPr>
        <w:t xml:space="preserve"> będzie się obsuwać stale. </w:t>
      </w:r>
    </w:p>
    <w:p w14:paraId="402C0A68" w14:textId="2DB02392" w:rsidR="00C275EA" w:rsidRDefault="00C275EA" w:rsidP="009E31C0">
      <w:r>
        <w:t>W związku z tym filtr komplementarny zaprojektowano uwzględniając owe słabości przetworników poprzez wykorzystanie filtracji pomiarów z każdego z nich, aby pozbyć się szumów. Dokonuje się tego przez filtrację sygnałów filtrami dolnoprzepustowymi i górnoprzepustowymi komplementarnymi tak, aby spełniona była równość</w:t>
      </w:r>
    </w:p>
    <w:p w14:paraId="59515AF3" w14:textId="2C46361B" w:rsidR="00C275EA" w:rsidRPr="00C275EA" w:rsidRDefault="00C275EA" w:rsidP="009E31C0">
      <w:pPr>
        <w:rPr>
          <w:rFonts w:eastAsiaTheme="minorEastAsia"/>
        </w:rPr>
      </w:pPr>
      <m:oMathPara>
        <m:oMath>
          <m:r>
            <w:rPr>
              <w:rFonts w:ascii="Cambria Math" w:hAnsi="Cambria Math"/>
            </w:rPr>
            <m:t>HPF+LPF</m:t>
          </m:r>
          <m:r>
            <m:rPr>
              <m:sty m:val="p"/>
            </m:rPr>
            <w:rPr>
              <w:rFonts w:ascii="Cambria Math" w:hAnsi="Cambria Math"/>
            </w:rPr>
            <m:t>=</m:t>
          </m:r>
          <m:r>
            <m:rPr>
              <m:sty m:val="p"/>
            </m:rPr>
            <w:rPr>
              <w:rFonts w:ascii="Cambria Math" w:hAnsi="Cambria Math"/>
            </w:rPr>
            <m:t>1</m:t>
          </m:r>
        </m:oMath>
      </m:oMathPara>
    </w:p>
    <w:p w14:paraId="1C96720B" w14:textId="18B1EC34" w:rsidR="00C275EA" w:rsidRDefault="00C275EA" w:rsidP="009E31C0">
      <w:pPr>
        <w:rPr>
          <w:rFonts w:eastAsiaTheme="minorEastAsia"/>
        </w:rPr>
      </w:pPr>
      <w:r>
        <w:rPr>
          <w:rFonts w:eastAsiaTheme="minorEastAsia"/>
        </w:rPr>
        <w:t>Można stosować różne filtry, jednak zwykle wystarczy filtr pierwszego rzędu o transmitancji</w:t>
      </w:r>
    </w:p>
    <w:p w14:paraId="7CBF4D2C" w14:textId="304E99FF" w:rsidR="00C275EA" w:rsidRPr="00C275EA" w:rsidRDefault="00C275EA" w:rsidP="009E31C0">
      <w:pPr>
        <w:rPr>
          <w:rFonts w:eastAsiaTheme="minorEastAsia"/>
        </w:rPr>
      </w:pPr>
      <m:oMathPara>
        <m:oMath>
          <m:r>
            <w:rPr>
              <w:rFonts w:ascii="Cambria Math" w:hAnsi="Cambria Math"/>
            </w:rPr>
            <m:t>LPF</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1+Ts</m:t>
              </m:r>
            </m:den>
          </m:f>
        </m:oMath>
      </m:oMathPara>
    </w:p>
    <w:p w14:paraId="5276906C" w14:textId="380A2B00" w:rsidR="00C275EA" w:rsidRDefault="00C275EA" w:rsidP="009E31C0">
      <w:pPr>
        <w:rPr>
          <w:rFonts w:eastAsiaTheme="minorEastAsia"/>
        </w:rPr>
      </w:pPr>
      <w:r>
        <w:rPr>
          <w:rFonts w:eastAsiaTheme="minorEastAsia"/>
        </w:rPr>
        <w:t xml:space="preserve">gdzie </w:t>
      </w:r>
      <w:r w:rsidRPr="00C275EA">
        <w:rPr>
          <w:rFonts w:eastAsiaTheme="minorEastAsia"/>
          <w:i/>
        </w:rPr>
        <w:t>T</w:t>
      </w:r>
      <w:r>
        <w:rPr>
          <w:rFonts w:eastAsiaTheme="minorEastAsia"/>
        </w:rPr>
        <w:t xml:space="preserve"> to stała czasowa określająca dynamikę filtru. Dalej zgodnie z zasadą komplementarności</w:t>
      </w:r>
    </w:p>
    <w:p w14:paraId="7455CB73" w14:textId="3E2C3BAE" w:rsidR="00C275EA" w:rsidRPr="00C275EA" w:rsidRDefault="00C275EA" w:rsidP="009E31C0">
      <w:pPr>
        <w:rPr>
          <w:rFonts w:eastAsiaTheme="minorEastAsia"/>
        </w:rPr>
      </w:pPr>
      <m:oMathPara>
        <m:oMath>
          <m:r>
            <w:rPr>
              <w:rFonts w:ascii="Cambria Math" w:hAnsi="Cambria Math"/>
            </w:rPr>
            <m:t>H</m:t>
          </m:r>
          <m:r>
            <w:rPr>
              <w:rFonts w:ascii="Cambria Math" w:hAnsi="Cambria Math"/>
            </w:rPr>
            <m:t>PF</m:t>
          </m:r>
          <m:r>
            <m:rPr>
              <m:sty m:val="p"/>
            </m:rPr>
            <w:rPr>
              <w:rFonts w:ascii="Cambria Math" w:hAnsi="Cambria Math"/>
            </w:rPr>
            <m:t>=</m:t>
          </m:r>
          <m:r>
            <m:rPr>
              <m:sty m:val="p"/>
            </m:rPr>
            <w:rPr>
              <w:rFonts w:ascii="Cambria Math" w:hAnsi="Cambria Math"/>
            </w:rPr>
            <m:t>1-LPF=</m:t>
          </m:r>
          <m:f>
            <m:fPr>
              <m:ctrlPr>
                <w:rPr>
                  <w:rFonts w:ascii="Cambria Math" w:hAnsi="Cambria Math"/>
                </w:rPr>
              </m:ctrlPr>
            </m:fPr>
            <m:num>
              <m:r>
                <w:rPr>
                  <w:rFonts w:ascii="Cambria Math" w:hAnsi="Cambria Math"/>
                </w:rPr>
                <m:t>Ts</m:t>
              </m:r>
            </m:num>
            <m:den>
              <m:r>
                <w:rPr>
                  <w:rFonts w:ascii="Cambria Math" w:hAnsi="Cambria Math"/>
                </w:rPr>
                <m:t>1+Ts</m:t>
              </m:r>
            </m:den>
          </m:f>
        </m:oMath>
      </m:oMathPara>
    </w:p>
    <w:p w14:paraId="4BCE6AD5" w14:textId="101E8281" w:rsidR="009E31C0" w:rsidRDefault="00C275EA" w:rsidP="00C275EA">
      <w:r>
        <w:t>Aby zaimplementować powyższe filtry w dzi</w:t>
      </w:r>
      <w:r w:rsidR="00846B8A">
        <w:t>e</w:t>
      </w:r>
      <w:r>
        <w:t xml:space="preserve">dzinie dyskretnej należy przyjąć odpowiednie przybliżenie różniczki jako pierwszą różnicę wsteczną z czasem </w:t>
      </w:r>
      <m:oMath>
        <m:r>
          <w:rPr>
            <w:rFonts w:ascii="Cambria Math" w:hAnsi="Cambria Math"/>
          </w:rPr>
          <m:t>Δ</m:t>
        </m:r>
      </m:oMath>
      <w:r>
        <w:t xml:space="preserve">t równym częstotliwości próbkowania. Po odpowiednich przekształceniach postać równania </w:t>
      </w:r>
      <w:r w:rsidR="004534E9">
        <w:t>filtru cyfrowego prezentuje się następująco</w:t>
      </w:r>
    </w:p>
    <w:p w14:paraId="5FE7BA36" w14:textId="27F58BF6" w:rsidR="004534E9" w:rsidRPr="004534E9" w:rsidRDefault="004534E9" w:rsidP="00C275EA">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m:t>
              </m:r>
            </m:sub>
          </m:sSub>
          <m:r>
            <m:rPr>
              <m:sty m:val="p"/>
            </m:rPr>
            <w:rPr>
              <w:rFonts w:ascii="Cambria Math" w:hAnsi="Cambria Math"/>
            </w:rPr>
            <m:t>=</m:t>
          </m:r>
          <m:r>
            <m:rPr>
              <m:sty m:val="p"/>
            </m:rPr>
            <w:rPr>
              <w:rFonts w:ascii="Cambria Math" w:hAnsi="Cambria Math"/>
            </w:rPr>
            <m:t>p</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m:t>
              </m:r>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1-p</m:t>
              </m:r>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AM</m:t>
              </m:r>
            </m:sup>
          </m:sSubSup>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r>
                    <w:rPr>
                      <w:rFonts w:ascii="Cambria Math" w:hAnsi="Cambria Math"/>
                    </w:rPr>
                    <m:t>-1</m:t>
                  </m:r>
                </m:sub>
                <m:sup>
                  <m:r>
                    <w:rPr>
                      <w:rFonts w:ascii="Cambria Math" w:hAnsi="Cambria Math"/>
                    </w:rPr>
                    <m:t>G</m:t>
                  </m:r>
                </m:sup>
              </m:sSubSup>
            </m:e>
          </m:d>
          <m:r>
            <w:rPr>
              <w:rFonts w:ascii="Cambria Math" w:eastAsiaTheme="minorEastAsia" w:hAnsi="Cambria Math"/>
            </w:rPr>
            <m:t>,</m:t>
          </m:r>
        </m:oMath>
      </m:oMathPara>
    </w:p>
    <w:p w14:paraId="51B15E81" w14:textId="24875375" w:rsidR="004534E9" w:rsidRPr="004534E9" w:rsidRDefault="004534E9" w:rsidP="00C275EA">
      <w:pPr>
        <w:rPr>
          <w:rFonts w:eastAsiaTheme="minorEastAsia"/>
        </w:rPr>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Δt</m:t>
              </m:r>
              <m:r>
                <w:rPr>
                  <w:rFonts w:ascii="Cambria Math" w:hAnsi="Cambria Math"/>
                </w:rPr>
                <m:t>+T</m:t>
              </m:r>
            </m:den>
          </m:f>
        </m:oMath>
      </m:oMathPara>
    </w:p>
    <w:p w14:paraId="2DAA3FB4" w14:textId="040C7DC4" w:rsidR="004534E9" w:rsidRDefault="004534E9" w:rsidP="00C275EA">
      <w:pPr>
        <w:rPr>
          <w:rFonts w:eastAsiaTheme="minorEastAsia"/>
        </w:rPr>
      </w:pPr>
      <w:r>
        <w:t xml:space="preserve">gdzie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m:t>
            </m:r>
          </m:sub>
        </m:sSub>
      </m:oMath>
      <w:r>
        <w:rPr>
          <w:rFonts w:eastAsiaTheme="minorEastAsia"/>
        </w:rPr>
        <w:t xml:space="preserve"> oznacza wartość kąta estymowanego k-tej próbki a </w:t>
      </w:r>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AM</m:t>
            </m:r>
          </m:sup>
        </m:sSubSup>
      </m:oMath>
      <w:r>
        <w:rPr>
          <w:rFonts w:eastAsiaTheme="minorEastAsia"/>
        </w:rPr>
        <w:t xml:space="preserve"> i </w:t>
      </w:r>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G</m:t>
            </m:r>
          </m:sup>
        </m:sSubSup>
      </m:oMath>
      <w:r>
        <w:rPr>
          <w:rFonts w:eastAsiaTheme="minorEastAsia"/>
        </w:rPr>
        <w:t xml:space="preserve"> to odpowiednio obliczone na podstawie wzorów z rozdziału 2 wartości kątów wynikające z pomiarów akcelerometrem i magnetometrem oraz z żyroskopu.</w:t>
      </w:r>
      <w:r w:rsidR="00846B8A">
        <w:rPr>
          <w:rFonts w:eastAsiaTheme="minorEastAsia"/>
        </w:rPr>
        <w:t xml:space="preserve"> Stała czasowa </w:t>
      </w:r>
      <w:r w:rsidR="00846B8A" w:rsidRPr="00846B8A">
        <w:rPr>
          <w:rFonts w:eastAsiaTheme="minorEastAsia"/>
          <w:i/>
        </w:rPr>
        <w:t>T</w:t>
      </w:r>
      <w:r w:rsidR="00846B8A">
        <w:rPr>
          <w:rFonts w:eastAsiaTheme="minorEastAsia"/>
        </w:rPr>
        <w:t xml:space="preserve"> to wartość określająca jak szybko ustala się odpowiedź filtra. Zbyt mała wartość będzie skutkowała większym wpływem żyroskopu, za duża, pominięciem go. </w:t>
      </w:r>
    </w:p>
    <w:p w14:paraId="36422A7E" w14:textId="75C9918A" w:rsidR="00B84E97" w:rsidRDefault="00846B8A" w:rsidP="00B84E97">
      <w:pPr>
        <w:ind w:firstLine="360"/>
      </w:pPr>
      <w:r>
        <w:lastRenderedPageBreak/>
        <w:t>W związku z brakiem danych z magnetometru w podanym zestawie danych obliczone będą tylko wcześniej wymienio</w:t>
      </w:r>
      <w:r w:rsidR="00614049">
        <w:t xml:space="preserve">ne kąty. Wyniki powyższych rozważań zostały zaprezentowane w pliku </w:t>
      </w:r>
      <w:proofErr w:type="spellStart"/>
      <w:r w:rsidR="00614049" w:rsidRPr="00614049">
        <w:rPr>
          <w:i/>
        </w:rPr>
        <w:t>Complementary.m</w:t>
      </w:r>
      <w:proofErr w:type="spellEnd"/>
      <w:r w:rsidR="00614049">
        <w:rPr>
          <w:i/>
        </w:rPr>
        <w:t xml:space="preserve">. </w:t>
      </w:r>
      <w:r w:rsidR="00614049">
        <w:t>Zaimplementowany filtr zachowuje się zgodnie z oczekiwaniami.</w:t>
      </w:r>
      <w:r w:rsidR="00B84E97" w:rsidRPr="00B84E97">
        <w:t xml:space="preserve"> </w:t>
      </w:r>
    </w:p>
    <w:p w14:paraId="236506FB" w14:textId="37D4B992" w:rsidR="00B84E97" w:rsidRDefault="00B84E97" w:rsidP="00B84E97">
      <w:pPr>
        <w:pStyle w:val="Nagwek1"/>
        <w:numPr>
          <w:ilvl w:val="0"/>
          <w:numId w:val="3"/>
        </w:numPr>
      </w:pPr>
      <w:r>
        <w:t xml:space="preserve">Filtr </w:t>
      </w:r>
      <w:proofErr w:type="spellStart"/>
      <w:r>
        <w:t>Mahony’ego</w:t>
      </w:r>
      <w:proofErr w:type="spellEnd"/>
    </w:p>
    <w:p w14:paraId="73CB2BF9" w14:textId="4677A51A" w:rsidR="00B84E97" w:rsidRDefault="00B84E97" w:rsidP="00B84E97">
      <w:r>
        <w:t xml:space="preserve">W celu ustalenia orientacji obiektu, filtr </w:t>
      </w:r>
      <w:proofErr w:type="spellStart"/>
      <w:r>
        <w:t>Mahony’ego</w:t>
      </w:r>
      <w:proofErr w:type="spellEnd"/>
      <w:r>
        <w:t xml:space="preserve"> implementuje pewną postać sterownika PI. Najpierw porównuje się ostatnią estymację orientacji z orientacją wyznaczoną w danej chwili czasu jedynie na podstawie odczytów z akcelerometru. Wyznacza się błąd poprzez obliczenie iloczynu wektorowego dwóch wektorów wspomnianych wektorów. Jeżeli wektory się pokrywają to błąd wynosi zero. Jeżeli nie są zorientowane identycznie, otrzymuje się niezerowy błąd, który zostaje podany do sterownika PI. Współczynnikach </w:t>
      </w:r>
      <w:proofErr w:type="spellStart"/>
      <w:r>
        <w:t>Kp</w:t>
      </w:r>
      <w:proofErr w:type="spellEnd"/>
      <w:r>
        <w:t xml:space="preserve"> i Ki są podawane jednorazowo przed rozpoczęciem filtracji. Wyjście ze sterownika dodaje się do aktualnego odczytu z żyroskopu. Tak zmodyfikowany wektor prędkości kątowej </w:t>
      </w:r>
      <m:oMath>
        <m:r>
          <w:rPr>
            <w:rFonts w:ascii="Cambria Math" w:hAnsi="Cambria Math"/>
          </w:rPr>
          <m:t>∆ω</m:t>
        </m:r>
      </m:oMath>
      <w:r>
        <w:t xml:space="preserve"> zostaje przemnożony przez </w:t>
      </w:r>
      <m:oMath>
        <m:r>
          <w:rPr>
            <w:rFonts w:ascii="Cambria Math" w:hAnsi="Cambria Math"/>
          </w:rPr>
          <m:t>∆t</m:t>
        </m:r>
      </m:oMath>
      <w:r>
        <w:rPr>
          <w:rFonts w:eastAsiaTheme="minorEastAsia"/>
        </w:rPr>
        <w:t xml:space="preserve"> i dodany do ostatniej estymacji orientacji.</w:t>
      </w:r>
      <w:r>
        <w:t xml:space="preserve">  </w:t>
      </w:r>
    </w:p>
    <w:p w14:paraId="371E0272" w14:textId="77777777" w:rsidR="00B84E97" w:rsidRDefault="00B84E97" w:rsidP="00B84E97">
      <w:r>
        <w:t xml:space="preserve">W pliku </w:t>
      </w:r>
      <w:proofErr w:type="spellStart"/>
      <w:r>
        <w:t>mahony_navchip.m</w:t>
      </w:r>
      <w:proofErr w:type="spellEnd"/>
      <w:r>
        <w:t xml:space="preserve"> znajduje się implementacja filtru zastosowana do danych pomiarowych uzyskanych przy pomocy płytki </w:t>
      </w:r>
      <w:proofErr w:type="spellStart"/>
      <w:r>
        <w:t>NavChip</w:t>
      </w:r>
      <w:proofErr w:type="spellEnd"/>
      <w:r>
        <w:t xml:space="preserve">. Dostępne były pomiary pochodzące z akcelerometru oraz z żyroskopu, co pozwoliło na estymację kątów przechylenia (z ang. </w:t>
      </w:r>
      <w:proofErr w:type="spellStart"/>
      <w:r>
        <w:t>Roll</w:t>
      </w:r>
      <w:proofErr w:type="spellEnd"/>
      <w:r>
        <w:t xml:space="preserve">) </w:t>
      </w:r>
      <m:oMath>
        <m:r>
          <w:rPr>
            <w:rFonts w:ascii="Cambria Math" w:hAnsi="Cambria Math"/>
          </w:rPr>
          <m:t>Φ</m:t>
        </m:r>
      </m:oMath>
      <w:r>
        <w:t xml:space="preserve"> oraz pochylenia (z. ang. Pitch) </w:t>
      </w:r>
      <m:oMath>
        <m:r>
          <w:rPr>
            <w:rFonts w:ascii="Cambria Math" w:hAnsi="Cambria Math"/>
          </w:rPr>
          <m:t>Θ</m:t>
        </m:r>
      </m:oMath>
      <w:r>
        <w:t xml:space="preserve">. Bez danych z magnetometru, kąt Yaw nie może być wyznaczony bezwzględnie i dlatego na wykresie obserwuje stał pozorny ruch wokół tej osi związany z niezerowym dryfem żyroskopu wynikającym z szumu pomiarowego i stałego uchybu sensora (a </w:t>
      </w:r>
      <w:proofErr w:type="spellStart"/>
      <w:r>
        <w:t>ang</w:t>
      </w:r>
      <w:proofErr w:type="spellEnd"/>
      <w:r>
        <w:t xml:space="preserve">, </w:t>
      </w:r>
      <w:proofErr w:type="spellStart"/>
      <w:r>
        <w:t>bias</w:t>
      </w:r>
      <w:proofErr w:type="spellEnd"/>
      <w:r>
        <w:t xml:space="preserve">). W pliku mahony_2.m zastosowano filtr do danych z żyroskopu i akcelerometru udostępnionych przez </w:t>
      </w:r>
      <w:proofErr w:type="spellStart"/>
      <w:r>
        <w:t>Magwick’a</w:t>
      </w:r>
      <w:proofErr w:type="spellEnd"/>
      <w:r>
        <w:t>. W czasie odpowiadającym około 6500 próbek płytka IMU była przechylana od -90 do +90 stopni wokół każdej z osi.</w:t>
      </w:r>
    </w:p>
    <w:p w14:paraId="77059EAC" w14:textId="77777777" w:rsidR="00B84E97" w:rsidRDefault="00B84E97" w:rsidP="00B84E97">
      <w:bookmarkStart w:id="0" w:name="_GoBack"/>
      <w:bookmarkEnd w:id="0"/>
    </w:p>
    <w:p w14:paraId="775F5036" w14:textId="77777777" w:rsidR="00B84E97" w:rsidRPr="00614049" w:rsidRDefault="00B84E97" w:rsidP="00C275EA"/>
    <w:sectPr w:rsidR="00B84E97" w:rsidRPr="0061404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44956" w14:textId="77777777" w:rsidR="00B06219" w:rsidRDefault="00B06219" w:rsidP="004048AC">
      <w:pPr>
        <w:spacing w:after="0" w:line="240" w:lineRule="auto"/>
      </w:pPr>
      <w:r>
        <w:separator/>
      </w:r>
    </w:p>
  </w:endnote>
  <w:endnote w:type="continuationSeparator" w:id="0">
    <w:p w14:paraId="3C9787BC" w14:textId="77777777" w:rsidR="00B06219" w:rsidRDefault="00B06219" w:rsidP="0040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65519" w14:textId="77777777" w:rsidR="00B06219" w:rsidRDefault="00B06219" w:rsidP="004048AC">
      <w:pPr>
        <w:spacing w:after="0" w:line="240" w:lineRule="auto"/>
      </w:pPr>
      <w:r>
        <w:separator/>
      </w:r>
    </w:p>
  </w:footnote>
  <w:footnote w:type="continuationSeparator" w:id="0">
    <w:p w14:paraId="2D077115" w14:textId="77777777" w:rsidR="00B06219" w:rsidRDefault="00B06219" w:rsidP="0040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69E"/>
    <w:multiLevelType w:val="hybridMultilevel"/>
    <w:tmpl w:val="36826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54DCF"/>
    <w:multiLevelType w:val="hybridMultilevel"/>
    <w:tmpl w:val="69B475FC"/>
    <w:lvl w:ilvl="0" w:tplc="21227A60">
      <w:start w:val="1"/>
      <w:numFmt w:val="decimal"/>
      <w:pStyle w:val="Nagwek1"/>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1287F"/>
    <w:multiLevelType w:val="hybridMultilevel"/>
    <w:tmpl w:val="80E8D58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
    <w:lvlOverride w:ilvl="0">
      <w:startOverride w:val="4"/>
    </w:lvlOverride>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CC"/>
    <w:rsid w:val="0005714B"/>
    <w:rsid w:val="001A43D5"/>
    <w:rsid w:val="002265A4"/>
    <w:rsid w:val="002924BF"/>
    <w:rsid w:val="00301C70"/>
    <w:rsid w:val="00360377"/>
    <w:rsid w:val="004048AC"/>
    <w:rsid w:val="004279DD"/>
    <w:rsid w:val="00453186"/>
    <w:rsid w:val="004534E9"/>
    <w:rsid w:val="004919DA"/>
    <w:rsid w:val="00567943"/>
    <w:rsid w:val="005A4E50"/>
    <w:rsid w:val="005C5F8D"/>
    <w:rsid w:val="00614049"/>
    <w:rsid w:val="00630203"/>
    <w:rsid w:val="00656771"/>
    <w:rsid w:val="007A4635"/>
    <w:rsid w:val="007B3673"/>
    <w:rsid w:val="0082606D"/>
    <w:rsid w:val="00846B8A"/>
    <w:rsid w:val="00984E0C"/>
    <w:rsid w:val="0099675E"/>
    <w:rsid w:val="009E31C0"/>
    <w:rsid w:val="009E43AB"/>
    <w:rsid w:val="00A13341"/>
    <w:rsid w:val="00B06219"/>
    <w:rsid w:val="00B3726E"/>
    <w:rsid w:val="00B84E97"/>
    <w:rsid w:val="00C275EA"/>
    <w:rsid w:val="00C4379E"/>
    <w:rsid w:val="00C7318E"/>
    <w:rsid w:val="00D016DF"/>
    <w:rsid w:val="00D44D27"/>
    <w:rsid w:val="00DA4F7A"/>
    <w:rsid w:val="00DC214A"/>
    <w:rsid w:val="00E419CC"/>
    <w:rsid w:val="00E43381"/>
    <w:rsid w:val="00E477E1"/>
    <w:rsid w:val="00E85E66"/>
    <w:rsid w:val="00EC110C"/>
    <w:rsid w:val="00ED5E08"/>
    <w:rsid w:val="00EE45A2"/>
    <w:rsid w:val="00F6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E0EE9"/>
  <w15:chartTrackingRefBased/>
  <w15:docId w15:val="{C1C69E7C-F344-4F1F-87F7-47E64141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2606D"/>
    <w:pPr>
      <w:ind w:firstLine="720"/>
      <w:jc w:val="both"/>
    </w:pPr>
    <w:rPr>
      <w:rFonts w:ascii="Arial" w:hAnsi="Arial" w:cs="Arial"/>
      <w:sz w:val="20"/>
      <w:szCs w:val="20"/>
      <w:lang w:val="pl-PL"/>
    </w:rPr>
  </w:style>
  <w:style w:type="paragraph" w:styleId="Nagwek1">
    <w:name w:val="heading 1"/>
    <w:basedOn w:val="Normalny"/>
    <w:next w:val="Normalny"/>
    <w:link w:val="Nagwek1Znak"/>
    <w:uiPriority w:val="9"/>
    <w:qFormat/>
    <w:rsid w:val="005C5F8D"/>
    <w:pPr>
      <w:keepNext/>
      <w:keepLines/>
      <w:numPr>
        <w:numId w:val="1"/>
      </w:numPr>
      <w:spacing w:before="120" w:after="240"/>
      <w:outlineLvl w:val="0"/>
    </w:pPr>
    <w:rPr>
      <w:rFonts w:eastAsiaTheme="majorEastAsia" w:cstheme="majorBidi"/>
      <w:b/>
      <w:color w:val="000000" w:themeColor="text1"/>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4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F8D"/>
    <w:rPr>
      <w:rFonts w:ascii="Arial" w:eastAsiaTheme="majorEastAsia" w:hAnsi="Arial" w:cstheme="majorBidi"/>
      <w:b/>
      <w:color w:val="000000" w:themeColor="text1"/>
      <w:szCs w:val="32"/>
    </w:rPr>
  </w:style>
  <w:style w:type="paragraph" w:styleId="Tytu">
    <w:name w:val="Title"/>
    <w:basedOn w:val="Normalny"/>
    <w:next w:val="Normalny"/>
    <w:link w:val="TytuZnak"/>
    <w:uiPriority w:val="10"/>
    <w:qFormat/>
    <w:rsid w:val="004919DA"/>
    <w:pPr>
      <w:spacing w:after="0" w:line="240" w:lineRule="auto"/>
      <w:contextualSpacing/>
      <w:jc w:val="center"/>
    </w:pPr>
    <w:rPr>
      <w:rFonts w:eastAsiaTheme="majorEastAsia" w:cstheme="majorBidi"/>
      <w:spacing w:val="-10"/>
      <w:kern w:val="28"/>
      <w:sz w:val="32"/>
      <w:szCs w:val="56"/>
    </w:rPr>
  </w:style>
  <w:style w:type="character" w:customStyle="1" w:styleId="TytuZnak">
    <w:name w:val="Tytuł Znak"/>
    <w:basedOn w:val="Domylnaczcionkaakapitu"/>
    <w:link w:val="Tytu"/>
    <w:uiPriority w:val="10"/>
    <w:rsid w:val="004919DA"/>
    <w:rPr>
      <w:rFonts w:ascii="Arial" w:eastAsiaTheme="majorEastAsia" w:hAnsi="Arial" w:cstheme="majorBidi"/>
      <w:spacing w:val="-10"/>
      <w:kern w:val="28"/>
      <w:sz w:val="32"/>
      <w:szCs w:val="56"/>
    </w:rPr>
  </w:style>
  <w:style w:type="paragraph" w:styleId="Akapitzlist">
    <w:name w:val="List Paragraph"/>
    <w:basedOn w:val="Normalny"/>
    <w:uiPriority w:val="34"/>
    <w:qFormat/>
    <w:rsid w:val="00A13341"/>
    <w:pPr>
      <w:ind w:left="720"/>
      <w:contextualSpacing/>
    </w:pPr>
  </w:style>
  <w:style w:type="character" w:styleId="Hipercze">
    <w:name w:val="Hyperlink"/>
    <w:basedOn w:val="Domylnaczcionkaakapitu"/>
    <w:uiPriority w:val="99"/>
    <w:unhideWhenUsed/>
    <w:rsid w:val="00A13341"/>
    <w:rPr>
      <w:color w:val="0563C1" w:themeColor="hyperlink"/>
      <w:u w:val="single"/>
    </w:rPr>
  </w:style>
  <w:style w:type="character" w:styleId="Nierozpoznanawzmianka">
    <w:name w:val="Unresolved Mention"/>
    <w:basedOn w:val="Domylnaczcionkaakapitu"/>
    <w:uiPriority w:val="99"/>
    <w:semiHidden/>
    <w:unhideWhenUsed/>
    <w:rsid w:val="00A13341"/>
    <w:rPr>
      <w:color w:val="605E5C"/>
      <w:shd w:val="clear" w:color="auto" w:fill="E1DFDD"/>
    </w:rPr>
  </w:style>
  <w:style w:type="character" w:styleId="Tekstzastpczy">
    <w:name w:val="Placeholder Text"/>
    <w:basedOn w:val="Domylnaczcionkaakapitu"/>
    <w:uiPriority w:val="99"/>
    <w:semiHidden/>
    <w:rsid w:val="00DC214A"/>
    <w:rPr>
      <w:color w:val="808080"/>
    </w:rPr>
  </w:style>
  <w:style w:type="paragraph" w:styleId="Nagwek">
    <w:name w:val="header"/>
    <w:basedOn w:val="Normalny"/>
    <w:link w:val="NagwekZnak"/>
    <w:uiPriority w:val="99"/>
    <w:unhideWhenUsed/>
    <w:rsid w:val="004048AC"/>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4048AC"/>
    <w:rPr>
      <w:rFonts w:ascii="Arial" w:hAnsi="Arial" w:cs="Arial"/>
      <w:sz w:val="20"/>
      <w:szCs w:val="20"/>
      <w:lang w:val="pl-PL"/>
    </w:rPr>
  </w:style>
  <w:style w:type="paragraph" w:styleId="Stopka">
    <w:name w:val="footer"/>
    <w:basedOn w:val="Normalny"/>
    <w:link w:val="StopkaZnak"/>
    <w:uiPriority w:val="99"/>
    <w:unhideWhenUsed/>
    <w:rsid w:val="004048AC"/>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4048AC"/>
    <w:rPr>
      <w:rFonts w:ascii="Arial" w:hAnsi="Arial" w:cs="Arial"/>
      <w:sz w:val="20"/>
      <w:szCs w:val="20"/>
      <w:lang w:val="pl-PL"/>
    </w:rPr>
  </w:style>
  <w:style w:type="paragraph" w:styleId="Tekstprzypisukocowego">
    <w:name w:val="endnote text"/>
    <w:basedOn w:val="Normalny"/>
    <w:link w:val="TekstprzypisukocowegoZnak"/>
    <w:uiPriority w:val="99"/>
    <w:semiHidden/>
    <w:unhideWhenUsed/>
    <w:rsid w:val="00846B8A"/>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846B8A"/>
    <w:rPr>
      <w:rFonts w:ascii="Arial" w:hAnsi="Arial" w:cs="Arial"/>
      <w:sz w:val="20"/>
      <w:szCs w:val="20"/>
      <w:lang w:val="pl-PL"/>
    </w:rPr>
  </w:style>
  <w:style w:type="character" w:styleId="Odwoanieprzypisukocowego">
    <w:name w:val="endnote reference"/>
    <w:basedOn w:val="Domylnaczcionkaakapitu"/>
    <w:uiPriority w:val="99"/>
    <w:semiHidden/>
    <w:unhideWhenUsed/>
    <w:rsid w:val="00846B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13782">
      <w:bodyDiv w:val="1"/>
      <w:marLeft w:val="0"/>
      <w:marRight w:val="0"/>
      <w:marTop w:val="0"/>
      <w:marBottom w:val="0"/>
      <w:divBdr>
        <w:top w:val="none" w:sz="0" w:space="0" w:color="auto"/>
        <w:left w:val="none" w:sz="0" w:space="0" w:color="auto"/>
        <w:bottom w:val="none" w:sz="0" w:space="0" w:color="auto"/>
        <w:right w:val="none" w:sz="0" w:space="0" w:color="auto"/>
      </w:divBdr>
    </w:div>
    <w:div w:id="1143692583">
      <w:bodyDiv w:val="1"/>
      <w:marLeft w:val="0"/>
      <w:marRight w:val="0"/>
      <w:marTop w:val="0"/>
      <w:marBottom w:val="0"/>
      <w:divBdr>
        <w:top w:val="none" w:sz="0" w:space="0" w:color="auto"/>
        <w:left w:val="none" w:sz="0" w:space="0" w:color="auto"/>
        <w:bottom w:val="none" w:sz="0" w:space="0" w:color="auto"/>
        <w:right w:val="none" w:sz="0" w:space="0" w:color="auto"/>
      </w:divBdr>
    </w:div>
    <w:div w:id="12773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C-Group/imudat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5362</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Gruba</dc:creator>
  <cp:keywords/>
  <dc:description/>
  <cp:lastModifiedBy>Willist</cp:lastModifiedBy>
  <cp:revision>2</cp:revision>
  <dcterms:created xsi:type="dcterms:W3CDTF">2018-12-02T23:07:00Z</dcterms:created>
  <dcterms:modified xsi:type="dcterms:W3CDTF">2018-12-02T23:07:00Z</dcterms:modified>
</cp:coreProperties>
</file>