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Cambria" w:hAnsi="Cambria"/>
          <w:b w:val="0"/>
          <w:sz w:val="22"/>
        </w:rPr>
        <w:t>{{PRENOM}} {{NOM}}</w:t>
      </w:r>
    </w:p>
    <w:p>
      <w:pPr>
        <w:spacing w:before="0" w:after="0" w:line="240" w:lineRule="auto"/>
        <w:jc w:val="left"/>
      </w:pPr>
      <w:r>
        <w:rPr>
          <w:rFonts w:ascii="Cambria" w:hAnsi="Cambria"/>
          <w:b w:val="0"/>
          <w:sz w:val="22"/>
        </w:rPr>
        <w:t>{{ADRESSE}}</w:t>
      </w:r>
    </w:p>
    <w:p>
      <w:pPr>
        <w:spacing w:before="0" w:after="0" w:line="240" w:lineRule="auto"/>
        <w:jc w:val="left"/>
      </w:pPr>
      <w:r>
        <w:rPr>
          <w:rFonts w:ascii="Cambria" w:hAnsi="Cambria"/>
          <w:b w:val="0"/>
          <w:sz w:val="22"/>
        </w:rPr>
        <w:t>{{CP_VILLE}}</w:t>
      </w:r>
    </w:p>
    <w:p>
      <w:pPr>
        <w:spacing w:before="0" w:after="240" w:line="240" w:lineRule="auto"/>
        <w:jc w:val="left"/>
      </w:pPr>
      <w:r>
        <w:rPr>
          <w:rFonts w:ascii="Cambria" w:hAnsi="Cambria"/>
          <w:b w:val="0"/>
          <w:sz w:val="22"/>
        </w:rPr>
        <w:t>{{PAYS}}</w:t>
      </w:r>
    </w:p>
    <w:p>
      <w:pPr>
        <w:spacing w:before="0" w:after="0" w:line="240" w:lineRule="auto"/>
        <w:jc w:val="right"/>
      </w:pPr>
      <w:r>
        <w:rPr>
          <w:rFonts w:ascii="Cambria" w:hAnsi="Cambria"/>
          <w:b w:val="0"/>
          <w:sz w:val="22"/>
        </w:rPr>
        <w:t>Federale Overheidsdienst Financiën</w:t>
      </w:r>
    </w:p>
    <w:p>
      <w:pPr>
        <w:spacing w:before="0" w:after="0" w:line="240" w:lineRule="auto"/>
        <w:jc w:val="right"/>
      </w:pPr>
      <w:r>
        <w:rPr>
          <w:rFonts w:ascii="Cambria" w:hAnsi="Cambria"/>
          <w:b w:val="0"/>
          <w:sz w:val="22"/>
        </w:rPr>
        <w:t>Algemene Administratie van de Fiscaliteit</w:t>
      </w:r>
    </w:p>
    <w:p>
      <w:pPr>
        <w:spacing w:before="0" w:after="0" w:line="240" w:lineRule="auto"/>
        <w:jc w:val="right"/>
      </w:pPr>
      <w:r>
        <w:rPr>
          <w:rFonts w:ascii="Cambria" w:hAnsi="Cambria"/>
          <w:b w:val="0"/>
          <w:sz w:val="22"/>
        </w:rPr>
        <w:t>North Galaxy – Toren B</w:t>
      </w:r>
    </w:p>
    <w:p>
      <w:pPr>
        <w:spacing w:before="0" w:after="0" w:line="240" w:lineRule="auto"/>
        <w:jc w:val="right"/>
      </w:pPr>
      <w:r>
        <w:rPr>
          <w:rFonts w:ascii="Cambria" w:hAnsi="Cambria"/>
          <w:b w:val="0"/>
          <w:sz w:val="22"/>
        </w:rPr>
        <w:t>Koning Albert II-laan 33</w:t>
      </w:r>
    </w:p>
    <w:p>
      <w:pPr>
        <w:spacing w:before="0" w:after="0" w:line="240" w:lineRule="auto"/>
        <w:jc w:val="right"/>
      </w:pPr>
      <w:r>
        <w:rPr>
          <w:rFonts w:ascii="Cambria" w:hAnsi="Cambria"/>
          <w:b w:val="0"/>
          <w:sz w:val="22"/>
        </w:rPr>
        <w:t>1030 Brussel</w:t>
      </w:r>
    </w:p>
    <w:p>
      <w:pPr>
        <w:spacing w:before="0" w:after="240" w:line="240" w:lineRule="auto"/>
        <w:jc w:val="right"/>
      </w:pPr>
      <w:r>
        <w:rPr>
          <w:rFonts w:ascii="Cambria" w:hAnsi="Cambria"/>
          <w:b w:val="0"/>
          <w:sz w:val="22"/>
        </w:rPr>
        <w:t>België</w:t>
      </w:r>
    </w:p>
    <w:p>
      <w:pPr>
        <w:spacing w:before="0" w:after="240" w:line="240" w:lineRule="auto"/>
        <w:jc w:val="right"/>
      </w:pPr>
      <w:r>
        <w:rPr>
          <w:rFonts w:ascii="Cambria" w:hAnsi="Cambria"/>
          <w:b w:val="0"/>
          <w:sz w:val="22"/>
        </w:rPr>
        <w:t>{{VILLE}}, {{DATE}}</w:t>
      </w:r>
    </w:p>
    <w:p>
      <w:pPr>
        <w:spacing w:before="0" w:after="240" w:line="240" w:lineRule="auto"/>
        <w:jc w:val="left"/>
      </w:pPr>
    </w:p>
    <w:p>
      <w:pPr>
        <w:spacing w:before="0" w:after="240" w:line="240" w:lineRule="auto"/>
        <w:jc w:val="left"/>
      </w:pPr>
      <w:r>
        <w:rPr>
          <w:rFonts w:ascii="Cambria" w:hAnsi="Cambria"/>
          <w:b/>
          <w:sz w:val="22"/>
        </w:rPr>
        <w:t>Betreft: Uitoefening van het recht op gegevenswissing en het recht op inzage – FATCA-persoonsgegevens</w:t>
      </w:r>
    </w:p>
    <w:p>
      <w:pPr>
        <w:spacing w:before="0" w:after="240" w:line="240" w:lineRule="auto"/>
        <w:jc w:val="left"/>
      </w:pPr>
    </w:p>
    <w:p>
      <w:pPr>
        <w:spacing w:before="0" w:after="240" w:line="240" w:lineRule="auto"/>
        <w:jc w:val="left"/>
      </w:pPr>
      <w:r>
        <w:rPr>
          <w:rFonts w:ascii="Cambria" w:hAnsi="Cambria"/>
          <w:b w:val="0"/>
          <w:sz w:val="22"/>
        </w:rPr>
        <w:t>Geachte heer, mevrouw,</w:t>
      </w:r>
    </w:p>
    <w:p>
      <w:pPr>
        <w:spacing w:before="0" w:after="240" w:line="240" w:lineRule="auto"/>
        <w:jc w:val="both"/>
      </w:pPr>
      <w:r>
        <w:rPr>
          <w:rFonts w:ascii="Cambria" w:hAnsi="Cambria"/>
          <w:b w:val="0"/>
          <w:sz w:val="22"/>
        </w:rPr>
        <w:t>Ondergetekende, {{PRENOM}} {{NOM}}, {{NE}} op {{DATE_NAISSANCE}} te {{VILLE_NAISSANCE}} ({{PAYS_NAISSANCE}}), fiscaal inwoner van België en zogenaamd “accidental American”, wenst zijn/haar rechten uit te oefenen krachtens Verordening (EU) 2016/679 (AVG).</w:t>
      </w:r>
    </w:p>
    <w:p>
      <w:pPr>
        <w:spacing w:before="0" w:after="240" w:line="240" w:lineRule="auto"/>
        <w:jc w:val="both"/>
      </w:pPr>
      <w:r>
        <w:rPr>
          <w:rFonts w:ascii="Cambria" w:hAnsi="Cambria"/>
          <w:b w:val="0"/>
          <w:sz w:val="22"/>
        </w:rPr>
        <w:t>Ik verzoek om de wissing van de persoonsgegevens die op mij betrekking hebben en die werden verzameld en doorgegeven in het kader van het intergouvernementele FATCA-akkoord, en dit voor de aanslagjaren 2024 en eerdere. Dit verzoek heeft eveneens betrekking op de gegevens die de FOD Financiën zal verzamelen bij de financiële instellingen in het eerste trimester van 2026 voor het aanslagjaar 2025.</w:t>
      </w:r>
    </w:p>
    <w:p>
      <w:pPr>
        <w:spacing w:before="0" w:after="240" w:line="240" w:lineRule="auto"/>
        <w:jc w:val="both"/>
      </w:pPr>
      <w:r>
        <w:rPr>
          <w:rFonts w:ascii="Cambria" w:hAnsi="Cambria"/>
          <w:b w:val="0"/>
          <w:sz w:val="22"/>
        </w:rPr>
        <w:t>Dit verzoek tot gegevenswissing is gerechtvaardigd door de vaststelling van de Gegevensbeschermingsautoriteit (GBA) in haar beslissing nr. 79/2025 van 24 april 2025, waarin werd geoordeeld dat de verzameling en doorgifte van persoonsgegevens op grond van de FATCA-wetgeving onwettig is en waarin om die reden een berisping werd uitgesproken ten aanzien van de FOD Financiën. Deze beslissing is volledig uitvoerbaar. Het feit dat de GBA de FOD Financiën heeft bevolen zich uiterlijk tegen 24 april 2026 in regel te stellen, doet geen afbreuk aan de vaststelling van de onwettigheid van de huidige, toekomstige en vroegere situatie.</w:t>
      </w:r>
    </w:p>
    <w:p>
      <w:pPr>
        <w:spacing w:before="0" w:after="240" w:line="240" w:lineRule="auto"/>
        <w:jc w:val="both"/>
      </w:pPr>
      <w:r>
        <w:rPr>
          <w:rFonts w:ascii="Cambria" w:hAnsi="Cambria"/>
          <w:b w:val="0"/>
          <w:sz w:val="22"/>
        </w:rPr>
        <w:t xml:space="preserve">Krachtens artikel 17, lid 1, punt d), van de AVG heb ik als betrokkene het recht om van de verwerkingsverantwoordelijke, in casu de FOD Financiën, zonder onredelijke vertraging de wissing van mijn persoonsgegevens te verkrijgen wanneer deze onrechtmatig werden verwerkt, namelijk wanneer </w:t>
      </w:r>
      <w:r>
        <w:rPr>
          <w:rFonts w:ascii="Cambria" w:hAnsi="Cambria"/>
          <w:b w:val="0"/>
          <w:i/>
          <w:sz w:val="22"/>
        </w:rPr>
        <w:t>« persoonsgegevens onrechtmatig werden verwerkt »</w:t>
      </w:r>
      <w:r>
        <w:rPr>
          <w:rFonts w:ascii="Cambria" w:hAnsi="Cambria"/>
          <w:b w:val="0"/>
          <w:sz w:val="22"/>
        </w:rPr>
        <w:t>, wat hier onmiskenbaar het geval is. Deze verplichting tot gegevenswissing houdt tevens een verplichting in voor de FOD Financiën om passende maatregelen te nemen zodat ook de Amerikaanse belastingadministratie overgaat tot de wissing van deze gegevens.</w:t>
      </w:r>
    </w:p>
    <w:p>
      <w:pPr>
        <w:spacing w:before="0" w:after="120" w:line="240" w:lineRule="auto"/>
        <w:jc w:val="both"/>
      </w:pPr>
      <w:r>
        <w:rPr>
          <w:rFonts w:ascii="Cambria" w:hAnsi="Cambria"/>
          <w:b w:val="0"/>
          <w:sz w:val="22"/>
        </w:rPr>
        <w:t>Voor de gegevens met betrekking tot de aanslagjaren 2024 en eerdere verzoek ik de FOD Financiën eveneens, overeenkomstig artikel 15, lid 2, van de AVG, te preciseren,</w:t>
      </w:r>
    </w:p>
    <w:p>
      <w:pPr>
        <w:spacing w:before="0" w:after="120" w:line="240" w:lineRule="auto"/>
        <w:ind w:left="850"/>
        <w:jc w:val="left"/>
      </w:pPr>
      <w:r>
        <w:rPr>
          <w:rFonts w:ascii="Cambria" w:hAnsi="Cambria"/>
          <w:b w:val="0"/>
          <w:sz w:val="22"/>
        </w:rPr>
        <w:t>i) op welk mechanisme zij zich baseert om deze gegevens door te geven aan derde landen en, meer bepaald, aan de Amerikaanse belastingadministratie ;</w:t>
      </w:r>
    </w:p>
    <w:p>
      <w:pPr>
        <w:spacing w:before="0" w:after="240" w:line="240" w:lineRule="auto"/>
        <w:ind w:left="850"/>
        <w:jc w:val="left"/>
      </w:pPr>
      <w:r>
        <w:rPr>
          <w:rFonts w:ascii="Cambria" w:hAnsi="Cambria"/>
          <w:b w:val="0"/>
          <w:sz w:val="22"/>
        </w:rPr>
        <w:t>ii) of deze doorgifte steunt op passende waarborgen in de zin van artikel 46 AVG en, zo ja, waaruit deze waarborgen bestaan.</w:t>
      </w:r>
    </w:p>
    <w:p>
      <w:pPr>
        <w:spacing w:before="0" w:after="480" w:line="240" w:lineRule="auto"/>
        <w:jc w:val="both"/>
      </w:pPr>
      <w:r>
        <w:rPr>
          <w:rFonts w:ascii="Cambria" w:hAnsi="Cambria"/>
          <w:b w:val="0"/>
          <w:sz w:val="22"/>
        </w:rPr>
        <w:t>Gelieve mij te bevestigen welke maatregelen werden genomen binnen de in artikel 12 AVG vastgestelde termijn.</w:t>
      </w:r>
    </w:p>
    <w:p>
      <w:pPr>
        <w:spacing w:before="0" w:after="480" w:line="240" w:lineRule="auto"/>
        <w:jc w:val="left"/>
      </w:pPr>
      <w:r>
        <w:rPr>
          <w:rFonts w:ascii="Cambria" w:hAnsi="Cambria"/>
          <w:b w:val="0"/>
          <w:sz w:val="22"/>
        </w:rPr>
        <w:t>Hoogachtend,</w:t>
      </w:r>
    </w:p>
    <w:p>
      <w:pPr>
        <w:spacing w:before="0" w:after="0" w:line="240" w:lineRule="auto"/>
        <w:jc w:val="left"/>
      </w:pPr>
      <w:r>
        <w:rPr>
          <w:rFonts w:ascii="Cambria" w:hAnsi="Cambria"/>
          <w:b w:val="0"/>
          <w:sz w:val="22"/>
        </w:rPr>
        <w:t>{{PRENOM}} {{NOM}}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