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TÓM TẮT CHO STAKEHOLDER</w:t>
      </w:r>
    </w:p>
    <w:p>
      <w:r>
        <w:rPr>
          <w:b/>
        </w:rPr>
        <w:t>Viện Sau Đại học – Trường Đại học Văn 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Mã tài liệu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STAKEHOLDER-REPORT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Phiên bản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Trạng thái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Ngày lập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Người phê duyệt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Phân loại nguồn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Xác nhận tài liệu / Quan sát hệ thống / Đề xuất BA / Cần xác nhận</w:t>
            </w:r>
          </w:p>
        </w:tc>
      </w:tr>
    </w:tbl>
    <w:p/>
    <w:p>
      <w:pPr>
        <w:pStyle w:val="IntenseQuote"/>
      </w:pPr>
      <w:r>
        <w:t>Lưu ý: Tài liệu không chứa mật khẩu, token, khóa API hoặc dữ liệu cá nhân không cần thiết.</w:t>
      </w:r>
    </w:p>
    <w:p>
      <w:r>
        <w:br w:type="page"/>
      </w:r>
    </w:p>
    <w:p>
      <w:pPr>
        <w:pStyle w:val="Heading1"/>
      </w:pPr>
      <w:r>
        <w:t>1. Thông điệp điều hành</w:t>
      </w:r>
    </w:p>
    <w:p>
      <w:r>
        <w:t>VGG Platform đã có nền tảng kỹ thuật tương đối đầy đủ cho cổng thông tin sau đại học và công cụ quản trị nội dung/tư vấn. Tuy nhiên, trạng thái hiện tại chỉ được ghi nhận là “quan sát được từ tài liệu và code”; chưa có đủ bằng chứng để tuyên bố đã nghiệm thu nghiệp vụ hoặc sẵn sàng production theo tiêu chí stakeholder.</w:t>
      </w:r>
    </w:p>
    <w:p>
      <w:pPr>
        <w:pStyle w:val="Heading1"/>
      </w:pPr>
      <w:r>
        <w:t>2. Mục tiêu và phạm vi</w:t>
      </w:r>
    </w:p>
    <w:p>
      <w:pPr>
        <w:pStyle w:val="ListBullet"/>
      </w:pPr>
      <w:r>
        <w:t>Cung cấp thông tin công khai VI/EN về chương trình, tuyển sinh, nghiên cứu, tin và tài nguyên.</w:t>
      </w:r>
    </w:p>
    <w:p>
      <w:pPr>
        <w:pStyle w:val="ListBullet"/>
      </w:pPr>
      <w:r>
        <w:t>Cho phép cán bộ quản trị tin, ảnh/tệp, yêu cầu tư vấn và tài khoản theo quyền.</w:t>
      </w:r>
    </w:p>
    <w:p>
      <w:pPr>
        <w:pStyle w:val="ListBullet"/>
      </w:pPr>
      <w:r>
        <w:t>Vận hành trên kiến trúc Next.js + Fastify + PostgreSQL + MinIO; tích hợp SMTP/CRM/Redis chưa được xác định là bắt buộc.</w:t>
      </w:r>
    </w:p>
    <w:p>
      <w:pPr>
        <w:pStyle w:val="Heading1"/>
      </w:pPr>
      <w:r>
        <w:t>3. Điểm đã xác minh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57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Kết luận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Mức tin cậy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Cấu trúc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Ba ứng dụng frontend/admin/backend trong npm workspace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Tài liệu + code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Quyền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Super Admin có nhân sự; QTV Cấp 2 không có nhân sự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README + code/route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Tin tức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Draft/Published/Archived, rich-text, upload ảnh MinIO, public API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Code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Tài nguyên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Danh mục, metadata, upload/download qua MinIO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Code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Tư vấn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Public submit, status/history/assignment và admin view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Code/schema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Vận hành</w:t>
            </w:r>
          </w:p>
        </w:tc>
        <w:tc>
          <w:tcPr>
            <w:tcW w:type="dxa" w:w="5760"/>
            <w:vAlign w:val="center"/>
          </w:tcPr>
          <w:p>
            <w:pPr>
              <w:keepLines/>
              <w:spacing w:after="40" w:before="40"/>
            </w:pPr>
            <w:r>
              <w:t>Có handover triển khai, backup/restore và troubleshooting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Tài liệu; chưa xác nhận execution evidence</w:t>
            </w:r>
          </w:p>
        </w:tc>
      </w:tr>
    </w:tbl>
    <w:p/>
    <w:p>
      <w:pPr>
        <w:pStyle w:val="Heading1"/>
      </w:pPr>
      <w:r>
        <w:t>4. Vấn đề tồn đọng và rủi ro</w:t>
      </w:r>
    </w:p>
    <w:p>
      <w:pPr>
        <w:pStyle w:val="ListBullet"/>
      </w:pPr>
      <w:r>
        <w:t>Chưa xác định Business Owner, approver và RACI.</w:t>
      </w:r>
    </w:p>
    <w:p>
      <w:pPr>
        <w:pStyle w:val="ListBullet"/>
      </w:pPr>
      <w:r>
        <w:t>Chưa có quy trình duyệt nội dung 4 mắt; code quan sát cho phép role vận hành xuất bản trực tiếp theo permission.</w:t>
      </w:r>
    </w:p>
    <w:p>
      <w:pPr>
        <w:pStyle w:val="ListBullet"/>
      </w:pPr>
      <w:r>
        <w:t>Ngưỡng upload tài nguyên không nhất quán (Admin mặc định 25 MB, backend schema 50 MB).</w:t>
      </w:r>
    </w:p>
    <w:p>
      <w:pPr>
        <w:pStyle w:val="ListBullet"/>
      </w:pPr>
      <w:r>
        <w:t>Chưa rõ chính sách xóa/retention tệp, consent và retention dữ liệu tư vấn.</w:t>
      </w:r>
    </w:p>
    <w:p>
      <w:pPr>
        <w:pStyle w:val="ListBullet"/>
      </w:pPr>
      <w:r>
        <w:t>Application có model/màn hình quan sát nhưng nguồn vào và quy trình nghiệp vụ chưa rõ.</w:t>
      </w:r>
    </w:p>
    <w:p>
      <w:pPr>
        <w:pStyle w:val="ListBullet"/>
      </w:pPr>
      <w:r>
        <w:t>Chưa có SLO, RPO/RTO, dữ liệu tải và evidence UAT chính thức.</w:t>
      </w:r>
    </w:p>
    <w:p>
      <w:pPr>
        <w:pStyle w:val="Heading1"/>
      </w:pPr>
      <w:r>
        <w:t>5. Quyết định cần đưa 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Quyết định</w:t>
            </w:r>
          </w:p>
        </w:tc>
        <w:tc>
          <w:tcPr>
            <w:tcW w:type="dxa" w:w="360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Đầu ra mong muốn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1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Owner/approver, phạm vi v0.1 và RACI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BRD/SRS được Reviewed/Approved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2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Workflow xuất bản, permission và trạng thái tư vấn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Business Rules chốt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3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Consent/retention, xóa tài nguyên, upload limit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Chính sách dữ liệu/tệp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4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SLO, RPO/RTO, UAT entry/exit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Kế hoạch nghiệm thu và vận hành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5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Tích hợp bắt buộc: SMTP/CRM/Redis/CDN/domain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Danh mục tích hợp và owner</w:t>
            </w:r>
          </w:p>
        </w:tc>
      </w:tr>
    </w:tbl>
    <w:p/>
    <w:p>
      <w:pPr>
        <w:pStyle w:val="Heading1"/>
      </w:pPr>
      <w:r>
        <w:t>6. Bước tiếp theo đề xuất</w:t>
      </w:r>
    </w:p>
    <w:p>
      <w:pPr>
        <w:pStyle w:val="ListBullet"/>
      </w:pPr>
      <w:r>
        <w:t>Tổ chức workshop 60–90 phút với Business Owner, nội dung, tuyển sinh và IT để đóng OQ-001..010.</w:t>
      </w:r>
    </w:p>
    <w:p>
      <w:pPr>
        <w:pStyle w:val="ListBullet"/>
      </w:pPr>
      <w:r>
        <w:t>Baseline workbook yêu cầu; gán owner/priority và chấp thuận những mục Must.</w:t>
      </w:r>
    </w:p>
    <w:p>
      <w:pPr>
        <w:pStyle w:val="ListBullet"/>
      </w:pPr>
      <w:r>
        <w:t>Chuẩn bị môi trường/dữ liệu UAT và chạy TC-001..015, giữ nguyên cột kết quả thực tế cho người thực thi.</w:t>
      </w:r>
    </w:p>
    <w:p>
      <w:pPr>
        <w:pStyle w:val="ListBullet"/>
      </w:pPr>
      <w:r>
        <w:t>Đóng defect Critical/High hoặc có waiver được phê duyệt; sau đó mới phát hành v1.0 Approved.</w:t>
      </w:r>
    </w:p>
    <w:p>
      <w:pPr>
        <w:pStyle w:val="IntenseQuote"/>
      </w:pPr>
      <w:r>
        <w:t>Không tính phần trăm hoàn thành do chưa có baseline phạm vi và bằng chứng UAT được phê duyệt.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Tài liệu Draft —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VGG PLATFORM  |  STAKEHOLDER-REPORT  |  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