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YÊU CẦU HỆ THỐNG (SRS)</w:t>
      </w:r>
    </w:p>
    <w:p>
      <w:r>
        <w:rPr>
          <w:b/>
        </w:rPr>
        <w:t>Viện Sau Đại học – Trường Đại học Văn Lang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Mã tài liệu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after="40" w:before="40"/>
            </w:pPr>
            <w:r>
              <w:t>SRS</w:t>
            </w:r>
          </w:p>
        </w:tc>
      </w:tr>
      <w:tr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Phiên bản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after="40" w:before="40"/>
            </w:pPr>
            <w:r>
              <w:t>v0.1</w:t>
            </w:r>
          </w:p>
        </w:tc>
      </w:tr>
      <w:tr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Trạng thái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after="40" w:before="40"/>
            </w:pPr>
            <w:r>
              <w:t>Draft</w:t>
            </w:r>
          </w:p>
        </w:tc>
      </w:tr>
      <w:tr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Ngày lập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after="40" w:before="40"/>
            </w:pPr>
            <w:r>
              <w:t>2026-09-04</w:t>
            </w:r>
          </w:p>
        </w:tc>
      </w:tr>
      <w:tr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Người phê duyệt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after="40" w:before="40"/>
            </w:pPr>
            <w:r>
              <w:t>Cần xác nhận</w:t>
            </w:r>
          </w:p>
        </w:tc>
      </w:tr>
      <w:tr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Phân loại nguồn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after="40" w:before="40"/>
            </w:pPr>
            <w:r>
              <w:t>Xác nhận tài liệu / Quan sát hệ thống / Đề xuất BA / Cần xác nhận</w:t>
            </w:r>
          </w:p>
        </w:tc>
      </w:tr>
    </w:tbl>
    <w:p/>
    <w:p>
      <w:pPr>
        <w:pStyle w:val="IntenseQuote"/>
      </w:pPr>
      <w:r>
        <w:t>Lưu ý: Tài liệu không chứa mật khẩu, token, khóa API hoặc dữ liệu cá nhân không cần thiết.</w:t>
      </w:r>
    </w:p>
    <w:p>
      <w:r>
        <w:br w:type="page"/>
      </w:r>
    </w:p>
    <w:p>
      <w:pPr>
        <w:pStyle w:val="Heading1"/>
      </w:pPr>
      <w:r>
        <w:t>Kiểm soát tài liệu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152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Phiên bản</w:t>
            </w:r>
          </w:p>
        </w:tc>
        <w:tc>
          <w:tcPr>
            <w:tcW w:type="dxa" w:w="144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Ngày</w:t>
            </w:r>
          </w:p>
        </w:tc>
        <w:tc>
          <w:tcPr>
            <w:tcW w:type="dxa" w:w="144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Trạng thái</w:t>
            </w:r>
          </w:p>
        </w:tc>
        <w:tc>
          <w:tcPr>
            <w:tcW w:type="dxa" w:w="388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Thay đổi</w:t>
            </w:r>
          </w:p>
        </w:tc>
        <w:tc>
          <w:tcPr>
            <w:tcW w:type="dxa" w:w="144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Phê duyệt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v0.1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2026-09-04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Draft</w:t>
            </w:r>
          </w:p>
        </w:tc>
        <w:tc>
          <w:tcPr>
            <w:tcW w:type="dxa" w:w="3888"/>
            <w:vAlign w:val="center"/>
          </w:tcPr>
          <w:p>
            <w:pPr>
              <w:keepLines/>
              <w:spacing w:after="40" w:before="40"/>
            </w:pPr>
            <w:r>
              <w:t>Khởi tạo từ khảo sát repository và giao diện/mã nguồn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Cần xác nhận</w:t>
            </w:r>
          </w:p>
        </w:tc>
      </w:tr>
    </w:tbl>
    <w:p/>
    <w:p>
      <w:pPr>
        <w:pStyle w:val="Heading2"/>
      </w:pPr>
      <w:r>
        <w:t>Nguồn tham chiếu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00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Mã</w:t>
            </w:r>
          </w:p>
        </w:tc>
        <w:tc>
          <w:tcPr>
            <w:tcW w:type="dxa" w:w="129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Loại</w:t>
            </w:r>
          </w:p>
        </w:tc>
        <w:tc>
          <w:tcPr>
            <w:tcW w:type="dxa" w:w="288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Nguồn</w:t>
            </w:r>
          </w:p>
        </w:tc>
        <w:tc>
          <w:tcPr>
            <w:tcW w:type="dxa" w:w="4032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Mục đích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SRC-01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Tài liệu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README.md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Tổng quan, cấu trúc, vai trò và hướng dẫn chạy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SRC-02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Tài liệu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PROJECT_CONTEXT.md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Kiến trúc, route, module và mô hình dữ liệu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SRC-03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Tài liệu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docs/handover/*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Triển khai, bảo mật, sao lưu, vận hành; các tuyên bố nghiệm thu chưa có minh chứng được đánh dấu cần xác nhận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SRC-04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Mã nguồn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backend/prisma/schema.prisma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Mô hình dữ liệu và enum quan sát được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SRC-05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Mã nguồn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backend/src/modules/*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API, validation, RBAC và luồng xử lý quan sát được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SRC-06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Mã nguồn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admin/src/app và admin/src/components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Màn hình quản trị, trình soạn thảo, upload, phân quyền quan sát được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SRC-07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Mã nguồn/Giao diện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frontend/src/app và frontend/src/features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Trang công khai, biểu mẫu, song ngữ và điều hướng quan sát được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SRC-08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Cấu hình công khai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package.json, compose.yaml, *.env.example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Phụ thuộc kỹ thuật; không đọc giá trị bí mật trong .env</w:t>
            </w:r>
          </w:p>
        </w:tc>
      </w:tr>
    </w:tbl>
    <w:p/>
    <w:p>
      <w:pPr>
        <w:pStyle w:val="Heading1"/>
      </w:pPr>
      <w:r>
        <w:t>1. Phạm vi và nguyên tắc</w:t>
      </w:r>
    </w:p>
    <w:p>
      <w:r>
        <w:t>SRS này mô tả yêu cầu có thể kiểm thử cho bản Draft. Workbook REQ là nguồn quản lý chi tiết; tài liệu này không lặp toàn bộ bảng mà tham chiếu theo Requirement ID.</w:t>
      </w:r>
    </w:p>
    <w:p>
      <w:pPr>
        <w:pStyle w:val="Heading1"/>
      </w:pPr>
      <w:r>
        <w:t>2. Role và phân quyền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true"/>
        </w:trPr>
        <w:tc>
          <w:tcPr>
            <w:tcW w:type="dxa" w:w="100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Mã</w:t>
            </w:r>
          </w:p>
        </w:tc>
        <w:tc>
          <w:tcPr>
            <w:tcW w:type="dxa" w:w="172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00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Public</w:t>
            </w:r>
          </w:p>
        </w:tc>
        <w:tc>
          <w:tcPr>
            <w:tcW w:type="dxa" w:w="1152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Dashboard</w:t>
            </w:r>
          </w:p>
        </w:tc>
        <w:tc>
          <w:tcPr>
            <w:tcW w:type="dxa" w:w="1152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Tin</w:t>
            </w:r>
          </w:p>
        </w:tc>
        <w:tc>
          <w:tcPr>
            <w:tcW w:type="dxa" w:w="144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Tài nguyên</w:t>
            </w:r>
          </w:p>
        </w:tc>
        <w:tc>
          <w:tcPr>
            <w:tcW w:type="dxa" w:w="144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Tư vấn</w:t>
            </w:r>
          </w:p>
        </w:tc>
        <w:tc>
          <w:tcPr>
            <w:tcW w:type="dxa" w:w="1584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Nhân sự/Audit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ROL-01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Khách truy cập</w:t>
            </w:r>
          </w:p>
        </w:tc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Xem/Gửi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Không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Chỉ PUBLISHED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Chỉ PUBLISHED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Tạo mới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>
              <w:t>Không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ROL-02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QTV Cấp 2</w:t>
            </w:r>
          </w:p>
        </w:tc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Xem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Có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CRUD theo quyền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CRUD theo quyền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Xem/Cập nhật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>
              <w:t>Không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ROL-03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Super Admin</w:t>
            </w:r>
          </w:p>
        </w:tc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Xem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Có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CRUD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CRUD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Xem/Cập nhật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>
              <w:t>Toàn quyền</w:t>
            </w:r>
          </w:p>
        </w:tc>
      </w:tr>
    </w:tbl>
    <w:p/>
    <w:p>
      <w:r>
        <w:t>Lưu ý: quyền được enforcement phía server bằng mã permission. Chi tiết mapping từng permission cần lấy từ bootstrap/DB môi trường và xác nhận trước UAT.</w:t>
      </w:r>
    </w:p>
    <w:p>
      <w:pPr>
        <w:pStyle w:val="Heading1"/>
      </w:pPr>
      <w:r>
        <w:t>3. Quy trình nghiệp vụ</w:t>
      </w:r>
    </w:p>
    <w:p>
      <w:pPr>
        <w:pStyle w:val="Heading2"/>
      </w:pPr>
      <w:r>
        <w:t>3.1 Hiện trạng</w:t>
      </w:r>
    </w:p>
    <w:p>
      <w:r>
        <w:t>Không có tài liệu AS-IS về quy trình thủ công trước hệ thống. Cần xác nhận với stakeholder; không suy diễn từ code.</w:t>
      </w:r>
    </w:p>
    <w:p>
      <w:pPr>
        <w:pStyle w:val="Heading2"/>
      </w:pPr>
      <w:r>
        <w:t>3.2 Quy trình đề xuất/quan sát được</w:t>
      </w:r>
    </w:p>
    <w:p>
      <w:pPr>
        <w:pStyle w:val="ListBullet"/>
      </w:pPr>
      <w:r>
        <w:t>Xuất bản tin: đăng nhập → tạo/nhập nội dung → upload ảnh → lưu Draft → kiểm tra → chuyển Published → hiển thị công khai. Bước phê duyệt độc lập là đề xuất BA, chưa có trong code.</w:t>
      </w:r>
    </w:p>
    <w:p>
      <w:pPr>
        <w:pStyle w:val="ListBullet"/>
      </w:pPr>
      <w:r>
        <w:t>Tư vấn: khách gửi biểu mẫu → hệ thống validation/rate-limit → tạo NEW → cán bộ xem/phân công → cập nhật trạng thái/ghi chú → đóng. Ma trận chuyển trạng thái và SLA TBD.</w:t>
      </w:r>
    </w:p>
    <w:p>
      <w:pPr>
        <w:pStyle w:val="ListBullet"/>
      </w:pPr>
      <w:r>
        <w:t>Tài nguyên: cán bộ upload tệp + metadata → chọn danh mục/trạng thái → công bố → khách tra cứu/tải. Chính sách xóa/retention TBD.</w:t>
      </w:r>
    </w:p>
    <w:p>
      <w:pPr>
        <w:pStyle w:val="Heading1"/>
      </w:pPr>
      <w:r>
        <w:t>4. Danh mục yêu cầu chức năng</w:t>
      </w:r>
    </w:p>
    <w:p>
      <w:pPr>
        <w:pStyle w:val="Heading2"/>
      </w:pPr>
      <w:r>
        <w:t>Cổng công khai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9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Tên</w:t>
            </w:r>
          </w:p>
        </w:tc>
        <w:tc>
          <w:tcPr>
            <w:tcW w:type="dxa" w:w="460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Yêu cầu</w:t>
            </w:r>
          </w:p>
        </w:tc>
        <w:tc>
          <w:tcPr>
            <w:tcW w:type="dxa" w:w="129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Nguồn/Trạng thái</w:t>
            </w:r>
          </w:p>
        </w:tc>
      </w:tr>
      <w:tr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PUB-001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Xem trang song ngữ</w:t>
            </w:r>
          </w:p>
        </w:tc>
        <w:tc>
          <w:tcPr>
            <w:tcW w:type="dxa" w:w="4608"/>
            <w:vAlign w:val="center"/>
          </w:tcPr>
          <w:p>
            <w:pPr>
              <w:keepLines/>
              <w:spacing w:after="40" w:before="40"/>
            </w:pPr>
            <w:r>
              <w:t>Hệ thống phải cung cấp tuyến /vi và /en và duy trì locale khi điều hướng.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Quan sát — SRC-02,SRC-07</w:t>
            </w:r>
          </w:p>
        </w:tc>
      </w:tr>
      <w:tr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PUB-002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Tra cứu chương trình</w:t>
            </w:r>
          </w:p>
        </w:tc>
        <w:tc>
          <w:tcPr>
            <w:tcW w:type="dxa" w:w="4608"/>
            <w:vAlign w:val="center"/>
          </w:tcPr>
          <w:p>
            <w:pPr>
              <w:keepLines/>
              <w:spacing w:after="40" w:before="40"/>
            </w:pPr>
            <w:r>
              <w:t>Hệ thống phải hiển thị danh mục chương trình và hỗ trợ tìm/lọc theo dữ liệu hiện có.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Quan sát — SRC-02,SRC-07</w:t>
            </w:r>
          </w:p>
        </w:tc>
      </w:tr>
      <w:tr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PUB-003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Xem tin đã xuất bản</w:t>
            </w:r>
          </w:p>
        </w:tc>
        <w:tc>
          <w:tcPr>
            <w:tcW w:type="dxa" w:w="4608"/>
            <w:vAlign w:val="center"/>
          </w:tcPr>
          <w:p>
            <w:pPr>
              <w:keepLines/>
              <w:spacing w:after="40" w:before="40"/>
            </w:pPr>
            <w:r>
              <w:t>API công khai chỉ được trả tin trạng thái PUBLISHED và đúng điều kiện thời gian công bố.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Quan sát — SRC-02,SRC-05,SRC-07</w:t>
            </w:r>
          </w:p>
        </w:tc>
      </w:tr>
      <w:tr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PUB-004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Tải tài nguyên công khai</w:t>
            </w:r>
          </w:p>
        </w:tc>
        <w:tc>
          <w:tcPr>
            <w:tcW w:type="dxa" w:w="4608"/>
            <w:vAlign w:val="center"/>
          </w:tcPr>
          <w:p>
            <w:pPr>
              <w:keepLines/>
              <w:spacing w:after="40" w:before="40"/>
            </w:pPr>
            <w:r>
              <w:t>Hệ thống phải liệt kê tài nguyên công khai và phân phối tệp qua proxy nội bộ.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Quan sát — SRC-02,SRC-05,SRC-07</w:t>
            </w:r>
          </w:p>
        </w:tc>
      </w:tr>
    </w:tbl>
    <w:p/>
    <w:p>
      <w:pPr>
        <w:pStyle w:val="Heading2"/>
      </w:pPr>
      <w:r>
        <w:t>Dashboard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9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Tên</w:t>
            </w:r>
          </w:p>
        </w:tc>
        <w:tc>
          <w:tcPr>
            <w:tcW w:type="dxa" w:w="460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Yêu cầu</w:t>
            </w:r>
          </w:p>
        </w:tc>
        <w:tc>
          <w:tcPr>
            <w:tcW w:type="dxa" w:w="129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Nguồn/Trạng thái</w:t>
            </w:r>
          </w:p>
        </w:tc>
      </w:tr>
      <w:tr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DASH-001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Xem số liệu tổng hợp</w:t>
            </w:r>
          </w:p>
        </w:tc>
        <w:tc>
          <w:tcPr>
            <w:tcW w:type="dxa" w:w="4608"/>
            <w:vAlign w:val="center"/>
          </w:tcPr>
          <w:p>
            <w:pPr>
              <w:keepLines/>
              <w:spacing w:after="40" w:before="40"/>
            </w:pPr>
            <w:r>
              <w:t>Người có dashboard.view phải xem được số liệu tổng hợp theo dữ liệu hệ thống.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Quan sát — SRC-02,SRC-05,SRC-06</w:t>
            </w:r>
          </w:p>
        </w:tc>
      </w:tr>
    </w:tbl>
    <w:p/>
    <w:p>
      <w:pPr>
        <w:pStyle w:val="Heading2"/>
      </w:pPr>
      <w:r>
        <w:t>Hồ sơ ứng tuyển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9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Tên</w:t>
            </w:r>
          </w:p>
        </w:tc>
        <w:tc>
          <w:tcPr>
            <w:tcW w:type="dxa" w:w="460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Yêu cầu</w:t>
            </w:r>
          </w:p>
        </w:tc>
        <w:tc>
          <w:tcPr>
            <w:tcW w:type="dxa" w:w="129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Nguồn/Trạng thái</w:t>
            </w:r>
          </w:p>
        </w:tc>
      </w:tr>
      <w:tr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APP-001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Xem hồ sơ ứng tuyển</w:t>
            </w:r>
          </w:p>
        </w:tc>
        <w:tc>
          <w:tcPr>
            <w:tcW w:type="dxa" w:w="4608"/>
            <w:vAlign w:val="center"/>
          </w:tcPr>
          <w:p>
            <w:pPr>
              <w:keepLines/>
              <w:spacing w:after="40" w:before="40"/>
            </w:pPr>
            <w:r>
              <w:t>Người có quyền phù hợp phải xem danh sách Application và trạng thái.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Quan sát — SRC-02,SRC-04,SRC-05,SRC-06</w:t>
            </w:r>
          </w:p>
        </w:tc>
      </w:tr>
    </w:tbl>
    <w:p/>
    <w:p>
      <w:pPr>
        <w:pStyle w:val="Heading2"/>
      </w:pPr>
      <w:r>
        <w:t>Nhân sự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9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Tên</w:t>
            </w:r>
          </w:p>
        </w:tc>
        <w:tc>
          <w:tcPr>
            <w:tcW w:type="dxa" w:w="460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Yêu cầu</w:t>
            </w:r>
          </w:p>
        </w:tc>
        <w:tc>
          <w:tcPr>
            <w:tcW w:type="dxa" w:w="129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Nguồn/Trạng thái</w:t>
            </w:r>
          </w:p>
        </w:tc>
      </w:tr>
      <w:tr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USR-001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Quản lý tài khoản</w:t>
            </w:r>
          </w:p>
        </w:tc>
        <w:tc>
          <w:tcPr>
            <w:tcW w:type="dxa" w:w="4608"/>
            <w:vAlign w:val="center"/>
          </w:tcPr>
          <w:p>
            <w:pPr>
              <w:keepLines/>
              <w:spacing w:after="40" w:before="40"/>
            </w:pPr>
            <w:r>
              <w:t>Chỉ SUPER_ADMIN hoặc quyền admins.* tương ứng được thao tác tài khoản.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Đã xác nhận + Quan sát — SRC-01,SRC-02,SRC-05,SRC-06</w:t>
            </w:r>
          </w:p>
        </w:tc>
      </w:tr>
    </w:tbl>
    <w:p/>
    <w:p>
      <w:pPr>
        <w:pStyle w:val="Heading2"/>
      </w:pPr>
      <w:r>
        <w:t>Nhật ký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9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Tên</w:t>
            </w:r>
          </w:p>
        </w:tc>
        <w:tc>
          <w:tcPr>
            <w:tcW w:type="dxa" w:w="460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Yêu cầu</w:t>
            </w:r>
          </w:p>
        </w:tc>
        <w:tc>
          <w:tcPr>
            <w:tcW w:type="dxa" w:w="129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Nguồn/Trạng thái</w:t>
            </w:r>
          </w:p>
        </w:tc>
      </w:tr>
      <w:tr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AUD-001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Tra cứu nhật ký</w:t>
            </w:r>
          </w:p>
        </w:tc>
        <w:tc>
          <w:tcPr>
            <w:tcW w:type="dxa" w:w="4608"/>
            <w:vAlign w:val="center"/>
          </w:tcPr>
          <w:p>
            <w:pPr>
              <w:keepLines/>
              <w:spacing w:after="40" w:before="40"/>
            </w:pPr>
            <w:r>
              <w:t>Hệ thống phải ghi và cho phép truy xuất audit theo quyền đối với các hành động được định nghĩa.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Quan sát một phần — SRC-02,SRC-04,SRC-05</w:t>
            </w:r>
          </w:p>
        </w:tc>
      </w:tr>
    </w:tbl>
    <w:p/>
    <w:p>
      <w:pPr>
        <w:pStyle w:val="Heading2"/>
      </w:pPr>
      <w:r>
        <w:t>Nội dung website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9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Tên</w:t>
            </w:r>
          </w:p>
        </w:tc>
        <w:tc>
          <w:tcPr>
            <w:tcW w:type="dxa" w:w="460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Yêu cầu</w:t>
            </w:r>
          </w:p>
        </w:tc>
        <w:tc>
          <w:tcPr>
            <w:tcW w:type="dxa" w:w="129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Nguồn/Trạng thái</w:t>
            </w:r>
          </w:p>
        </w:tc>
      </w:tr>
      <w:tr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SITE-001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Cập nhật khối nội dung</w:t>
            </w:r>
          </w:p>
        </w:tc>
        <w:tc>
          <w:tcPr>
            <w:tcW w:type="dxa" w:w="4608"/>
            <w:vAlign w:val="center"/>
          </w:tcPr>
          <w:p>
            <w:pPr>
              <w:keepLines/>
              <w:spacing w:after="40" w:before="40"/>
            </w:pPr>
            <w:r>
              <w:t>Người có quyền phù hợp phải upsert SiteContent theo key duy nhất và cờ published.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Quan sát — SRC-04,SRC-05,SRC-06</w:t>
            </w:r>
          </w:p>
        </w:tc>
      </w:tr>
    </w:tbl>
    <w:p/>
    <w:p>
      <w:pPr>
        <w:pStyle w:val="Heading2"/>
      </w:pPr>
      <w:r>
        <w:t>Tin tức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9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Tên</w:t>
            </w:r>
          </w:p>
        </w:tc>
        <w:tc>
          <w:tcPr>
            <w:tcW w:type="dxa" w:w="460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Yêu cầu</w:t>
            </w:r>
          </w:p>
        </w:tc>
        <w:tc>
          <w:tcPr>
            <w:tcW w:type="dxa" w:w="129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Nguồn/Trạng thái</w:t>
            </w:r>
          </w:p>
        </w:tc>
      </w:tr>
      <w:tr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NEWS-001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Tạo tin nháp</w:t>
            </w:r>
          </w:p>
        </w:tc>
        <w:tc>
          <w:tcPr>
            <w:tcW w:type="dxa" w:w="4608"/>
            <w:vAlign w:val="center"/>
          </w:tcPr>
          <w:p>
            <w:pPr>
              <w:keepLines/>
              <w:spacing w:after="40" w:before="40"/>
            </w:pPr>
            <w:r>
              <w:t>Người có news.create phải tạo được bài với tiêu đề, slug, locale, danh mục và nội dung hợp lệ.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Quan sát — SRC-05,SRC-06</w:t>
            </w:r>
          </w:p>
        </w:tc>
      </w:tr>
      <w:tr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NEWS-002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Soạn nội dung định dạng</w:t>
            </w:r>
          </w:p>
        </w:tc>
        <w:tc>
          <w:tcPr>
            <w:tcW w:type="dxa" w:w="4608"/>
            <w:vAlign w:val="center"/>
          </w:tcPr>
          <w:p>
            <w:pPr>
              <w:keepLines/>
              <w:spacing w:after="40" w:before="40"/>
            </w:pPr>
            <w:r>
              <w:t>Trình soạn thảo phải hỗ trợ định dạng cho phép và làm sạch HTML trước khi lưu/hiển thị.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Quan sát — SRC-05,SRC-06</w:t>
            </w:r>
          </w:p>
        </w:tc>
      </w:tr>
      <w:tr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NEWS-003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Tải ảnh bài viết</w:t>
            </w:r>
          </w:p>
        </w:tc>
        <w:tc>
          <w:tcPr>
            <w:tcW w:type="dxa" w:w="4608"/>
            <w:vAlign w:val="center"/>
          </w:tcPr>
          <w:p>
            <w:pPr>
              <w:keepLines/>
              <w:spacing w:after="40" w:before="40"/>
            </w:pPr>
            <w:r>
              <w:t>Hệ thống phải nhận JPG/PNG/WebP/AVIF tối đa 8 MB và lưu trong kho đối tượng.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Quan sát — SRC-05,SRC-06</w:t>
            </w:r>
          </w:p>
        </w:tc>
      </w:tr>
      <w:tr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NEWS-004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Xuất bản tin</w:t>
            </w:r>
          </w:p>
        </w:tc>
        <w:tc>
          <w:tcPr>
            <w:tcW w:type="dxa" w:w="4608"/>
            <w:vAlign w:val="center"/>
          </w:tcPr>
          <w:p>
            <w:pPr>
              <w:keepLines/>
              <w:spacing w:after="40" w:before="40"/>
            </w:pPr>
            <w:r>
              <w:t>Người có news.update phải chuyển bài sang PUBLISHED và thiết lập thời điểm công bố hợp lệ.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Quan sát — SRC-05,SRC-06</w:t>
            </w:r>
          </w:p>
        </w:tc>
      </w:tr>
      <w:tr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NEWS-005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Lưu trữ tin</w:t>
            </w:r>
          </w:p>
        </w:tc>
        <w:tc>
          <w:tcPr>
            <w:tcW w:type="dxa" w:w="4608"/>
            <w:vAlign w:val="center"/>
          </w:tcPr>
          <w:p>
            <w:pPr>
              <w:keepLines/>
              <w:spacing w:after="40" w:before="40"/>
            </w:pPr>
            <w:r>
              <w:t>Thao tác xóa tin phải chuyển trạng thái ARCHIVED và ghi audit.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Quan sát — SRC-05</w:t>
            </w:r>
          </w:p>
        </w:tc>
      </w:tr>
    </w:tbl>
    <w:p/>
    <w:p>
      <w:pPr>
        <w:pStyle w:val="Heading2"/>
      </w:pPr>
      <w:r>
        <w:t>Tài nguyên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9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Tên</w:t>
            </w:r>
          </w:p>
        </w:tc>
        <w:tc>
          <w:tcPr>
            <w:tcW w:type="dxa" w:w="460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Yêu cầu</w:t>
            </w:r>
          </w:p>
        </w:tc>
        <w:tc>
          <w:tcPr>
            <w:tcW w:type="dxa" w:w="129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Nguồn/Trạng thái</w:t>
            </w:r>
          </w:p>
        </w:tc>
      </w:tr>
      <w:tr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RES-001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Tạo và tải tài nguyên</w:t>
            </w:r>
          </w:p>
        </w:tc>
        <w:tc>
          <w:tcPr>
            <w:tcW w:type="dxa" w:w="4608"/>
            <w:vAlign w:val="center"/>
          </w:tcPr>
          <w:p>
            <w:pPr>
              <w:keepLines/>
              <w:spacing w:after="40" w:before="40"/>
            </w:pPr>
            <w:r>
              <w:t>Người có resources.create phải tải tệp được phép và tạo bản ghi gắn danh mục.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Quan sát — SRC-05,SRC-06</w:t>
            </w:r>
          </w:p>
        </w:tc>
      </w:tr>
      <w:tr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RES-002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Quản lý danh mục tài nguyên</w:t>
            </w:r>
          </w:p>
        </w:tc>
        <w:tc>
          <w:tcPr>
            <w:tcW w:type="dxa" w:w="4608"/>
            <w:vAlign w:val="center"/>
          </w:tcPr>
          <w:p>
            <w:pPr>
              <w:keepLines/>
              <w:spacing w:after="40" w:before="40"/>
            </w:pPr>
            <w:r>
              <w:t>Hệ thống phải bảo toàn ràng buộc khi danh mục còn tài nguyên tham chiếu.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Quan sát — SRC-05</w:t>
            </w:r>
          </w:p>
        </w:tc>
      </w:tr>
      <w:tr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RES-003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Xóa tài nguyên</w:t>
            </w:r>
          </w:p>
        </w:tc>
        <w:tc>
          <w:tcPr>
            <w:tcW w:type="dxa" w:w="4608"/>
            <w:vAlign w:val="center"/>
          </w:tcPr>
          <w:p>
            <w:pPr>
              <w:keepLines/>
              <w:spacing w:after="40" w:before="40"/>
            </w:pPr>
            <w:r>
              <w:t>Người có resources.delete có thể xóa bản ghi tài nguyên; tác động lên tệp vật lý phải được xác định.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Quan sát/Cần xác nhận — SRC-05</w:t>
            </w:r>
          </w:p>
        </w:tc>
      </w:tr>
    </w:tbl>
    <w:p/>
    <w:p>
      <w:pPr>
        <w:pStyle w:val="Heading2"/>
      </w:pPr>
      <w:r>
        <w:t>Tư vấn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9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Tên</w:t>
            </w:r>
          </w:p>
        </w:tc>
        <w:tc>
          <w:tcPr>
            <w:tcW w:type="dxa" w:w="460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Yêu cầu</w:t>
            </w:r>
          </w:p>
        </w:tc>
        <w:tc>
          <w:tcPr>
            <w:tcW w:type="dxa" w:w="129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Nguồn/Trạng thái</w:t>
            </w:r>
          </w:p>
        </w:tc>
      </w:tr>
      <w:tr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CON-001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Gửi yêu cầu tư vấn</w:t>
            </w:r>
          </w:p>
        </w:tc>
        <w:tc>
          <w:tcPr>
            <w:tcW w:type="dxa" w:w="4608"/>
            <w:vAlign w:val="center"/>
          </w:tcPr>
          <w:p>
            <w:pPr>
              <w:keepLines/>
              <w:spacing w:after="40" w:before="40"/>
            </w:pPr>
            <w:r>
              <w:t>Hệ thống phải kiểm tra dữ liệu bắt buộc, chống bot cơ bản và ghi nhận yêu cầu tư vấn.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Quan sát — SRC-02,SRC-05,SRC-07</w:t>
            </w:r>
          </w:p>
        </w:tc>
      </w:tr>
      <w:tr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CON-002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Danh sách tư vấn</w:t>
            </w:r>
          </w:p>
        </w:tc>
        <w:tc>
          <w:tcPr>
            <w:tcW w:type="dxa" w:w="4608"/>
            <w:vAlign w:val="center"/>
          </w:tcPr>
          <w:p>
            <w:pPr>
              <w:keepLines/>
              <w:spacing w:after="40" w:before="40"/>
            </w:pPr>
            <w:r>
              <w:t>Người có consultations.view phải xem danh sách theo bộ lọc/phân trang được hỗ trợ.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Quan sát — SRC-05,SRC-06</w:t>
            </w:r>
          </w:p>
        </w:tc>
      </w:tr>
      <w:tr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CON-003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Cập nhật trạng thái tư vấn</w:t>
            </w:r>
          </w:p>
        </w:tc>
        <w:tc>
          <w:tcPr>
            <w:tcW w:type="dxa" w:w="4608"/>
            <w:vAlign w:val="center"/>
          </w:tcPr>
          <w:p>
            <w:pPr>
              <w:keepLines/>
              <w:spacing w:after="40" w:before="40"/>
            </w:pPr>
            <w:r>
              <w:t>Người có consultations.update phải chuyển trạng thái hợp lệ và ghi lịch sử.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Quan sát — SRC-04,SRC-05</w:t>
            </w:r>
          </w:p>
        </w:tc>
      </w:tr>
    </w:tbl>
    <w:p/>
    <w:p>
      <w:pPr>
        <w:pStyle w:val="Heading2"/>
      </w:pPr>
      <w:r>
        <w:t>Xác thực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9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Tên</w:t>
            </w:r>
          </w:p>
        </w:tc>
        <w:tc>
          <w:tcPr>
            <w:tcW w:type="dxa" w:w="460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Yêu cầu</w:t>
            </w:r>
          </w:p>
        </w:tc>
        <w:tc>
          <w:tcPr>
            <w:tcW w:type="dxa" w:w="129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Nguồn/Trạng thái</w:t>
            </w:r>
          </w:p>
        </w:tc>
      </w:tr>
      <w:tr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AUTH-001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Đăng nhập quản trị</w:t>
            </w:r>
          </w:p>
        </w:tc>
        <w:tc>
          <w:tcPr>
            <w:tcW w:type="dxa" w:w="4608"/>
            <w:vAlign w:val="center"/>
          </w:tcPr>
          <w:p>
            <w:pPr>
              <w:keepLines/>
              <w:spacing w:after="40" w:before="40"/>
            </w:pPr>
            <w:r>
              <w:t>Hệ thống phải xác thực tài khoản, trạng thái và tạo phiên bằng cookie HttpOnly.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Quan sát — SRC-02,SRC-05,SRC-06</w:t>
            </w:r>
          </w:p>
        </w:tc>
      </w:tr>
      <w:tr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AUTH-002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Đổi mật khẩu bắt buộc</w:t>
            </w:r>
          </w:p>
        </w:tc>
        <w:tc>
          <w:tcPr>
            <w:tcW w:type="dxa" w:w="4608"/>
            <w:vAlign w:val="center"/>
          </w:tcPr>
          <w:p>
            <w:pPr>
              <w:keepLines/>
              <w:spacing w:after="40" w:before="40"/>
            </w:pPr>
            <w:r>
              <w:t>Hệ thống phải buộc đổi mật khẩu khi mustChangePassword=true và vô hiệu hóa phiên phù hợp sau thay đổi.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Quan sát — SRC-02,SRC-04,SRC-06</w:t>
            </w:r>
          </w:p>
        </w:tc>
      </w:tr>
    </w:tbl>
    <w:p/>
    <w:p>
      <w:pPr>
        <w:pStyle w:val="Heading1"/>
      </w:pPr>
      <w:r>
        <w:t>5. Business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152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Tên</w:t>
            </w:r>
          </w:p>
        </w:tc>
        <w:tc>
          <w:tcPr>
            <w:tcW w:type="dxa" w:w="604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Quy tắc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BR-01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Locale hỗ trợ</w:t>
            </w:r>
          </w:p>
        </w:tc>
        <w:tc>
          <w:tcPr>
            <w:tcW w:type="dxa" w:w="6048"/>
            <w:vAlign w:val="center"/>
          </w:tcPr>
          <w:p>
            <w:pPr>
              <w:keepLines/>
              <w:spacing w:after="40" w:before="40"/>
            </w:pPr>
            <w:r>
              <w:t>Locale quan sát: vi/en; fallback và mức độ dịch đầy đủ cần xác nhận.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BR-02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Nguồn chương trình</w:t>
            </w:r>
          </w:p>
        </w:tc>
        <w:tc>
          <w:tcPr>
            <w:tcW w:type="dxa" w:w="6048"/>
            <w:vAlign w:val="center"/>
          </w:tcPr>
          <w:p>
            <w:pPr>
              <w:keepLines/>
              <w:spacing w:after="40" w:before="40"/>
            </w:pPr>
            <w:r>
              <w:t>Danh mục chương trình hiện quan sát là dữ liệu tĩnh; ownership cập nhật cần xác nhận.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BR-03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Công bố tin</w:t>
            </w:r>
          </w:p>
        </w:tc>
        <w:tc>
          <w:tcPr>
            <w:tcW w:type="dxa" w:w="6048"/>
            <w:vAlign w:val="center"/>
          </w:tcPr>
          <w:p>
            <w:pPr>
              <w:keepLines/>
              <w:spacing w:after="40" w:before="40"/>
            </w:pPr>
            <w:r>
              <w:t>Chỉ PUBLISHED và thời điểm công bố hợp lệ được hiển thị công khai.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BR-04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Công bố tài nguyên</w:t>
            </w:r>
          </w:p>
        </w:tc>
        <w:tc>
          <w:tcPr>
            <w:tcW w:type="dxa" w:w="6048"/>
            <w:vAlign w:val="center"/>
          </w:tcPr>
          <w:p>
            <w:pPr>
              <w:keepLines/>
              <w:spacing w:after="40" w:before="40"/>
            </w:pPr>
            <w:r>
              <w:t>Chỉ tài nguyên đã công bố và tệp tồn tại được tải công khai.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BR-05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Dữ liệu tư vấn</w:t>
            </w:r>
          </w:p>
        </w:tc>
        <w:tc>
          <w:tcPr>
            <w:tcW w:type="dxa" w:w="6048"/>
            <w:vAlign w:val="center"/>
          </w:tcPr>
          <w:p>
            <w:pPr>
              <w:keepLines/>
              <w:spacing w:after="40" w:before="40"/>
            </w:pPr>
            <w:r>
              <w:t>Thông tin liên hệ phải được validation, rate-limit và xử lý theo chính sách dữ liệu được duyệt.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BR-06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Phiên quản trị</w:t>
            </w:r>
          </w:p>
        </w:tc>
        <w:tc>
          <w:tcPr>
            <w:tcW w:type="dxa" w:w="6048"/>
            <w:vAlign w:val="center"/>
          </w:tcPr>
          <w:p>
            <w:pPr>
              <w:keepLines/>
              <w:spacing w:after="40" w:before="40"/>
            </w:pPr>
            <w:r>
              <w:t>Phiên dùng token opaque băm, cookie HttpOnly; tài khoản không ACTIVE không được đăng nhập.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BR-07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Mật khẩu ban đầu</w:t>
            </w:r>
          </w:p>
        </w:tc>
        <w:tc>
          <w:tcPr>
            <w:tcW w:type="dxa" w:w="6048"/>
            <w:vAlign w:val="center"/>
          </w:tcPr>
          <w:p>
            <w:pPr>
              <w:keepLines/>
              <w:spacing w:after="40" w:before="40"/>
            </w:pPr>
            <w:r>
              <w:t>Tài khoản có mustChangePassword phải đổi mật khẩu.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BR-08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Slug tin</w:t>
            </w:r>
          </w:p>
        </w:tc>
        <w:tc>
          <w:tcPr>
            <w:tcW w:type="dxa" w:w="6048"/>
            <w:vAlign w:val="center"/>
          </w:tcPr>
          <w:p>
            <w:pPr>
              <w:keepLines/>
              <w:spacing w:after="40" w:before="40"/>
            </w:pPr>
            <w:r>
              <w:t>Slug là duy nhất; dữ liệu tin phải qua validation.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BR-09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HTML an toàn</w:t>
            </w:r>
          </w:p>
        </w:tc>
        <w:tc>
          <w:tcPr>
            <w:tcW w:type="dxa" w:w="6048"/>
            <w:vAlign w:val="center"/>
          </w:tcPr>
          <w:p>
            <w:pPr>
              <w:keepLines/>
              <w:spacing w:after="40" w:before="40"/>
            </w:pPr>
            <w:r>
              <w:t>Chỉ giữ tag/style/schema URL cho phép; loại script/nội dung nguy hiểm.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BR-10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Ảnh CMS</w:t>
            </w:r>
          </w:p>
        </w:tc>
        <w:tc>
          <w:tcPr>
            <w:tcW w:type="dxa" w:w="6048"/>
            <w:vAlign w:val="center"/>
          </w:tcPr>
          <w:p>
            <w:pPr>
              <w:keepLines/>
              <w:spacing w:after="40" w:before="40"/>
            </w:pPr>
            <w:r>
              <w:t>JPG/PNG/WebP/AVIF, tối đa 8 MB theo route upload quan sát.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BR-11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Lưu trữ tin</w:t>
            </w:r>
          </w:p>
        </w:tc>
        <w:tc>
          <w:tcPr>
            <w:tcW w:type="dxa" w:w="6048"/>
            <w:vAlign w:val="center"/>
          </w:tcPr>
          <w:p>
            <w:pPr>
              <w:keepLines/>
              <w:spacing w:after="40" w:before="40"/>
            </w:pPr>
            <w:r>
              <w:t>Xóa tin là chuyển ARCHIVED theo hành vi quan sát.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BR-12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Tệp tài nguyên</w:t>
            </w:r>
          </w:p>
        </w:tc>
        <w:tc>
          <w:tcPr>
            <w:tcW w:type="dxa" w:w="6048"/>
            <w:vAlign w:val="center"/>
          </w:tcPr>
          <w:p>
            <w:pPr>
              <w:keepLines/>
              <w:spacing w:after="40" w:before="40"/>
            </w:pPr>
            <w:r>
              <w:t>Cho phép PDF/Word/Excel/JPEG/PNG; ngưỡng dung lượng hiện mâu thuẫn 25/50 MB.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BR-13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Danh mục tham chiếu</w:t>
            </w:r>
          </w:p>
        </w:tc>
        <w:tc>
          <w:tcPr>
            <w:tcW w:type="dxa" w:w="6048"/>
            <w:vAlign w:val="center"/>
          </w:tcPr>
          <w:p>
            <w:pPr>
              <w:keepLines/>
              <w:spacing w:after="40" w:before="40"/>
            </w:pPr>
            <w:r>
              <w:t>Không xóa danh mục còn tài nguyên tham chiếu.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BR-14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Xóa tài nguyên</w:t>
            </w:r>
          </w:p>
        </w:tc>
        <w:tc>
          <w:tcPr>
            <w:tcW w:type="dxa" w:w="6048"/>
            <w:vAlign w:val="center"/>
          </w:tcPr>
          <w:p>
            <w:pPr>
              <w:keepLines/>
              <w:spacing w:after="40" w:before="40"/>
            </w:pPr>
            <w:r>
              <w:t>Code quan sát xóa cứng bản ghi; retention/object cleanup cần quyết định.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BR-15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Quyền xem tư vấn</w:t>
            </w:r>
          </w:p>
        </w:tc>
        <w:tc>
          <w:tcPr>
            <w:tcW w:type="dxa" w:w="6048"/>
            <w:vAlign w:val="center"/>
          </w:tcPr>
          <w:p>
            <w:pPr>
              <w:keepLines/>
              <w:spacing w:after="40" w:before="40"/>
            </w:pPr>
            <w:r>
              <w:t>Cần consultations.view; phạm vi theo assignee chưa được xác nhận.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BR-16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Trạng thái tư vấn</w:t>
            </w:r>
          </w:p>
        </w:tc>
        <w:tc>
          <w:tcPr>
            <w:tcW w:type="dxa" w:w="6048"/>
            <w:vAlign w:val="center"/>
          </w:tcPr>
          <w:p>
            <w:pPr>
              <w:keepLines/>
              <w:spacing w:after="40" w:before="40"/>
            </w:pPr>
            <w:r>
              <w:t>Enum gồm NEW, RECEIVED, CONTACTING, CONSULTED, COMPLETED, UNREACHABLE, CANCELLED; transition matrix TBD.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BR-17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Quản trị nhân sự</w:t>
            </w:r>
          </w:p>
        </w:tc>
        <w:tc>
          <w:tcPr>
            <w:tcW w:type="dxa" w:w="6048"/>
            <w:vAlign w:val="center"/>
          </w:tcPr>
          <w:p>
            <w:pPr>
              <w:keepLines/>
              <w:spacing w:after="40" w:before="40"/>
            </w:pPr>
            <w:r>
              <w:t>QTV Cấp 2 không có quyền nhân sự; Super Admin có quyền theo tài liệu.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BR-18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KPI dashboard</w:t>
            </w:r>
          </w:p>
        </w:tc>
        <w:tc>
          <w:tcPr>
            <w:tcW w:type="dxa" w:w="6048"/>
            <w:vAlign w:val="center"/>
          </w:tcPr>
          <w:p>
            <w:pPr>
              <w:keepLines/>
              <w:spacing w:after="40" w:before="40"/>
            </w:pPr>
            <w:r>
              <w:t>Cách tính và kỳ báo cáo phải được business owner duyệt.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BR-19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SiteContent</w:t>
            </w:r>
          </w:p>
        </w:tc>
        <w:tc>
          <w:tcPr>
            <w:tcW w:type="dxa" w:w="6048"/>
            <w:vAlign w:val="center"/>
          </w:tcPr>
          <w:p>
            <w:pPr>
              <w:keepLines/>
              <w:spacing w:after="40" w:before="40"/>
            </w:pPr>
            <w:r>
              <w:t>Key duy nhất; nội dung công khai phụ thuộc cờ published.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BR-20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Hồ sơ ứng tuyển</w:t>
            </w:r>
          </w:p>
        </w:tc>
        <w:tc>
          <w:tcPr>
            <w:tcW w:type="dxa" w:w="6048"/>
            <w:vAlign w:val="center"/>
          </w:tcPr>
          <w:p>
            <w:pPr>
              <w:keepLines/>
              <w:spacing w:after="40" w:before="40"/>
            </w:pPr>
            <w:r>
              <w:t>Quy trình nguồn vào/xử lý/chủ sở hữu chưa được xác nhận.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BR-21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Audit</w:t>
            </w:r>
          </w:p>
        </w:tc>
        <w:tc>
          <w:tcPr>
            <w:tcW w:type="dxa" w:w="6048"/>
            <w:vAlign w:val="center"/>
          </w:tcPr>
          <w:p>
            <w:pPr>
              <w:keepLines/>
              <w:spacing w:after="40" w:before="40"/>
            </w:pPr>
            <w:r>
              <w:t>Không ghi secret; phạm vi sự kiện dựa trên enum và xử lý hiện có.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BR-22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Kiểm soát an toàn</w:t>
            </w:r>
          </w:p>
        </w:tc>
        <w:tc>
          <w:tcPr>
            <w:tcW w:type="dxa" w:w="6048"/>
            <w:vAlign w:val="center"/>
          </w:tcPr>
          <w:p>
            <w:pPr>
              <w:keepLines/>
              <w:spacing w:after="40" w:before="40"/>
            </w:pPr>
            <w:r>
              <w:t>RBAC server-side, rate limit, CORS, Argon2id, sanitization.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BR-23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BCP/DR</w:t>
            </w:r>
          </w:p>
        </w:tc>
        <w:tc>
          <w:tcPr>
            <w:tcW w:type="dxa" w:w="6048"/>
            <w:vAlign w:val="center"/>
          </w:tcPr>
          <w:p>
            <w:pPr>
              <w:keepLines/>
              <w:spacing w:after="40" w:before="40"/>
            </w:pPr>
            <w:r>
              <w:t>RPO/RTO, retention, nơi lưu và lịch diễn tập = TBD.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BR-24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Accessibility</w:t>
            </w:r>
          </w:p>
        </w:tc>
        <w:tc>
          <w:tcPr>
            <w:tcW w:type="dxa" w:w="6048"/>
            <w:vAlign w:val="center"/>
          </w:tcPr>
          <w:p>
            <w:pPr>
              <w:keepLines/>
              <w:spacing w:after="40" w:before="40"/>
            </w:pPr>
            <w:r>
              <w:t>Mục tiêu đề xuất WCAG 2.1 AA; cần stakeholder phê duyệt.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BR-25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SLO</w:t>
            </w:r>
          </w:p>
        </w:tc>
        <w:tc>
          <w:tcPr>
            <w:tcW w:type="dxa" w:w="6048"/>
            <w:vAlign w:val="center"/>
          </w:tcPr>
          <w:p>
            <w:pPr>
              <w:keepLines/>
              <w:spacing w:after="40" w:before="40"/>
            </w:pPr>
            <w:r>
              <w:t>Ngưỡng hiệu năng/uptime/MTTR = TBD.</w:t>
            </w:r>
          </w:p>
        </w:tc>
      </w:tr>
    </w:tbl>
    <w:p/>
    <w:p>
      <w:pPr>
        <w:pStyle w:val="Heading1"/>
      </w:pPr>
      <w:r>
        <w:t>6. Yêu cầu dữ liệu và tích hợp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4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Đối tượng</w:t>
            </w:r>
          </w:p>
        </w:tc>
        <w:tc>
          <w:tcPr>
            <w:tcW w:type="dxa" w:w="316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Dữ liệu chính</w:t>
            </w:r>
          </w:p>
        </w:tc>
        <w:tc>
          <w:tcPr>
            <w:tcW w:type="dxa" w:w="3312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Validation/quan hệ</w:t>
            </w:r>
          </w:p>
        </w:tc>
        <w:tc>
          <w:tcPr>
            <w:tcW w:type="dxa" w:w="1152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Nguồn</w:t>
            </w:r>
          </w:p>
        </w:tc>
      </w:tr>
      <w:tr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>
              <w:t>Admin</w:t>
            </w:r>
          </w:p>
        </w:tc>
        <w:tc>
          <w:tcPr>
            <w:tcW w:type="dxa" w:w="3168"/>
            <w:vAlign w:val="center"/>
          </w:tcPr>
          <w:p>
            <w:pPr>
              <w:keepLines/>
              <w:spacing w:after="40" w:before="40"/>
            </w:pPr>
            <w:r>
              <w:t>username, fullName, email, phone, role, status</w:t>
            </w:r>
          </w:p>
        </w:tc>
        <w:tc>
          <w:tcPr>
            <w:tcW w:type="dxa" w:w="3312"/>
            <w:vAlign w:val="center"/>
          </w:tcPr>
          <w:p>
            <w:pPr>
              <w:keepLines/>
              <w:spacing w:after="40" w:before="40"/>
            </w:pPr>
            <w:r>
              <w:t>username duy nhất; role bắt buộc; secret chỉ lưu dạng hash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SRC-04</w:t>
            </w:r>
          </w:p>
        </w:tc>
      </w:tr>
      <w:tr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>
              <w:t>NewsPost</w:t>
            </w:r>
          </w:p>
        </w:tc>
        <w:tc>
          <w:tcPr>
            <w:tcW w:type="dxa" w:w="3168"/>
            <w:vAlign w:val="center"/>
          </w:tcPr>
          <w:p>
            <w:pPr>
              <w:keepLines/>
              <w:spacing w:after="40" w:before="40"/>
            </w:pPr>
            <w:r>
              <w:t>slug, locale, title, category, content, coverImage, status, author</w:t>
            </w:r>
          </w:p>
        </w:tc>
        <w:tc>
          <w:tcPr>
            <w:tcW w:type="dxa" w:w="3312"/>
            <w:vAlign w:val="center"/>
          </w:tcPr>
          <w:p>
            <w:pPr>
              <w:keepLines/>
              <w:spacing w:after="40" w:before="40"/>
            </w:pPr>
            <w:r>
              <w:t>slug duy nhất; author bắt buộc; HTML sanitize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SRC-04,SRC-05</w:t>
            </w:r>
          </w:p>
        </w:tc>
      </w:tr>
      <w:tr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>
              <w:t>ResourceFile</w:t>
            </w:r>
          </w:p>
        </w:tc>
        <w:tc>
          <w:tcPr>
            <w:tcW w:type="dxa" w:w="3168"/>
            <w:vAlign w:val="center"/>
          </w:tcPr>
          <w:p>
            <w:pPr>
              <w:keepLines/>
              <w:spacing w:after="40" w:before="40"/>
            </w:pPr>
            <w:r>
              <w:t>slug, title, category, loại, metadata văn bản, URL/tên/loại/kích thước tệp, status</w:t>
            </w:r>
          </w:p>
        </w:tc>
        <w:tc>
          <w:tcPr>
            <w:tcW w:type="dxa" w:w="3312"/>
            <w:vAlign w:val="center"/>
          </w:tcPr>
          <w:p>
            <w:pPr>
              <w:keepLines/>
              <w:spacing w:after="40" w:before="40"/>
            </w:pPr>
            <w:r>
              <w:t>category bắt buộc; file metadata bắt buộc; FK restrict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SRC-04,SRC-05</w:t>
            </w:r>
          </w:p>
        </w:tc>
      </w:tr>
      <w:tr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>
              <w:t>Consultation</w:t>
            </w:r>
          </w:p>
        </w:tc>
        <w:tc>
          <w:tcPr>
            <w:tcW w:type="dxa" w:w="3168"/>
            <w:vAlign w:val="center"/>
          </w:tcPr>
          <w:p>
            <w:pPr>
              <w:keepLines/>
              <w:spacing w:after="40" w:before="40"/>
            </w:pPr>
            <w:r>
              <w:t>thông tin liên hệ, nhu cầu, lịch, phương thức, trạng thái, assignee</w:t>
            </w:r>
          </w:p>
        </w:tc>
        <w:tc>
          <w:tcPr>
            <w:tcW w:type="dxa" w:w="3312"/>
            <w:vAlign w:val="center"/>
          </w:tcPr>
          <w:p>
            <w:pPr>
              <w:keepLines/>
              <w:spacing w:after="40" w:before="40"/>
            </w:pPr>
            <w:r>
              <w:t>validation + rate limit; lịch sử/ghi chú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SRC-04,SRC-05</w:t>
            </w:r>
          </w:p>
        </w:tc>
      </w:tr>
      <w:tr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>
              <w:t>Application</w:t>
            </w:r>
          </w:p>
        </w:tc>
        <w:tc>
          <w:tcPr>
            <w:tcW w:type="dxa" w:w="3168"/>
            <w:vAlign w:val="center"/>
          </w:tcPr>
          <w:p>
            <w:pPr>
              <w:keepLines/>
              <w:spacing w:after="40" w:before="40"/>
            </w:pPr>
            <w:r>
              <w:t>họ tên, email, phone, programme, status, metadata</w:t>
            </w:r>
          </w:p>
        </w:tc>
        <w:tc>
          <w:tcPr>
            <w:tcW w:type="dxa" w:w="3312"/>
            <w:vAlign w:val="center"/>
          </w:tcPr>
          <w:p>
            <w:pPr>
              <w:keepLines/>
              <w:spacing w:after="40" w:before="40"/>
            </w:pPr>
            <w:r>
              <w:t>Quy trình và validation nghiệp vụ TBD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SRC-04</w:t>
            </w:r>
          </w:p>
        </w:tc>
      </w:tr>
      <w:tr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>
              <w:t>PageVisit</w:t>
            </w:r>
          </w:p>
        </w:tc>
        <w:tc>
          <w:tcPr>
            <w:tcW w:type="dxa" w:w="3168"/>
            <w:vAlign w:val="center"/>
          </w:tcPr>
          <w:p>
            <w:pPr>
              <w:keepLines/>
              <w:spacing w:after="40" w:before="40"/>
            </w:pPr>
            <w:r>
              <w:t>path, locale, visitorId, thời gian</w:t>
            </w:r>
          </w:p>
        </w:tc>
        <w:tc>
          <w:tcPr>
            <w:tcW w:type="dxa" w:w="3312"/>
            <w:vAlign w:val="center"/>
          </w:tcPr>
          <w:p>
            <w:pPr>
              <w:keepLines/>
              <w:spacing w:after="40" w:before="40"/>
            </w:pPr>
            <w:r>
              <w:t>best-effort; retention TBD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SRC-04,SRC-07</w:t>
            </w:r>
          </w:p>
        </w:tc>
      </w:tr>
      <w:tr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>
              <w:t>Tích hợp</w:t>
            </w:r>
          </w:p>
        </w:tc>
        <w:tc>
          <w:tcPr>
            <w:tcW w:type="dxa" w:w="3168"/>
            <w:vAlign w:val="center"/>
          </w:tcPr>
          <w:p>
            <w:pPr>
              <w:keepLines/>
              <w:spacing w:after="40" w:before="40"/>
            </w:pPr>
            <w:r>
              <w:t>PostgreSQL, MinIO; Redis/SMTP/CRM tùy chọn</w:t>
            </w:r>
          </w:p>
        </w:tc>
        <w:tc>
          <w:tcPr>
            <w:tcW w:type="dxa" w:w="3312"/>
            <w:vAlign w:val="center"/>
          </w:tcPr>
          <w:p>
            <w:pPr>
              <w:keepLines/>
              <w:spacing w:after="40" w:before="40"/>
            </w:pPr>
            <w:r>
              <w:t>Endpoint/credential qua môi trường; không ghi secret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SRC-03,SRC-08</w:t>
            </w:r>
          </w:p>
        </w:tc>
      </w:tr>
    </w:tbl>
    <w:p/>
    <w:p>
      <w:pPr>
        <w:pStyle w:val="Heading1"/>
      </w:pPr>
      <w:r>
        <w:t>7. Yêu cầu phi chức năng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29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4464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Yêu cầu</w:t>
            </w:r>
          </w:p>
        </w:tc>
        <w:tc>
          <w:tcPr>
            <w:tcW w:type="dxa" w:w="345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Ngưỡng/AC</w:t>
            </w:r>
          </w:p>
        </w:tc>
      </w:tr>
      <w:tr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NFR-001</w:t>
            </w:r>
          </w:p>
        </w:tc>
        <w:tc>
          <w:tcPr>
            <w:tcW w:type="dxa" w:w="4464"/>
            <w:vAlign w:val="center"/>
          </w:tcPr>
          <w:p>
            <w:pPr>
              <w:keepLines/>
              <w:spacing w:after="40" w:before="40"/>
            </w:pPr>
            <w:r>
              <w:t>Hệ thống phải áp dụng RBAC phía server, cookie HttpOnly, băm mật khẩu, CORS giới hạn, rate limit và làm sạch HTML.</w:t>
            </w:r>
          </w:p>
        </w:tc>
        <w:tc>
          <w:tcPr>
            <w:tcW w:type="dxa" w:w="3456"/>
            <w:vAlign w:val="center"/>
          </w:tcPr>
          <w:p>
            <w:pPr>
              <w:keepLines/>
              <w:spacing w:after="40" w:before="40"/>
            </w:pPr>
            <w:r>
              <w:t>Given request nhạy cảm không phiên/quyền When gọi Then 401/403; Given HTML độc hại When lưu Then bị làm sạch; Given lỗi Then không lộ secret/stack trong production.</w:t>
            </w:r>
          </w:p>
        </w:tc>
      </w:tr>
      <w:tr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NFR-002</w:t>
            </w:r>
          </w:p>
        </w:tc>
        <w:tc>
          <w:tcPr>
            <w:tcW w:type="dxa" w:w="4464"/>
            <w:vAlign w:val="center"/>
          </w:tcPr>
          <w:p>
            <w:pPr>
              <w:keepLines/>
              <w:spacing w:after="40" w:before="40"/>
            </w:pPr>
            <w:r>
              <w:t>Phải có quy trình sao lưu PostgreSQL và MinIO, mã hóa/phân quyền bản sao và diễn tập phục hồi định kỳ.</w:t>
            </w:r>
          </w:p>
        </w:tc>
        <w:tc>
          <w:tcPr>
            <w:tcW w:type="dxa" w:w="3456"/>
            <w:vAlign w:val="center"/>
          </w:tcPr>
          <w:p>
            <w:pPr>
              <w:keepLines/>
              <w:spacing w:after="40" w:before="40"/>
            </w:pPr>
            <w:r>
              <w:t>Given lịch sao lưu được duyệt When đến kỳ Then tạo bản sao và log; Given yêu cầu phục hồi When thực hiện Then đối soát DB-tệp; RPO/RTO và chu kỳ lưu giữ = TBD.</w:t>
            </w:r>
          </w:p>
        </w:tc>
      </w:tr>
      <w:tr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NFR-003</w:t>
            </w:r>
          </w:p>
        </w:tc>
        <w:tc>
          <w:tcPr>
            <w:tcW w:type="dxa" w:w="4464"/>
            <w:vAlign w:val="center"/>
          </w:tcPr>
          <w:p>
            <w:pPr>
              <w:keepLines/>
              <w:spacing w:after="40" w:before="40"/>
            </w:pPr>
            <w:r>
              <w:t>Các luồng trọng yếu phải đáp ứng WCAG 2.1 AA hoặc chuẩn được stakeholder phê duyệt.</w:t>
            </w:r>
          </w:p>
        </w:tc>
        <w:tc>
          <w:tcPr>
            <w:tcW w:type="dxa" w:w="3456"/>
            <w:vAlign w:val="center"/>
          </w:tcPr>
          <w:p>
            <w:pPr>
              <w:keepLines/>
              <w:spacing w:after="40" w:before="40"/>
            </w:pPr>
            <w:r>
              <w:t>Given điều hướng bàn phím When dùng trang Then focus rõ và thao tác được; Given ảnh nội dung When hiển thị Then có alt phù hợp; ngưỡng kiểm tra chính thức = TBD.</w:t>
            </w:r>
          </w:p>
        </w:tc>
      </w:tr>
      <w:tr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NFR-004</w:t>
            </w:r>
          </w:p>
        </w:tc>
        <w:tc>
          <w:tcPr>
            <w:tcW w:type="dxa" w:w="4464"/>
            <w:vAlign w:val="center"/>
          </w:tcPr>
          <w:p>
            <w:pPr>
              <w:keepLines/>
              <w:spacing w:after="40" w:before="40"/>
            </w:pPr>
            <w:r>
              <w:t>Phải thống nhất SLO cho thời gian đáp ứng, tải đồng thời, uptime và cảnh báo trước nghiệm thu.</w:t>
            </w:r>
          </w:p>
        </w:tc>
        <w:tc>
          <w:tcPr>
            <w:tcW w:type="dxa" w:w="3456"/>
            <w:vAlign w:val="center"/>
          </w:tcPr>
          <w:p>
            <w:pPr>
              <w:keepLines/>
              <w:spacing w:after="40" w:before="40"/>
            </w:pPr>
            <w:r>
              <w:t>Given kịch bản tải đã duyệt When kiểm thử Then đáp ứng ngưỡng TBD; Given phụ thuộc lỗi When truy cập Then suy giảm an toàn; uptime/MTTR = TBD.</w:t>
            </w:r>
          </w:p>
        </w:tc>
      </w:tr>
    </w:tbl>
    <w:p/>
    <w:p>
      <w:pPr>
        <w:pStyle w:val="Heading1"/>
      </w:pPr>
      <w:r>
        <w:t>8. Use Case trọng yếu</w:t>
      </w:r>
    </w:p>
    <w:p>
      <w:pPr>
        <w:pStyle w:val="Heading2"/>
      </w:pPr>
      <w:r>
        <w:t>UC-01 — Đăng và xuất bản tin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Tác nhân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ROL-02/03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Điều kiện trước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Có phiên và news.create/update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Điều kiện sau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Tin được lưu; nếu Published thì đủ điều kiện công khai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Luồng chính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1. Mở CMS tin. 2. Nhập metadata/nội dung. 3. Upload ảnh. 4. Lưu Draft. 5. Chuyển Published.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Thay thế/ngoại lệ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Slug trùng; file sai; HTML nguy hiểm; lỗi kho tệp; không quyền → báo lỗi/401/403 và không công bố sai.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Yêu cầu liên quan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NEWS-001..004</w:t>
            </w:r>
          </w:p>
        </w:tc>
      </w:tr>
    </w:tbl>
    <w:p/>
    <w:p>
      <w:pPr>
        <w:pStyle w:val="Heading2"/>
      </w:pPr>
      <w:r>
        <w:t>UC-02 — Gửi và xử lý tư vấn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Tác nhân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ROL-01, ROL-02/03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Điều kiện trước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Trang công khai hoạt động; cán bộ có quyền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Điều kiện sau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Lead có lịch sử trạng thái; dữ liệu bảo toàn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Luồng chính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1. Khách nhập form. 2. Validation/rate-limit. 3. Tạo NEW. 4. Cán bộ mở, phân công, cập nhật.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Thay thế/ngoại lệ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Dữ liệu sai; bot/rate limit; trạng thái sai; không quyền; lead không tồn tại.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Yêu cầu liên quan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CON-001..003</w:t>
            </w:r>
          </w:p>
        </w:tc>
      </w:tr>
    </w:tbl>
    <w:p/>
    <w:p>
      <w:pPr>
        <w:pStyle w:val="Heading2"/>
      </w:pPr>
      <w:r>
        <w:t>UC-03 — Đăng và tải tài nguyên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Tác nhân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ROL-02/03, ROL-01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Điều kiện trước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Danh mục tồn tại; cán bộ có quyền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Điều kiện sau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Bản ghi/tệp lưu; tài nguyên công bố tải được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Luồng chính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1. Upload tệp. 2. Nhập metadata/danh mục. 3. Công bố. 4. Khách lọc/tải.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Thay thế/ngoại lệ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Tệp sai/quá lớn; MinIO lỗi; danh mục sai; không quyền; tệp mất.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Yêu cầu liên quan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RES-001..003,PUB-004</w:t>
            </w:r>
          </w:p>
        </w:tc>
      </w:tr>
    </w:tbl>
    <w:p/>
    <w:p>
      <w:pPr>
        <w:pStyle w:val="Heading2"/>
      </w:pPr>
      <w:r>
        <w:t>UC-04 — Quản lý tài khoản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Tác nhân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ROL-03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Điều kiện trước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Super Admin có phiên/quyền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Điều kiện sau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Tài khoản thay đổi và có audit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Luồng chính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1. Mở nhân sự. 2. Tạo/sửa role/trạng thái. 3. Cấp mật khẩu tạm. 4. Người dùng đổi mật khẩu.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Thay thế/ngoại lệ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Username trùng; role sai; tự khóa tài khoản cuối cùng; QTV cấp 2 truy cập.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Yêu cầu liên quan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USR-001,AUTH-002</w:t>
            </w:r>
          </w:p>
        </w:tc>
      </w:tr>
    </w:tbl>
    <w:p/>
    <w:p>
      <w:pPr>
        <w:pStyle w:val="Heading1"/>
      </w:pPr>
      <w:r>
        <w:t>9. Glossary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Thuật ngữ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Giải thích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CMS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Hệ thống quản trị nội dung.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CRM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Quản lý quan hệ/nhu cầu tư vấn của người quan tâm.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RBAC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Kiểm soát truy cập theo vai trò và permission.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UAT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Kiểm thử chấp nhận của người dùng nghiệp vụ.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RPO/RTO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Mức mất dữ liệu tối đa chấp nhận được / thời gian phục hồi mục tiêu.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SLO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Mục tiêu mức dịch vụ.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MinIO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Kho lưu trữ đối tượng tương thích S3, có thể tự vận hành.</w:t>
            </w:r>
          </w:p>
        </w:tc>
      </w:tr>
      <w:tr>
        <w:tc>
          <w:tcPr>
            <w:tcW w:type="dxa" w:w="2016"/>
            <w:vAlign w:val="center"/>
          </w:tcPr>
          <w:p>
            <w:pPr>
              <w:keepLines/>
              <w:spacing w:after="40" w:before="40"/>
            </w:pPr>
            <w:r>
              <w:t>TBD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40" w:before="40"/>
            </w:pPr>
            <w:r>
              <w:t>Chưa xác định, cần quyết định.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Tài liệu Draft —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VGG PLATFORM  |  SRS  |  DRAFT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