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04E5E" w14:textId="77777777" w:rsidR="00DD0AD4" w:rsidRDefault="00DD0AD4" w:rsidP="00D76218">
      <w:pPr>
        <w:ind w:firstLine="0"/>
        <w:jc w:val="both"/>
        <w:rPr>
          <w:lang w:val="en-GB"/>
        </w:rPr>
      </w:pPr>
      <w:r w:rsidRPr="00DD0AD4">
        <w:rPr>
          <w:lang w:val="en-GB"/>
        </w:rPr>
        <w:t>1.</w:t>
      </w:r>
      <w:r>
        <w:rPr>
          <w:lang w:val="en-GB"/>
        </w:rPr>
        <w:t xml:space="preserve"> </w:t>
      </w:r>
      <w:r w:rsidR="00B72437" w:rsidRPr="00DD0AD4">
        <w:rPr>
          <w:lang w:val="en-GB"/>
        </w:rPr>
        <w:t xml:space="preserve">What is smart card: types, structure, </w:t>
      </w:r>
      <w:r w:rsidR="007F288E" w:rsidRPr="00DD0AD4">
        <w:rPr>
          <w:lang w:val="en-GB"/>
        </w:rPr>
        <w:t>application</w:t>
      </w:r>
    </w:p>
    <w:p w14:paraId="35731549" w14:textId="77777777" w:rsidR="00DD0AD4" w:rsidRDefault="00DD0AD4" w:rsidP="00D76218">
      <w:pPr>
        <w:ind w:firstLine="0"/>
        <w:jc w:val="both"/>
        <w:rPr>
          <w:lang w:val="en-GB"/>
        </w:rPr>
      </w:pPr>
      <w:r>
        <w:rPr>
          <w:lang w:val="en-GB"/>
        </w:rPr>
        <w:t xml:space="preserve">2. </w:t>
      </w:r>
      <w:r w:rsidR="007F288E">
        <w:rPr>
          <w:lang w:val="en-GB"/>
        </w:rPr>
        <w:t>What is smartcard OS: purposed, st</w:t>
      </w:r>
      <w:r w:rsidR="00114528">
        <w:rPr>
          <w:lang w:val="en-GB"/>
        </w:rPr>
        <w:t>r</w:t>
      </w:r>
      <w:r w:rsidR="007F288E">
        <w:rPr>
          <w:lang w:val="en-GB"/>
        </w:rPr>
        <w:t>ucture</w:t>
      </w:r>
      <w:r w:rsidR="00114528">
        <w:rPr>
          <w:lang w:val="en-GB"/>
        </w:rPr>
        <w:t>, …</w:t>
      </w:r>
    </w:p>
    <w:p w14:paraId="2D2B3B43" w14:textId="3D11C016" w:rsidR="00114528" w:rsidRDefault="00DD0AD4" w:rsidP="00D76218">
      <w:pPr>
        <w:ind w:firstLine="0"/>
        <w:jc w:val="both"/>
        <w:rPr>
          <w:lang w:val="en-GB"/>
        </w:rPr>
      </w:pPr>
      <w:r>
        <w:rPr>
          <w:lang w:val="en-GB"/>
        </w:rPr>
        <w:t xml:space="preserve">3. </w:t>
      </w:r>
      <w:r w:rsidR="0086522B">
        <w:rPr>
          <w:lang w:val="en-GB"/>
        </w:rPr>
        <w:t>Compare between JavacardOS vs MULTOS…</w:t>
      </w:r>
    </w:p>
    <w:p w14:paraId="6D02DE7C" w14:textId="77777777" w:rsidR="005B4B8A" w:rsidRDefault="005B4B8A" w:rsidP="00D76218">
      <w:pPr>
        <w:ind w:firstLine="0"/>
        <w:jc w:val="both"/>
        <w:rPr>
          <w:lang w:val="en-GB"/>
        </w:rPr>
      </w:pPr>
    </w:p>
    <w:tbl>
      <w:tblPr>
        <w:tblStyle w:val="TableGrid"/>
        <w:tblW w:w="0" w:type="auto"/>
        <w:jc w:val="center"/>
        <w:tblLook w:val="04A0" w:firstRow="1" w:lastRow="0" w:firstColumn="1" w:lastColumn="0" w:noHBand="0" w:noVBand="1"/>
      </w:tblPr>
      <w:tblGrid>
        <w:gridCol w:w="9061"/>
      </w:tblGrid>
      <w:tr w:rsidR="00CA0567" w14:paraId="138E3A43" w14:textId="77777777" w:rsidTr="005B4B8A">
        <w:trPr>
          <w:jc w:val="center"/>
        </w:trPr>
        <w:tc>
          <w:tcPr>
            <w:tcW w:w="9061" w:type="dxa"/>
          </w:tcPr>
          <w:p w14:paraId="15E52A23" w14:textId="48BA0868" w:rsidR="00CA0567" w:rsidRDefault="00CA0567" w:rsidP="00D76218">
            <w:pPr>
              <w:ind w:firstLine="0"/>
              <w:jc w:val="both"/>
              <w:rPr>
                <w:lang w:val="en-GB"/>
              </w:rPr>
            </w:pPr>
            <w:r w:rsidRPr="00CA0567">
              <w:rPr>
                <w:noProof/>
                <w:lang w:val="en-GB"/>
              </w:rPr>
              <w:drawing>
                <wp:inline distT="0" distB="0" distL="0" distR="0" wp14:anchorId="23E15E97" wp14:editId="17F69469">
                  <wp:extent cx="5760085" cy="3091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3091815"/>
                          </a:xfrm>
                          <a:prstGeom prst="rect">
                            <a:avLst/>
                          </a:prstGeom>
                        </pic:spPr>
                      </pic:pic>
                    </a:graphicData>
                  </a:graphic>
                </wp:inline>
              </w:drawing>
            </w:r>
          </w:p>
        </w:tc>
      </w:tr>
      <w:tr w:rsidR="00CA0567" w14:paraId="76DA357D" w14:textId="77777777" w:rsidTr="005B4B8A">
        <w:trPr>
          <w:jc w:val="center"/>
        </w:trPr>
        <w:tc>
          <w:tcPr>
            <w:tcW w:w="9061" w:type="dxa"/>
          </w:tcPr>
          <w:p w14:paraId="525DE2FF" w14:textId="3A65EE63" w:rsidR="00CA0567" w:rsidRDefault="005B4B8A" w:rsidP="00D76218">
            <w:pPr>
              <w:ind w:firstLine="0"/>
              <w:jc w:val="both"/>
              <w:rPr>
                <w:lang w:val="en-GB"/>
              </w:rPr>
            </w:pPr>
            <w:r>
              <w:rPr>
                <w:noProof/>
                <w:lang w:val="en-GB"/>
              </w:rPr>
              <w:drawing>
                <wp:inline distT="0" distB="0" distL="0" distR="0" wp14:anchorId="6D6D9088" wp14:editId="55B27601">
                  <wp:extent cx="33242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428875"/>
                          </a:xfrm>
                          <a:prstGeom prst="rect">
                            <a:avLst/>
                          </a:prstGeom>
                          <a:noFill/>
                        </pic:spPr>
                      </pic:pic>
                    </a:graphicData>
                  </a:graphic>
                </wp:inline>
              </w:drawing>
            </w:r>
          </w:p>
        </w:tc>
      </w:tr>
    </w:tbl>
    <w:p w14:paraId="07F2DD02" w14:textId="439AFFA1" w:rsidR="00DB412A" w:rsidRDefault="00DB412A" w:rsidP="00D76218">
      <w:pPr>
        <w:ind w:firstLine="0"/>
        <w:jc w:val="both"/>
        <w:rPr>
          <w:lang w:val="en-GB"/>
        </w:rPr>
      </w:pPr>
    </w:p>
    <w:p w14:paraId="2C4DA9EB" w14:textId="3A7C5B76" w:rsidR="007F13E7" w:rsidRDefault="007F13E7" w:rsidP="00D76218">
      <w:pPr>
        <w:ind w:firstLine="0"/>
        <w:jc w:val="both"/>
        <w:rPr>
          <w:lang w:val="en-GB"/>
        </w:rPr>
      </w:pPr>
    </w:p>
    <w:tbl>
      <w:tblPr>
        <w:tblStyle w:val="TableGrid"/>
        <w:tblW w:w="0" w:type="auto"/>
        <w:tblLook w:val="04A0" w:firstRow="1" w:lastRow="0" w:firstColumn="1" w:lastColumn="0" w:noHBand="0" w:noVBand="1"/>
      </w:tblPr>
      <w:tblGrid>
        <w:gridCol w:w="9061"/>
      </w:tblGrid>
      <w:tr w:rsidR="007F13E7" w14:paraId="1EFC8F74" w14:textId="77777777" w:rsidTr="007F13E7">
        <w:tc>
          <w:tcPr>
            <w:tcW w:w="9061" w:type="dxa"/>
          </w:tcPr>
          <w:p w14:paraId="1606D3EB" w14:textId="195122B6" w:rsidR="007F13E7" w:rsidRDefault="007F13E7" w:rsidP="00D76218">
            <w:pPr>
              <w:ind w:firstLine="0"/>
              <w:jc w:val="both"/>
              <w:rPr>
                <w:lang w:val="en-GB"/>
              </w:rPr>
            </w:pPr>
            <w:r w:rsidRPr="007F13E7">
              <w:rPr>
                <w:lang w:val="en-GB"/>
              </w:rPr>
              <w:lastRenderedPageBreak/>
              <w:drawing>
                <wp:inline distT="0" distB="0" distL="0" distR="0" wp14:anchorId="58AD6700" wp14:editId="0F553E66">
                  <wp:extent cx="5760085" cy="1997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997710"/>
                          </a:xfrm>
                          <a:prstGeom prst="rect">
                            <a:avLst/>
                          </a:prstGeom>
                        </pic:spPr>
                      </pic:pic>
                    </a:graphicData>
                  </a:graphic>
                </wp:inline>
              </w:drawing>
            </w:r>
          </w:p>
        </w:tc>
      </w:tr>
      <w:tr w:rsidR="007F13E7" w14:paraId="66EA08C0" w14:textId="77777777" w:rsidTr="007F13E7">
        <w:tc>
          <w:tcPr>
            <w:tcW w:w="9061" w:type="dxa"/>
          </w:tcPr>
          <w:p w14:paraId="5A1807A4" w14:textId="77777777" w:rsidR="007F13E7" w:rsidRDefault="007F13E7" w:rsidP="00D76218">
            <w:pPr>
              <w:ind w:firstLine="0"/>
              <w:jc w:val="both"/>
              <w:rPr>
                <w:lang w:val="en-GB"/>
              </w:rPr>
            </w:pPr>
            <w:bookmarkStart w:id="0" w:name="_GoBack"/>
            <w:bookmarkEnd w:id="0"/>
          </w:p>
        </w:tc>
      </w:tr>
    </w:tbl>
    <w:p w14:paraId="4FCD9575" w14:textId="77777777" w:rsidR="007F13E7" w:rsidRDefault="007F13E7" w:rsidP="00D76218">
      <w:pPr>
        <w:ind w:firstLine="0"/>
        <w:jc w:val="both"/>
        <w:rPr>
          <w:lang w:val="en-GB"/>
        </w:rPr>
      </w:pPr>
    </w:p>
    <w:tbl>
      <w:tblPr>
        <w:tblStyle w:val="TableGrid"/>
        <w:tblW w:w="0" w:type="auto"/>
        <w:tblLook w:val="04A0" w:firstRow="1" w:lastRow="0" w:firstColumn="1" w:lastColumn="0" w:noHBand="0" w:noVBand="1"/>
      </w:tblPr>
      <w:tblGrid>
        <w:gridCol w:w="9061"/>
      </w:tblGrid>
      <w:tr w:rsidR="004A44EA" w14:paraId="0B525DF6" w14:textId="77777777" w:rsidTr="004A44EA">
        <w:tc>
          <w:tcPr>
            <w:tcW w:w="9061" w:type="dxa"/>
          </w:tcPr>
          <w:p w14:paraId="27CD5569" w14:textId="0ECBBC60" w:rsidR="004A44EA" w:rsidRDefault="004A44EA" w:rsidP="00D76218">
            <w:pPr>
              <w:ind w:firstLine="0"/>
              <w:jc w:val="both"/>
              <w:rPr>
                <w:lang w:val="en-GB"/>
              </w:rPr>
            </w:pPr>
            <w:r w:rsidRPr="004A44EA">
              <w:rPr>
                <w:noProof/>
                <w:lang w:val="en-GB"/>
              </w:rPr>
              <w:drawing>
                <wp:inline distT="0" distB="0" distL="0" distR="0" wp14:anchorId="390667F9" wp14:editId="45CF7EAB">
                  <wp:extent cx="5760085" cy="30975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097530"/>
                          </a:xfrm>
                          <a:prstGeom prst="rect">
                            <a:avLst/>
                          </a:prstGeom>
                        </pic:spPr>
                      </pic:pic>
                    </a:graphicData>
                  </a:graphic>
                </wp:inline>
              </w:drawing>
            </w:r>
          </w:p>
        </w:tc>
      </w:tr>
      <w:tr w:rsidR="004A44EA" w14:paraId="6D91DD40" w14:textId="77777777" w:rsidTr="004A44EA">
        <w:tc>
          <w:tcPr>
            <w:tcW w:w="9061" w:type="dxa"/>
          </w:tcPr>
          <w:p w14:paraId="71EB5E69" w14:textId="77777777" w:rsidR="004A44EA" w:rsidRDefault="004A44EA" w:rsidP="00D76218">
            <w:pPr>
              <w:ind w:firstLine="0"/>
              <w:jc w:val="both"/>
              <w:rPr>
                <w:lang w:val="en-GB"/>
              </w:rPr>
            </w:pPr>
          </w:p>
        </w:tc>
      </w:tr>
    </w:tbl>
    <w:p w14:paraId="7FD1B929" w14:textId="77777777" w:rsidR="004A44EA" w:rsidRDefault="004A44EA" w:rsidP="00D76218">
      <w:pPr>
        <w:ind w:firstLine="0"/>
        <w:jc w:val="both"/>
        <w:rPr>
          <w:lang w:val="en-GB"/>
        </w:rPr>
      </w:pPr>
    </w:p>
    <w:p w14:paraId="4D2CE477" w14:textId="30A22D04" w:rsidR="00DB412A" w:rsidRDefault="007F13E7" w:rsidP="00D76218">
      <w:pPr>
        <w:ind w:firstLine="0"/>
        <w:jc w:val="both"/>
        <w:rPr>
          <w:lang w:val="en-GB"/>
        </w:rPr>
      </w:pPr>
      <w:hyperlink r:id="rId9" w:history="1">
        <w:r w:rsidR="00215DB7" w:rsidRPr="00DB5B81">
          <w:rPr>
            <w:rStyle w:val="Hyperlink"/>
            <w:lang w:val="en-GB"/>
          </w:rPr>
          <w:t>https://www.infoworld.com/article/2076617/understanding-java-card-2-0.html</w:t>
        </w:r>
      </w:hyperlink>
    </w:p>
    <w:p w14:paraId="056D4F10" w14:textId="58A5B4C3" w:rsidR="00215DB7" w:rsidRDefault="00215DB7" w:rsidP="00D76218">
      <w:pPr>
        <w:ind w:firstLine="0"/>
        <w:jc w:val="both"/>
        <w:rPr>
          <w:lang w:val="en-GB"/>
        </w:rPr>
      </w:pPr>
    </w:p>
    <w:p w14:paraId="68149386" w14:textId="77777777" w:rsidR="00215DB7" w:rsidRDefault="00215DB7" w:rsidP="00D76218">
      <w:pPr>
        <w:ind w:firstLine="0"/>
        <w:jc w:val="both"/>
        <w:rPr>
          <w:lang w:val="en-GB"/>
        </w:rPr>
      </w:pPr>
    </w:p>
    <w:p w14:paraId="1E404218" w14:textId="77777777" w:rsidR="00DD0AD4" w:rsidRDefault="00DD0AD4" w:rsidP="00D76218">
      <w:pPr>
        <w:pStyle w:val="ListParagraph"/>
        <w:ind w:left="0" w:firstLine="0"/>
        <w:jc w:val="both"/>
        <w:rPr>
          <w:lang w:val="en-GB"/>
        </w:rPr>
      </w:pPr>
      <w:r>
        <w:rPr>
          <w:lang w:val="en-GB"/>
        </w:rPr>
        <w:t xml:space="preserve">4. </w:t>
      </w:r>
      <w:r w:rsidR="00D73F19">
        <w:rPr>
          <w:lang w:val="en-GB"/>
        </w:rPr>
        <w:t xml:space="preserve">Development tools: software, HW, </w:t>
      </w:r>
      <w:r w:rsidR="00D55C5B">
        <w:rPr>
          <w:lang w:val="en-GB"/>
        </w:rPr>
        <w:t xml:space="preserve">flow.., procedure.. </w:t>
      </w:r>
    </w:p>
    <w:p w14:paraId="42F601A5" w14:textId="076E5538" w:rsidR="007D2077" w:rsidRDefault="007D2077" w:rsidP="00D76218">
      <w:pPr>
        <w:pStyle w:val="ListParagraph"/>
        <w:ind w:left="0" w:firstLine="720"/>
        <w:jc w:val="both"/>
        <w:rPr>
          <w:lang w:val="en-GB"/>
        </w:rPr>
      </w:pPr>
      <w:r>
        <w:rPr>
          <w:lang w:val="en-GB"/>
        </w:rPr>
        <w:t>+Javacard applet:</w:t>
      </w:r>
    </w:p>
    <w:p w14:paraId="2EC809FB" w14:textId="6E92B4B9" w:rsidR="0068567D" w:rsidRDefault="0068567D" w:rsidP="0068567D">
      <w:pPr>
        <w:ind w:firstLine="0"/>
        <w:jc w:val="center"/>
        <w:rPr>
          <w:lang w:val="en-GB"/>
        </w:rPr>
      </w:pPr>
      <w:r w:rsidRPr="0068567D">
        <w:rPr>
          <w:noProof/>
          <w:lang w:val="en-GB"/>
        </w:rPr>
        <w:lastRenderedPageBreak/>
        <w:drawing>
          <wp:inline distT="0" distB="0" distL="0" distR="0" wp14:anchorId="2694B9E2" wp14:editId="0CD1FAE4">
            <wp:extent cx="5760085"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638425"/>
                    </a:xfrm>
                    <a:prstGeom prst="rect">
                      <a:avLst/>
                    </a:prstGeom>
                  </pic:spPr>
                </pic:pic>
              </a:graphicData>
            </a:graphic>
          </wp:inline>
        </w:drawing>
      </w:r>
    </w:p>
    <w:p w14:paraId="0D2C0A62" w14:textId="4A8430E6" w:rsidR="0068567D" w:rsidRDefault="0068567D" w:rsidP="0068567D">
      <w:pPr>
        <w:ind w:firstLine="0"/>
        <w:jc w:val="center"/>
        <w:rPr>
          <w:lang w:val="en-GB"/>
        </w:rPr>
      </w:pPr>
    </w:p>
    <w:p w14:paraId="4C54C058" w14:textId="1FBAFA1A" w:rsidR="0068567D" w:rsidRPr="0068567D" w:rsidRDefault="0068567D" w:rsidP="0068567D">
      <w:pPr>
        <w:ind w:firstLine="0"/>
        <w:jc w:val="center"/>
        <w:rPr>
          <w:lang w:val="en-GB"/>
        </w:rPr>
      </w:pPr>
      <w:r w:rsidRPr="0068567D">
        <w:rPr>
          <w:noProof/>
          <w:lang w:val="en-GB"/>
        </w:rPr>
        <w:drawing>
          <wp:inline distT="0" distB="0" distL="0" distR="0" wp14:anchorId="631968BF" wp14:editId="756127AA">
            <wp:extent cx="5760085" cy="3078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078480"/>
                    </a:xfrm>
                    <a:prstGeom prst="rect">
                      <a:avLst/>
                    </a:prstGeom>
                  </pic:spPr>
                </pic:pic>
              </a:graphicData>
            </a:graphic>
          </wp:inline>
        </w:drawing>
      </w:r>
    </w:p>
    <w:p w14:paraId="1734ACB9" w14:textId="77777777" w:rsidR="0068567D" w:rsidRDefault="0068567D" w:rsidP="00D76218">
      <w:pPr>
        <w:pStyle w:val="ListParagraph"/>
        <w:ind w:left="0" w:firstLine="720"/>
        <w:jc w:val="both"/>
        <w:rPr>
          <w:lang w:val="en-GB"/>
        </w:rPr>
      </w:pPr>
    </w:p>
    <w:p w14:paraId="52DDF76A" w14:textId="77777777" w:rsidR="00E12933" w:rsidRDefault="00462DBD" w:rsidP="00D76218">
      <w:pPr>
        <w:pStyle w:val="ListParagraph"/>
        <w:ind w:left="0" w:firstLine="720"/>
        <w:jc w:val="both"/>
        <w:rPr>
          <w:lang w:val="en-GB"/>
        </w:rPr>
      </w:pPr>
      <w:r w:rsidRPr="00462DBD">
        <w:rPr>
          <w:lang w:val="en-GB"/>
        </w:rPr>
        <w:t>Four steps comprise the applet-design phase:</w:t>
      </w:r>
    </w:p>
    <w:p w14:paraId="2865B1CF" w14:textId="6A657F9F" w:rsidR="00462DBD" w:rsidRPr="00462DBD" w:rsidRDefault="00462DBD" w:rsidP="00D76218">
      <w:pPr>
        <w:pStyle w:val="ListParagraph"/>
        <w:numPr>
          <w:ilvl w:val="0"/>
          <w:numId w:val="5"/>
        </w:numPr>
        <w:jc w:val="both"/>
        <w:rPr>
          <w:lang w:val="en-GB"/>
        </w:rPr>
      </w:pPr>
      <w:r w:rsidRPr="00462DBD">
        <w:rPr>
          <w:lang w:val="en-GB"/>
        </w:rPr>
        <w:t>Specify the functions of the applet</w:t>
      </w:r>
    </w:p>
    <w:p w14:paraId="60631795" w14:textId="77777777" w:rsidR="00462DBD" w:rsidRPr="00462DBD" w:rsidRDefault="00462DBD" w:rsidP="00D76218">
      <w:pPr>
        <w:pStyle w:val="ListParagraph"/>
        <w:numPr>
          <w:ilvl w:val="0"/>
          <w:numId w:val="5"/>
        </w:numPr>
        <w:jc w:val="both"/>
        <w:rPr>
          <w:lang w:val="en-GB"/>
        </w:rPr>
      </w:pPr>
      <w:r w:rsidRPr="00462DBD">
        <w:rPr>
          <w:lang w:val="en-GB"/>
        </w:rPr>
        <w:t>Request and assign AIDs to both the applet and the package containing the applet class</w:t>
      </w:r>
    </w:p>
    <w:p w14:paraId="548C909C" w14:textId="77777777" w:rsidR="00462DBD" w:rsidRPr="00462DBD" w:rsidRDefault="00462DBD" w:rsidP="00D76218">
      <w:pPr>
        <w:pStyle w:val="ListParagraph"/>
        <w:numPr>
          <w:ilvl w:val="0"/>
          <w:numId w:val="5"/>
        </w:numPr>
        <w:jc w:val="both"/>
        <w:rPr>
          <w:lang w:val="en-GB"/>
        </w:rPr>
      </w:pPr>
      <w:r w:rsidRPr="00462DBD">
        <w:rPr>
          <w:lang w:val="en-GB"/>
        </w:rPr>
        <w:t>Design the class structure of the applet programs</w:t>
      </w:r>
    </w:p>
    <w:p w14:paraId="76DC7555" w14:textId="35D5A575" w:rsidR="007D2077" w:rsidRDefault="00462DBD" w:rsidP="00D76218">
      <w:pPr>
        <w:pStyle w:val="ListParagraph"/>
        <w:numPr>
          <w:ilvl w:val="0"/>
          <w:numId w:val="5"/>
        </w:numPr>
        <w:jc w:val="both"/>
        <w:rPr>
          <w:lang w:val="en-GB"/>
        </w:rPr>
      </w:pPr>
      <w:r w:rsidRPr="00462DBD">
        <w:rPr>
          <w:lang w:val="en-GB"/>
        </w:rPr>
        <w:t>Define the interface between the applet and the terminal application</w:t>
      </w:r>
    </w:p>
    <w:p w14:paraId="60395165" w14:textId="77777777" w:rsidR="00044E19" w:rsidRDefault="00044E19" w:rsidP="00D76218">
      <w:pPr>
        <w:pStyle w:val="ListParagraph"/>
        <w:ind w:left="0" w:firstLine="0"/>
        <w:jc w:val="both"/>
        <w:rPr>
          <w:lang w:val="en-GB"/>
        </w:rPr>
      </w:pPr>
    </w:p>
    <w:p w14:paraId="26F331BD" w14:textId="497D2FBC" w:rsidR="007D2077" w:rsidRDefault="00E12933" w:rsidP="005B6086">
      <w:pPr>
        <w:pStyle w:val="ListParagraph"/>
        <w:ind w:left="0"/>
        <w:jc w:val="both"/>
        <w:rPr>
          <w:lang w:val="en-GB"/>
        </w:rPr>
      </w:pPr>
      <w:r w:rsidRPr="00E12933">
        <w:rPr>
          <w:b/>
          <w:i/>
          <w:lang w:val="en-GB"/>
        </w:rPr>
        <w:t>B.</w:t>
      </w:r>
      <w:r>
        <w:rPr>
          <w:lang w:val="en-GB"/>
        </w:rPr>
        <w:t xml:space="preserve"> </w:t>
      </w:r>
      <w:r w:rsidR="00044E19" w:rsidRPr="00044E19">
        <w:rPr>
          <w:lang w:val="en-GB"/>
        </w:rPr>
        <w:t xml:space="preserve">In Java Card technology, however, each applet is identified and selected by an </w:t>
      </w:r>
      <w:r w:rsidR="002F6A53" w:rsidRPr="002F6A53">
        <w:rPr>
          <w:lang w:val="en-GB"/>
        </w:rPr>
        <w:t>Application identifier</w:t>
      </w:r>
      <w:r w:rsidR="002F6A53">
        <w:rPr>
          <w:lang w:val="en-GB"/>
        </w:rPr>
        <w:t xml:space="preserve"> (</w:t>
      </w:r>
      <w:r w:rsidR="00044E19" w:rsidRPr="00044E19">
        <w:rPr>
          <w:lang w:val="en-GB"/>
        </w:rPr>
        <w:t>AID</w:t>
      </w:r>
      <w:r w:rsidR="002F6A53">
        <w:rPr>
          <w:lang w:val="en-GB"/>
        </w:rPr>
        <w:t>)</w:t>
      </w:r>
      <w:r w:rsidR="00044E19" w:rsidRPr="00044E19">
        <w:rPr>
          <w:lang w:val="en-GB"/>
        </w:rPr>
        <w:t>. Also, each Java package is assigned an AID. This is because a package, when loaded on a card, is linked with other packages, which have already been placed on the card via their AIDs. This naming convention is in conformance with the smart card specification as defined in ISO 7816.</w:t>
      </w:r>
    </w:p>
    <w:p w14:paraId="4CFA9412" w14:textId="629D195C" w:rsidR="004B3BB6" w:rsidRPr="001B078D" w:rsidRDefault="004B3BB6" w:rsidP="005B6086">
      <w:pPr>
        <w:jc w:val="both"/>
        <w:rPr>
          <w:lang w:val="en-GB"/>
        </w:rPr>
      </w:pPr>
      <w:r w:rsidRPr="001B078D">
        <w:rPr>
          <w:lang w:val="en-GB"/>
        </w:rPr>
        <w:lastRenderedPageBreak/>
        <w:t xml:space="preserve">An AID is a sequence of bytes between 5 and 16 bytes in length. </w:t>
      </w:r>
    </w:p>
    <w:p w14:paraId="3FE2C500" w14:textId="28A3E8FA" w:rsidR="00E12933" w:rsidRPr="00E12933" w:rsidRDefault="00E12933" w:rsidP="00D76218">
      <w:pPr>
        <w:ind w:firstLine="0"/>
        <w:jc w:val="center"/>
        <w:rPr>
          <w:lang w:val="en-GB"/>
        </w:rPr>
      </w:pPr>
      <w:r w:rsidRPr="00E12933">
        <w:rPr>
          <w:noProof/>
          <w:lang w:val="en-GB"/>
        </w:rPr>
        <w:drawing>
          <wp:inline distT="0" distB="0" distL="0" distR="0" wp14:anchorId="332D8900" wp14:editId="194A1B8E">
            <wp:extent cx="5760085" cy="1504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504315"/>
                    </a:xfrm>
                    <a:prstGeom prst="rect">
                      <a:avLst/>
                    </a:prstGeom>
                  </pic:spPr>
                </pic:pic>
              </a:graphicData>
            </a:graphic>
          </wp:inline>
        </w:drawing>
      </w:r>
    </w:p>
    <w:p w14:paraId="19EA7228" w14:textId="268AD09F" w:rsidR="004B3BB6" w:rsidRPr="004B3BB6" w:rsidRDefault="004B3BB6" w:rsidP="005B6086">
      <w:pPr>
        <w:pStyle w:val="ListParagraph"/>
        <w:ind w:left="0"/>
        <w:jc w:val="both"/>
        <w:rPr>
          <w:lang w:val="en-GB"/>
        </w:rPr>
      </w:pPr>
      <w:r w:rsidRPr="004B3BB6">
        <w:rPr>
          <w:lang w:val="en-GB"/>
        </w:rPr>
        <w:t>ISO controls the assignment of RIDs to companies, with each company obtaining its own unique RID from the ISO. Companies manage assignment of PIXs for AIDs.</w:t>
      </w:r>
      <w:r w:rsidR="001B078D">
        <w:rPr>
          <w:lang w:val="en-GB"/>
        </w:rPr>
        <w:t xml:space="preserve"> </w:t>
      </w:r>
    </w:p>
    <w:p w14:paraId="522A1C28" w14:textId="4CB5E8C7" w:rsidR="004B3BB6" w:rsidRDefault="004B3BB6" w:rsidP="00D76218">
      <w:pPr>
        <w:pStyle w:val="ListParagraph"/>
        <w:ind w:left="0"/>
        <w:jc w:val="both"/>
        <w:rPr>
          <w:lang w:val="en-GB"/>
        </w:rPr>
      </w:pPr>
      <w:r w:rsidRPr="004B3BB6">
        <w:rPr>
          <w:lang w:val="en-GB"/>
        </w:rPr>
        <w:t>The Java classes of the wallet applet are defined in a Java package. The fictitious AIDs for the wallet applet and the applet package are defined as illustrated in Table 2.</w:t>
      </w:r>
    </w:p>
    <w:p w14:paraId="79AFE658" w14:textId="0F3DCA10" w:rsidR="005B6086" w:rsidRPr="005B6086" w:rsidRDefault="00007BF2" w:rsidP="00007BF2">
      <w:pPr>
        <w:ind w:firstLine="0"/>
        <w:jc w:val="both"/>
        <w:rPr>
          <w:lang w:val="en-GB"/>
        </w:rPr>
      </w:pPr>
      <w:r>
        <w:rPr>
          <w:lang w:val="en-GB"/>
        </w:rPr>
        <w:tab/>
      </w:r>
      <w:r w:rsidRPr="004B3BB6">
        <w:rPr>
          <w:lang w:val="en-GB"/>
        </w:rPr>
        <w:t>The package AID and the applet AID have the same RID value; their PIX values differ at the last bit</w:t>
      </w:r>
      <w:r w:rsidR="004027B9">
        <w:rPr>
          <w:lang w:val="en-GB"/>
        </w:rPr>
        <w:t>.</w:t>
      </w:r>
    </w:p>
    <w:p w14:paraId="56649D9E" w14:textId="7EB0A51D" w:rsidR="001B078D" w:rsidRPr="001B078D" w:rsidRDefault="005B6086" w:rsidP="00D76218">
      <w:pPr>
        <w:ind w:firstLine="0"/>
        <w:jc w:val="both"/>
        <w:rPr>
          <w:lang w:val="en-GB"/>
        </w:rPr>
      </w:pPr>
      <w:r w:rsidRPr="005B6086">
        <w:rPr>
          <w:noProof/>
          <w:lang w:val="en-GB"/>
        </w:rPr>
        <w:drawing>
          <wp:inline distT="0" distB="0" distL="0" distR="0" wp14:anchorId="59BB5008" wp14:editId="3B199F33">
            <wp:extent cx="5760085" cy="2969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969260"/>
                    </a:xfrm>
                    <a:prstGeom prst="rect">
                      <a:avLst/>
                    </a:prstGeom>
                  </pic:spPr>
                </pic:pic>
              </a:graphicData>
            </a:graphic>
          </wp:inline>
        </w:drawing>
      </w:r>
    </w:p>
    <w:p w14:paraId="4C2B744C" w14:textId="3DEB247B" w:rsidR="004B3BB6" w:rsidRDefault="004B3BB6" w:rsidP="005B6086">
      <w:pPr>
        <w:pStyle w:val="ListParagraph"/>
        <w:ind w:left="0"/>
        <w:jc w:val="both"/>
        <w:rPr>
          <w:lang w:val="en-GB"/>
        </w:rPr>
      </w:pPr>
      <w:r w:rsidRPr="004B3BB6">
        <w:rPr>
          <w:lang w:val="en-GB"/>
        </w:rPr>
        <w:t>.</w:t>
      </w:r>
    </w:p>
    <w:p w14:paraId="41DE8D27" w14:textId="77777777" w:rsidR="007D2077" w:rsidRDefault="007D2077" w:rsidP="00D76218">
      <w:pPr>
        <w:pStyle w:val="ListParagraph"/>
        <w:ind w:left="0" w:firstLine="0"/>
        <w:jc w:val="both"/>
        <w:rPr>
          <w:lang w:val="en-GB"/>
        </w:rPr>
      </w:pPr>
    </w:p>
    <w:p w14:paraId="74FC0986" w14:textId="144C09EE" w:rsidR="007D2077" w:rsidRDefault="007D2077" w:rsidP="00D76218">
      <w:pPr>
        <w:pStyle w:val="ListParagraph"/>
        <w:ind w:left="0" w:firstLine="0"/>
        <w:jc w:val="both"/>
        <w:rPr>
          <w:lang w:val="en-GB"/>
        </w:rPr>
      </w:pPr>
      <w:r>
        <w:rPr>
          <w:lang w:val="en-GB"/>
        </w:rPr>
        <w:t>+MULTOS applet:</w:t>
      </w:r>
    </w:p>
    <w:p w14:paraId="35F9A252" w14:textId="3265C3D7" w:rsidR="00D55C5B" w:rsidRDefault="00E12933" w:rsidP="00D76218">
      <w:pPr>
        <w:pStyle w:val="ListParagraph"/>
        <w:ind w:left="0" w:firstLine="0"/>
        <w:jc w:val="both"/>
        <w:rPr>
          <w:lang w:val="en-GB"/>
        </w:rPr>
      </w:pPr>
      <w:r>
        <w:rPr>
          <w:lang w:val="en-GB"/>
        </w:rPr>
        <w:t xml:space="preserve">5. </w:t>
      </w:r>
      <w:r w:rsidR="004B64E7">
        <w:rPr>
          <w:lang w:val="en-GB"/>
        </w:rPr>
        <w:t>Suggestions..</w:t>
      </w:r>
    </w:p>
    <w:p w14:paraId="0516EC65" w14:textId="5B7797A3" w:rsidR="004742CC" w:rsidRDefault="004742CC" w:rsidP="00D76218">
      <w:pPr>
        <w:pStyle w:val="ListParagraph"/>
        <w:ind w:left="0" w:firstLine="0"/>
        <w:jc w:val="both"/>
        <w:rPr>
          <w:lang w:val="en-GB"/>
        </w:rPr>
      </w:pPr>
    </w:p>
    <w:p w14:paraId="160123DB" w14:textId="44C941A7" w:rsidR="004742CC" w:rsidRDefault="004742CC" w:rsidP="00D76218">
      <w:pPr>
        <w:pStyle w:val="ListParagraph"/>
        <w:ind w:left="0" w:firstLine="0"/>
        <w:jc w:val="both"/>
        <w:rPr>
          <w:lang w:val="en-GB"/>
        </w:rPr>
      </w:pPr>
    </w:p>
    <w:p w14:paraId="77E88D3D" w14:textId="2F7F5ABE" w:rsidR="004742CC" w:rsidRDefault="004742CC" w:rsidP="00D76218">
      <w:pPr>
        <w:pStyle w:val="ListParagraph"/>
        <w:ind w:left="0" w:firstLine="0"/>
        <w:jc w:val="both"/>
        <w:rPr>
          <w:lang w:val="en-GB"/>
        </w:rPr>
      </w:pPr>
    </w:p>
    <w:p w14:paraId="43C8EEFC" w14:textId="0E8509B9" w:rsidR="004742CC" w:rsidRDefault="004742CC" w:rsidP="00D76218">
      <w:pPr>
        <w:pStyle w:val="ListParagraph"/>
        <w:ind w:left="0" w:firstLine="0"/>
        <w:jc w:val="both"/>
        <w:rPr>
          <w:lang w:val="en-GB"/>
        </w:rPr>
      </w:pPr>
    </w:p>
    <w:p w14:paraId="20D2BF52" w14:textId="500280B5" w:rsidR="004742CC" w:rsidRDefault="004742CC" w:rsidP="00D76218">
      <w:pPr>
        <w:pStyle w:val="ListParagraph"/>
        <w:ind w:left="0" w:firstLine="0"/>
        <w:jc w:val="both"/>
        <w:rPr>
          <w:lang w:val="en-GB"/>
        </w:rPr>
      </w:pPr>
    </w:p>
    <w:p w14:paraId="0B108A61" w14:textId="149970ED" w:rsidR="004742CC" w:rsidRDefault="004742CC" w:rsidP="00D76218">
      <w:pPr>
        <w:pStyle w:val="ListParagraph"/>
        <w:ind w:left="0" w:firstLine="0"/>
        <w:jc w:val="both"/>
        <w:rPr>
          <w:lang w:val="en-GB"/>
        </w:rPr>
      </w:pPr>
    </w:p>
    <w:p w14:paraId="5D8DE4BA" w14:textId="278C88FE" w:rsidR="004742CC" w:rsidRDefault="004742CC" w:rsidP="00D76218">
      <w:pPr>
        <w:pStyle w:val="ListParagraph"/>
        <w:ind w:left="0" w:firstLine="0"/>
        <w:jc w:val="both"/>
        <w:rPr>
          <w:lang w:val="en-GB"/>
        </w:rPr>
      </w:pPr>
    </w:p>
    <w:p w14:paraId="55702E72" w14:textId="4BB2B1C4" w:rsidR="004742CC" w:rsidRDefault="004742CC" w:rsidP="00D76218">
      <w:pPr>
        <w:pStyle w:val="ListParagraph"/>
        <w:ind w:left="0" w:firstLine="0"/>
        <w:jc w:val="both"/>
        <w:rPr>
          <w:lang w:val="en-GB"/>
        </w:rPr>
      </w:pPr>
    </w:p>
    <w:p w14:paraId="215A8AB1" w14:textId="29875DA7" w:rsidR="004742CC" w:rsidRDefault="004742CC" w:rsidP="00D76218">
      <w:pPr>
        <w:pStyle w:val="ListParagraph"/>
        <w:ind w:left="0" w:firstLine="0"/>
        <w:jc w:val="both"/>
        <w:rPr>
          <w:lang w:val="en-GB"/>
        </w:rPr>
      </w:pPr>
    </w:p>
    <w:p w14:paraId="49208FBB" w14:textId="0136DE64" w:rsidR="004742CC" w:rsidRDefault="004742CC" w:rsidP="00D76218">
      <w:pPr>
        <w:pStyle w:val="ListParagraph"/>
        <w:ind w:left="0" w:firstLine="0"/>
        <w:jc w:val="both"/>
        <w:rPr>
          <w:lang w:val="en-GB"/>
        </w:rPr>
      </w:pPr>
    </w:p>
    <w:p w14:paraId="30FE538F" w14:textId="27D85564" w:rsidR="004742CC" w:rsidRDefault="004742CC" w:rsidP="00D76218">
      <w:pPr>
        <w:pStyle w:val="ListParagraph"/>
        <w:ind w:left="0" w:firstLine="0"/>
        <w:jc w:val="both"/>
        <w:rPr>
          <w:lang w:val="en-GB"/>
        </w:rPr>
      </w:pPr>
    </w:p>
    <w:p w14:paraId="3150A466" w14:textId="7DBFAEB0" w:rsidR="004742CC" w:rsidRDefault="004742CC" w:rsidP="00D76218">
      <w:pPr>
        <w:pStyle w:val="ListParagraph"/>
        <w:ind w:left="0" w:firstLine="0"/>
        <w:jc w:val="both"/>
        <w:rPr>
          <w:lang w:val="en-GB"/>
        </w:rPr>
      </w:pPr>
    </w:p>
    <w:p w14:paraId="3D9D7F06" w14:textId="5E1EECC2" w:rsidR="004742CC" w:rsidRDefault="004742CC" w:rsidP="00D76218">
      <w:pPr>
        <w:pStyle w:val="ListParagraph"/>
        <w:ind w:left="0" w:firstLine="0"/>
        <w:jc w:val="both"/>
        <w:rPr>
          <w:lang w:val="en-GB"/>
        </w:rPr>
      </w:pPr>
    </w:p>
    <w:p w14:paraId="636DB7AD" w14:textId="032C4297" w:rsidR="004742CC" w:rsidRDefault="004742CC" w:rsidP="00D76218">
      <w:pPr>
        <w:pStyle w:val="ListParagraph"/>
        <w:ind w:left="0" w:firstLine="0"/>
        <w:jc w:val="both"/>
        <w:rPr>
          <w:lang w:val="en-GB"/>
        </w:rPr>
      </w:pPr>
    </w:p>
    <w:p w14:paraId="54034D0E" w14:textId="1DB006C1" w:rsidR="004742CC" w:rsidRDefault="004742CC" w:rsidP="00D76218">
      <w:pPr>
        <w:pStyle w:val="ListParagraph"/>
        <w:ind w:left="0" w:firstLine="0"/>
        <w:jc w:val="both"/>
        <w:rPr>
          <w:lang w:val="en-GB"/>
        </w:rPr>
      </w:pPr>
    </w:p>
    <w:p w14:paraId="04FFDD7A" w14:textId="66E0501C" w:rsidR="004742CC" w:rsidRDefault="004742CC" w:rsidP="00D76218">
      <w:pPr>
        <w:pStyle w:val="ListParagraph"/>
        <w:ind w:left="0" w:firstLine="0"/>
        <w:jc w:val="both"/>
        <w:rPr>
          <w:lang w:val="en-GB"/>
        </w:rPr>
      </w:pPr>
    </w:p>
    <w:p w14:paraId="466E2441" w14:textId="0A71A28A" w:rsidR="004742CC" w:rsidRDefault="004742CC" w:rsidP="00D76218">
      <w:pPr>
        <w:pStyle w:val="ListParagraph"/>
        <w:ind w:left="0" w:firstLine="0"/>
        <w:jc w:val="both"/>
        <w:rPr>
          <w:lang w:val="en-GB"/>
        </w:rPr>
      </w:pPr>
    </w:p>
    <w:p w14:paraId="44754234" w14:textId="617995F6" w:rsidR="004742CC" w:rsidRDefault="004742CC" w:rsidP="00D76218">
      <w:pPr>
        <w:pStyle w:val="ListParagraph"/>
        <w:ind w:left="0" w:firstLine="0"/>
        <w:jc w:val="both"/>
        <w:rPr>
          <w:lang w:val="en-GB"/>
        </w:rPr>
      </w:pPr>
    </w:p>
    <w:p w14:paraId="107AECBD" w14:textId="56D8D77D" w:rsidR="004742CC" w:rsidRDefault="004742CC" w:rsidP="00D76218">
      <w:pPr>
        <w:pStyle w:val="ListParagraph"/>
        <w:ind w:left="0" w:firstLine="0"/>
        <w:jc w:val="both"/>
        <w:rPr>
          <w:lang w:val="en-GB"/>
        </w:rPr>
      </w:pPr>
    </w:p>
    <w:p w14:paraId="57CFC587" w14:textId="58D9B431" w:rsidR="004742CC" w:rsidRDefault="004742CC" w:rsidP="00D76218">
      <w:pPr>
        <w:pStyle w:val="ListParagraph"/>
        <w:ind w:left="0" w:firstLine="0"/>
        <w:jc w:val="both"/>
        <w:rPr>
          <w:lang w:val="en-GB"/>
        </w:rPr>
      </w:pPr>
    </w:p>
    <w:p w14:paraId="32E2A813" w14:textId="3C56A670" w:rsidR="004742CC" w:rsidRDefault="004742CC" w:rsidP="00D76218">
      <w:pPr>
        <w:pStyle w:val="ListParagraph"/>
        <w:ind w:left="0" w:firstLine="0"/>
        <w:jc w:val="both"/>
        <w:rPr>
          <w:lang w:val="en-GB"/>
        </w:rPr>
      </w:pPr>
    </w:p>
    <w:p w14:paraId="633BDFBE" w14:textId="0B0359B0" w:rsidR="004742CC" w:rsidRDefault="004742CC" w:rsidP="00D76218">
      <w:pPr>
        <w:pStyle w:val="ListParagraph"/>
        <w:ind w:left="0" w:firstLine="0"/>
        <w:jc w:val="both"/>
        <w:rPr>
          <w:lang w:val="en-GB"/>
        </w:rPr>
      </w:pPr>
    </w:p>
    <w:p w14:paraId="1A946A5D" w14:textId="4AC138D1" w:rsidR="004742CC" w:rsidRDefault="004742CC" w:rsidP="00D76218">
      <w:pPr>
        <w:pStyle w:val="ListParagraph"/>
        <w:ind w:left="0" w:firstLine="0"/>
        <w:jc w:val="both"/>
        <w:rPr>
          <w:lang w:val="en-GB"/>
        </w:rPr>
      </w:pPr>
    </w:p>
    <w:p w14:paraId="71AD8B41" w14:textId="29C43AF2" w:rsidR="004742CC" w:rsidRDefault="004742CC" w:rsidP="00D76218">
      <w:pPr>
        <w:pStyle w:val="ListParagraph"/>
        <w:ind w:left="0" w:firstLine="0"/>
        <w:jc w:val="both"/>
        <w:rPr>
          <w:lang w:val="en-GB"/>
        </w:rPr>
      </w:pPr>
    </w:p>
    <w:p w14:paraId="681612FA" w14:textId="31E30273" w:rsidR="004742CC" w:rsidRDefault="004742CC" w:rsidP="00D76218">
      <w:pPr>
        <w:pStyle w:val="ListParagraph"/>
        <w:ind w:left="0" w:firstLine="0"/>
        <w:jc w:val="both"/>
        <w:rPr>
          <w:lang w:val="en-GB"/>
        </w:rPr>
      </w:pPr>
    </w:p>
    <w:p w14:paraId="6CE1B264" w14:textId="67EB3ADD" w:rsidR="004742CC" w:rsidRPr="00E07CDB" w:rsidRDefault="004742CC" w:rsidP="00D76218">
      <w:pPr>
        <w:pStyle w:val="ListParagraph"/>
        <w:ind w:left="0" w:firstLine="0"/>
        <w:jc w:val="both"/>
        <w:rPr>
          <w:color w:val="FF0000"/>
          <w:lang w:val="en-GB"/>
        </w:rPr>
      </w:pPr>
      <w:r w:rsidRPr="00E07CDB">
        <w:rPr>
          <w:color w:val="FF0000"/>
          <w:lang w:val="en-GB"/>
        </w:rPr>
        <w:t>Application</w:t>
      </w:r>
      <w:r w:rsidR="00AB4406" w:rsidRPr="00E07CDB">
        <w:rPr>
          <w:color w:val="FF0000"/>
          <w:lang w:val="en-GB"/>
        </w:rPr>
        <w:t xml:space="preserve"> </w:t>
      </w:r>
      <w:r w:rsidRPr="00E07CDB">
        <w:rPr>
          <w:color w:val="FF0000"/>
          <w:lang w:val="en-GB"/>
        </w:rPr>
        <w:t xml:space="preserve">on </w:t>
      </w:r>
      <w:r w:rsidR="00EB39D9" w:rsidRPr="00E07CDB">
        <w:rPr>
          <w:color w:val="FF0000"/>
          <w:lang w:val="en-GB"/>
        </w:rPr>
        <w:t>card reader</w:t>
      </w:r>
      <w:r w:rsidR="003377EB" w:rsidRPr="00E07CDB">
        <w:rPr>
          <w:color w:val="FF0000"/>
          <w:lang w:val="en-GB"/>
        </w:rPr>
        <w:t xml:space="preserve"> </w:t>
      </w:r>
      <w:r w:rsidR="00EB39D9" w:rsidRPr="00E07CDB">
        <w:rPr>
          <w:color w:val="FF0000"/>
          <w:lang w:val="en-GB"/>
        </w:rPr>
        <w:t>(</w:t>
      </w:r>
      <w:r w:rsidRPr="00E07CDB">
        <w:rPr>
          <w:color w:val="FF0000"/>
          <w:lang w:val="en-GB"/>
        </w:rPr>
        <w:t>IFD</w:t>
      </w:r>
      <w:r w:rsidR="00EB39D9" w:rsidRPr="00E07CDB">
        <w:rPr>
          <w:color w:val="FF0000"/>
          <w:lang w:val="en-GB"/>
        </w:rPr>
        <w:t xml:space="preserve">: Interface </w:t>
      </w:r>
      <w:bookmarkStart w:id="1" w:name="OLE_LINK1"/>
      <w:bookmarkStart w:id="2" w:name="OLE_LINK2"/>
      <w:r w:rsidR="00EB39D9" w:rsidRPr="00E07CDB">
        <w:rPr>
          <w:color w:val="FF0000"/>
          <w:lang w:val="en-GB"/>
        </w:rPr>
        <w:t>Device</w:t>
      </w:r>
      <w:bookmarkEnd w:id="1"/>
      <w:bookmarkEnd w:id="2"/>
      <w:r w:rsidR="00EB39D9" w:rsidRPr="00E07CDB">
        <w:rPr>
          <w:color w:val="FF0000"/>
          <w:lang w:val="en-GB"/>
        </w:rPr>
        <w:t>, CAD: Card Acceptance Device…)</w:t>
      </w:r>
    </w:p>
    <w:p w14:paraId="349570FF" w14:textId="641CA80C" w:rsidR="00EB39D9" w:rsidRDefault="00EB39D9" w:rsidP="00D76218">
      <w:pPr>
        <w:pStyle w:val="ListParagraph"/>
        <w:ind w:left="0" w:firstLine="0"/>
        <w:jc w:val="both"/>
        <w:rPr>
          <w:lang w:val="en-GB"/>
        </w:rPr>
      </w:pPr>
    </w:p>
    <w:p w14:paraId="48CDA4CB" w14:textId="1AA88B9B" w:rsidR="007D629D" w:rsidRDefault="00AB4406" w:rsidP="00D76218">
      <w:pPr>
        <w:pStyle w:val="ListParagraph"/>
        <w:ind w:left="0" w:firstLine="0"/>
        <w:jc w:val="both"/>
        <w:rPr>
          <w:lang w:val="en-GB"/>
        </w:rPr>
      </w:pPr>
      <w:r>
        <w:rPr>
          <w:lang w:val="en-GB"/>
        </w:rPr>
        <w:t xml:space="preserve">- Actually, card reader’s side </w:t>
      </w:r>
      <w:r w:rsidR="00B72489">
        <w:rPr>
          <w:lang w:val="en-GB"/>
        </w:rPr>
        <w:t>software</w:t>
      </w:r>
      <w:r w:rsidR="003377EB">
        <w:rPr>
          <w:lang w:val="en-GB"/>
        </w:rPr>
        <w:t xml:space="preserve"> (CDSW)</w:t>
      </w:r>
      <w:r>
        <w:rPr>
          <w:lang w:val="en-GB"/>
        </w:rPr>
        <w:t xml:space="preserve"> should act as a</w:t>
      </w:r>
      <w:r w:rsidR="00E60BA1">
        <w:rPr>
          <w:lang w:val="en-GB"/>
        </w:rPr>
        <w:t>n</w:t>
      </w:r>
      <w:r>
        <w:rPr>
          <w:lang w:val="en-GB"/>
        </w:rPr>
        <w:t xml:space="preserve"> </w:t>
      </w:r>
      <w:r w:rsidR="00E60BA1">
        <w:rPr>
          <w:lang w:val="en-GB"/>
        </w:rPr>
        <w:t>APDU transceiver</w:t>
      </w:r>
      <w:r w:rsidR="00B72489">
        <w:rPr>
          <w:lang w:val="en-GB"/>
        </w:rPr>
        <w:t>:</w:t>
      </w:r>
      <w:r w:rsidR="00E60BA1">
        <w:rPr>
          <w:lang w:val="en-GB"/>
        </w:rPr>
        <w:t xml:space="preserve"> </w:t>
      </w:r>
    </w:p>
    <w:p w14:paraId="3A67C427" w14:textId="69B8B51B" w:rsidR="00EB39D9" w:rsidRDefault="007D629D" w:rsidP="007D629D">
      <w:pPr>
        <w:pStyle w:val="ListParagraph"/>
        <w:ind w:left="0"/>
        <w:jc w:val="both"/>
        <w:rPr>
          <w:lang w:val="en-GB"/>
        </w:rPr>
      </w:pPr>
      <w:r>
        <w:rPr>
          <w:lang w:val="en-GB"/>
        </w:rPr>
        <w:t xml:space="preserve">+ Create APDU command to send to </w:t>
      </w:r>
      <w:r w:rsidR="00800225">
        <w:rPr>
          <w:lang w:val="en-GB"/>
        </w:rPr>
        <w:t xml:space="preserve">card </w:t>
      </w:r>
      <w:r>
        <w:rPr>
          <w:lang w:val="en-GB"/>
        </w:rPr>
        <w:t>applet</w:t>
      </w:r>
    </w:p>
    <w:p w14:paraId="568F14C5" w14:textId="460797EB" w:rsidR="00800225" w:rsidRDefault="00800225" w:rsidP="007D629D">
      <w:pPr>
        <w:pStyle w:val="ListParagraph"/>
        <w:ind w:left="0"/>
        <w:jc w:val="both"/>
        <w:rPr>
          <w:lang w:val="en-GB"/>
        </w:rPr>
      </w:pPr>
      <w:r>
        <w:rPr>
          <w:lang w:val="en-GB"/>
        </w:rPr>
        <w:t>+ Receive and parse A</w:t>
      </w:r>
      <w:r w:rsidR="00953A8F">
        <w:rPr>
          <w:lang w:val="en-GB"/>
        </w:rPr>
        <w:t>PDU response from card applet</w:t>
      </w:r>
    </w:p>
    <w:p w14:paraId="0704E493" w14:textId="61C18A9B" w:rsidR="004742CC" w:rsidRDefault="004742CC" w:rsidP="00D76218">
      <w:pPr>
        <w:pStyle w:val="ListParagraph"/>
        <w:ind w:left="0" w:firstLine="0"/>
        <w:jc w:val="both"/>
        <w:rPr>
          <w:lang w:val="en-GB"/>
        </w:rPr>
      </w:pPr>
    </w:p>
    <w:p w14:paraId="0C90417D" w14:textId="5B7286CB" w:rsidR="00526420" w:rsidRDefault="00953A8F" w:rsidP="00D76218">
      <w:pPr>
        <w:pStyle w:val="ListParagraph"/>
        <w:ind w:left="0" w:firstLine="0"/>
        <w:jc w:val="both"/>
        <w:rPr>
          <w:lang w:val="en-GB"/>
        </w:rPr>
      </w:pPr>
      <w:r>
        <w:rPr>
          <w:lang w:val="en-GB"/>
        </w:rPr>
        <w:t xml:space="preserve">- Firstly, when the card is </w:t>
      </w:r>
      <w:r w:rsidR="00C8598D">
        <w:rPr>
          <w:lang w:val="en-GB"/>
        </w:rPr>
        <w:t>presented (phy</w:t>
      </w:r>
      <w:r w:rsidR="009D6355">
        <w:rPr>
          <w:lang w:val="en-GB"/>
        </w:rPr>
        <w:t>sical IC or contactless</w:t>
      </w:r>
      <w:r w:rsidR="00C8598D">
        <w:rPr>
          <w:lang w:val="en-GB"/>
        </w:rPr>
        <w:t>)</w:t>
      </w:r>
      <w:r w:rsidR="009D6355">
        <w:rPr>
          <w:lang w:val="en-GB"/>
        </w:rPr>
        <w:t>, the</w:t>
      </w:r>
      <w:r w:rsidR="003377EB">
        <w:rPr>
          <w:lang w:val="en-GB"/>
        </w:rPr>
        <w:t xml:space="preserve"> CDSW should receive </w:t>
      </w:r>
      <w:r w:rsidR="00526420">
        <w:rPr>
          <w:lang w:val="en-GB"/>
        </w:rPr>
        <w:t xml:space="preserve">and parse </w:t>
      </w:r>
      <w:r w:rsidR="003377EB">
        <w:rPr>
          <w:lang w:val="en-GB"/>
        </w:rPr>
        <w:t>ATR</w:t>
      </w:r>
      <w:r w:rsidR="00526420">
        <w:rPr>
          <w:lang w:val="en-GB"/>
        </w:rPr>
        <w:t>s data which include:</w:t>
      </w:r>
      <w:r w:rsidR="00C278E6">
        <w:rPr>
          <w:lang w:val="en-GB"/>
        </w:rPr>
        <w:t xml:space="preserve"> </w:t>
      </w:r>
      <w:r w:rsidR="00C278E6" w:rsidRPr="00C278E6">
        <w:rPr>
          <w:color w:val="4472C4" w:themeColor="accent1"/>
          <w:lang w:val="en-GB"/>
        </w:rPr>
        <w:t>“</w:t>
      </w:r>
      <w:r w:rsidR="00C278E6" w:rsidRPr="00C278E6">
        <w:rPr>
          <w:color w:val="4472C4" w:themeColor="accent1"/>
        </w:rPr>
        <w:t xml:space="preserve">3.1 Answer-To-Reset The ATR is a series of signals, which form bytes, that are sent out by the smart card when it is powered up and reset for this first time, or subsequently reset. The term signal is used here to stress that the actual protocol to be used is undefined at this point. There are a number of low-level handshaking steps that take place, during the power-up and ATR cycle, which will establish the communication parameters to use. The document [7816-3] defines the Answer-To-Reset structure and the interpretation of the values found in it. However, the general structure of an ATR is easy to understand. It consists of two blocks of data: interface characters and the historical characters. The interface characters are used to define the operational parameters for the smart card. Information such as the transport protocols that are allowed, the voltage levels, the class of smart card and the speed at which the clock frequency may be run are all indicated. Historical characters consist of up to fifteen bytes of data that may be card or application specific and are often used to convey simple information. For example, some electronic purses could use the Historical Characters to convey the amount of value currently held </w:t>
      </w:r>
      <w:r w:rsidR="00C278E6" w:rsidRPr="00C278E6">
        <w:rPr>
          <w:color w:val="4472C4" w:themeColor="accent1"/>
        </w:rPr>
        <w:lastRenderedPageBreak/>
        <w:t>on the card. This enables a simple IFD to reset the card and display the value on the purse by reading the Historical Characters.</w:t>
      </w:r>
      <w:r w:rsidR="00C278E6" w:rsidRPr="00C278E6">
        <w:rPr>
          <w:color w:val="4472C4" w:themeColor="accent1"/>
          <w:lang w:val="en-GB"/>
        </w:rPr>
        <w:t>”</w:t>
      </w:r>
      <w:r w:rsidR="00526420">
        <w:rPr>
          <w:lang w:val="en-GB"/>
        </w:rPr>
        <w:t>…..</w:t>
      </w:r>
    </w:p>
    <w:p w14:paraId="53A9F5E8" w14:textId="77777777" w:rsidR="009723F3" w:rsidRDefault="009723F3" w:rsidP="00D76218">
      <w:pPr>
        <w:pStyle w:val="ListParagraph"/>
        <w:ind w:left="0" w:firstLine="0"/>
        <w:jc w:val="both"/>
        <w:rPr>
          <w:lang w:val="en-GB"/>
        </w:rPr>
      </w:pPr>
    </w:p>
    <w:p w14:paraId="372C207A" w14:textId="3A4BAF28" w:rsidR="00AC48B6" w:rsidRDefault="009723F3" w:rsidP="009723F3">
      <w:pPr>
        <w:pStyle w:val="ListParagraph"/>
        <w:ind w:left="0" w:firstLine="0"/>
        <w:jc w:val="center"/>
        <w:rPr>
          <w:lang w:val="en-GB"/>
        </w:rPr>
      </w:pPr>
      <w:r>
        <w:rPr>
          <w:noProof/>
        </w:rPr>
        <w:drawing>
          <wp:inline distT="0" distB="0" distL="0" distR="0" wp14:anchorId="5CE6302F" wp14:editId="4100EC35">
            <wp:extent cx="5760085" cy="2110583"/>
            <wp:effectExtent l="0" t="0" r="0" b="4445"/>
            <wp:docPr id="4" name="Picture 4" descr="https://arewesmartenough.files.wordpress.com/2015/0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ewesmartenough.files.wordpress.com/2015/07/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110583"/>
                    </a:xfrm>
                    <a:prstGeom prst="rect">
                      <a:avLst/>
                    </a:prstGeom>
                    <a:noFill/>
                    <a:ln>
                      <a:noFill/>
                    </a:ln>
                  </pic:spPr>
                </pic:pic>
              </a:graphicData>
            </a:graphic>
          </wp:inline>
        </w:drawing>
      </w:r>
    </w:p>
    <w:p w14:paraId="048B5E43" w14:textId="71ABE3D0" w:rsidR="009723F3" w:rsidRDefault="009723F3" w:rsidP="009723F3">
      <w:pPr>
        <w:pStyle w:val="ListParagraph"/>
        <w:ind w:left="0" w:firstLine="0"/>
        <w:jc w:val="center"/>
        <w:rPr>
          <w:lang w:val="en-GB"/>
        </w:rPr>
      </w:pPr>
    </w:p>
    <w:p w14:paraId="6A4F9A98" w14:textId="0AEAB920" w:rsidR="009723F3" w:rsidRDefault="009723F3" w:rsidP="009723F3">
      <w:pPr>
        <w:pStyle w:val="ListParagraph"/>
        <w:ind w:left="0" w:firstLine="0"/>
        <w:jc w:val="center"/>
        <w:rPr>
          <w:lang w:val="en-GB"/>
        </w:rPr>
      </w:pPr>
    </w:p>
    <w:p w14:paraId="69CCB66C" w14:textId="6D7F371B" w:rsidR="009723F3" w:rsidRDefault="009723F3" w:rsidP="009723F3">
      <w:pPr>
        <w:pStyle w:val="ListParagraph"/>
        <w:ind w:left="0" w:firstLine="0"/>
        <w:jc w:val="center"/>
        <w:rPr>
          <w:lang w:val="en-GB"/>
        </w:rPr>
      </w:pPr>
    </w:p>
    <w:p w14:paraId="4471F9E6" w14:textId="638CC664" w:rsidR="009723F3" w:rsidRDefault="009723F3" w:rsidP="009723F3">
      <w:pPr>
        <w:pStyle w:val="ListParagraph"/>
        <w:ind w:left="0" w:firstLine="0"/>
        <w:jc w:val="center"/>
        <w:rPr>
          <w:lang w:val="en-GB"/>
        </w:rPr>
      </w:pPr>
    </w:p>
    <w:p w14:paraId="2AA3E25D" w14:textId="6C2FE32C" w:rsidR="009723F3" w:rsidRDefault="009723F3" w:rsidP="009723F3">
      <w:pPr>
        <w:pStyle w:val="ListParagraph"/>
        <w:ind w:left="0" w:firstLine="0"/>
        <w:jc w:val="center"/>
        <w:rPr>
          <w:lang w:val="en-GB"/>
        </w:rPr>
      </w:pPr>
    </w:p>
    <w:p w14:paraId="042B0394" w14:textId="77777777" w:rsidR="009723F3" w:rsidRDefault="009723F3" w:rsidP="009723F3">
      <w:pPr>
        <w:pStyle w:val="ListParagraph"/>
        <w:ind w:left="0" w:firstLine="0"/>
        <w:jc w:val="center"/>
        <w:rPr>
          <w:lang w:val="en-GB"/>
        </w:rPr>
      </w:pPr>
    </w:p>
    <w:p w14:paraId="61F58045" w14:textId="1BADD55F" w:rsidR="009A2DBB" w:rsidRDefault="009A2DBB" w:rsidP="00D76218">
      <w:pPr>
        <w:pStyle w:val="ListParagraph"/>
        <w:ind w:left="0" w:firstLine="0"/>
        <w:jc w:val="both"/>
        <w:rPr>
          <w:lang w:val="en-GB"/>
        </w:rPr>
      </w:pPr>
      <w:r>
        <w:rPr>
          <w:lang w:val="en-GB"/>
        </w:rPr>
        <w:tab/>
        <w:t>+..</w:t>
      </w:r>
    </w:p>
    <w:p w14:paraId="76DF6A89" w14:textId="3B4C9F4C" w:rsidR="009A2DBB" w:rsidRDefault="009A2DBB" w:rsidP="00D76218">
      <w:pPr>
        <w:pStyle w:val="ListParagraph"/>
        <w:ind w:left="0" w:firstLine="0"/>
        <w:jc w:val="both"/>
        <w:rPr>
          <w:lang w:val="en-GB"/>
        </w:rPr>
      </w:pPr>
      <w:r>
        <w:rPr>
          <w:lang w:val="en-GB"/>
        </w:rPr>
        <w:tab/>
        <w:t xml:space="preserve">+ List of applets on the card to show a menu of selectable apps on the </w:t>
      </w:r>
      <w:r w:rsidR="009B3D07">
        <w:rPr>
          <w:lang w:val="en-GB"/>
        </w:rPr>
        <w:t xml:space="preserve">IDF(CDA) screen </w:t>
      </w:r>
      <w:r w:rsidR="00ED1DD9">
        <w:rPr>
          <w:lang w:val="en-GB"/>
        </w:rPr>
        <w:t>and</w:t>
      </w:r>
      <w:r w:rsidR="009B3D07">
        <w:rPr>
          <w:lang w:val="en-GB"/>
        </w:rPr>
        <w:t xml:space="preserve"> allow user </w:t>
      </w:r>
      <w:r w:rsidR="00ED1DD9">
        <w:rPr>
          <w:lang w:val="en-GB"/>
        </w:rPr>
        <w:t>to choose…</w:t>
      </w:r>
    </w:p>
    <w:p w14:paraId="7DE1B474" w14:textId="77777777" w:rsidR="007A20EF" w:rsidRPr="003E5E87" w:rsidRDefault="007A20EF" w:rsidP="007A20EF">
      <w:pPr>
        <w:pStyle w:val="ListParagraph"/>
        <w:ind w:firstLine="0"/>
        <w:jc w:val="both"/>
        <w:rPr>
          <w:i/>
          <w:color w:val="4472C4" w:themeColor="accent1"/>
          <w:lang w:val="en-GB"/>
        </w:rPr>
      </w:pPr>
      <w:r w:rsidRPr="003E5E87">
        <w:rPr>
          <w:i/>
          <w:color w:val="4472C4" w:themeColor="accent1"/>
          <w:lang w:val="en-GB"/>
        </w:rPr>
        <w:t>“3.7.2 The Directory File</w:t>
      </w:r>
    </w:p>
    <w:p w14:paraId="57247AEC" w14:textId="54DEAB81" w:rsidR="007A20EF" w:rsidRPr="003E5E87" w:rsidRDefault="007A20EF" w:rsidP="007A20EF">
      <w:pPr>
        <w:pStyle w:val="ListParagraph"/>
        <w:ind w:firstLine="0"/>
        <w:jc w:val="both"/>
        <w:rPr>
          <w:i/>
          <w:color w:val="4472C4" w:themeColor="accent1"/>
          <w:lang w:val="en-GB"/>
        </w:rPr>
      </w:pPr>
      <w:r w:rsidRPr="003E5E87">
        <w:rPr>
          <w:i/>
          <w:color w:val="4472C4" w:themeColor="accent1"/>
          <w:lang w:val="en-GB"/>
        </w:rPr>
        <w:t>The Directory File, as called the DIR, is an Elementary File defined in [7816-4] and maintained by MULTOS. It is a variable length EF that can hold information on the applications that have been loaded onto the MULTOS Card. Each application loaded onto the MULTOS card may have an entry in the DIR file. The entry is created</w:t>
      </w:r>
      <w:r w:rsidR="003E5E87" w:rsidRPr="003E5E87">
        <w:rPr>
          <w:i/>
          <w:color w:val="4472C4" w:themeColor="accent1"/>
          <w:lang w:val="en-GB"/>
        </w:rPr>
        <w:t xml:space="preserve"> </w:t>
      </w:r>
      <w:r w:rsidRPr="003E5E87">
        <w:rPr>
          <w:i/>
          <w:color w:val="4472C4" w:themeColor="accent1"/>
          <w:lang w:val="en-GB"/>
        </w:rPr>
        <w:t>by the application provider and is usually stored in an [7816-4] defined TLV structure. These records</w:t>
      </w:r>
    </w:p>
    <w:p w14:paraId="210DF252" w14:textId="4722D3DC" w:rsidR="007A20EF" w:rsidRPr="003E5E87" w:rsidRDefault="007A20EF" w:rsidP="007A20EF">
      <w:pPr>
        <w:pStyle w:val="ListParagraph"/>
        <w:ind w:firstLine="0"/>
        <w:jc w:val="both"/>
        <w:rPr>
          <w:i/>
          <w:color w:val="4472C4" w:themeColor="accent1"/>
          <w:lang w:val="en-GB"/>
        </w:rPr>
      </w:pPr>
      <w:r w:rsidRPr="003E5E87">
        <w:rPr>
          <w:i/>
          <w:color w:val="4472C4" w:themeColor="accent1"/>
          <w:lang w:val="en-GB"/>
        </w:rPr>
        <w:t>are ordered in the same sequence as the applications are loaded.</w:t>
      </w:r>
      <w:r w:rsidR="003E5E87" w:rsidRPr="003E5E87">
        <w:rPr>
          <w:i/>
          <w:color w:val="4472C4" w:themeColor="accent1"/>
          <w:lang w:val="en-GB"/>
        </w:rPr>
        <w:t xml:space="preserve"> </w:t>
      </w:r>
      <w:r w:rsidRPr="003E5E87">
        <w:rPr>
          <w:i/>
          <w:color w:val="4472C4" w:themeColor="accent1"/>
          <w:lang w:val="en-GB"/>
        </w:rPr>
        <w:t>The fact that DIR records have a defined structure permits IFD and other applications to read and to</w:t>
      </w:r>
      <w:r w:rsidR="003E5E87" w:rsidRPr="003E5E87">
        <w:rPr>
          <w:i/>
          <w:color w:val="4472C4" w:themeColor="accent1"/>
          <w:lang w:val="en-GB"/>
        </w:rPr>
        <w:t xml:space="preserve"> </w:t>
      </w:r>
      <w:r w:rsidRPr="003E5E87">
        <w:rPr>
          <w:i/>
          <w:color w:val="4472C4" w:themeColor="accent1"/>
          <w:lang w:val="en-GB"/>
        </w:rPr>
        <w:t>parse them. So, for example, an IFD can verify that a particular application is available by reading the</w:t>
      </w:r>
      <w:r w:rsidR="003E5E87" w:rsidRPr="003E5E87">
        <w:rPr>
          <w:i/>
          <w:color w:val="4472C4" w:themeColor="accent1"/>
          <w:lang w:val="en-GB"/>
        </w:rPr>
        <w:t xml:space="preserve"> </w:t>
      </w:r>
      <w:r w:rsidRPr="003E5E87">
        <w:rPr>
          <w:i/>
          <w:color w:val="4472C4" w:themeColor="accent1"/>
          <w:lang w:val="en-GB"/>
        </w:rPr>
        <w:t>DIR records assuming that the application does have a DIR record. If the required records are found,</w:t>
      </w:r>
      <w:r w:rsidR="003E5E87" w:rsidRPr="003E5E87">
        <w:rPr>
          <w:i/>
          <w:color w:val="4472C4" w:themeColor="accent1"/>
          <w:lang w:val="en-GB"/>
        </w:rPr>
        <w:t xml:space="preserve"> </w:t>
      </w:r>
      <w:r w:rsidRPr="003E5E87">
        <w:rPr>
          <w:i/>
          <w:color w:val="4472C4" w:themeColor="accent1"/>
          <w:lang w:val="en-GB"/>
        </w:rPr>
        <w:t>then the IFD could display application names for cardholder selection.</w:t>
      </w:r>
    </w:p>
    <w:p w14:paraId="2F15E864" w14:textId="77777777" w:rsidR="007A20EF" w:rsidRPr="003E5E87" w:rsidRDefault="007A20EF" w:rsidP="007A20EF">
      <w:pPr>
        <w:pStyle w:val="ListParagraph"/>
        <w:ind w:firstLine="0"/>
        <w:jc w:val="both"/>
        <w:rPr>
          <w:i/>
          <w:color w:val="4472C4" w:themeColor="accent1"/>
          <w:lang w:val="en-GB"/>
        </w:rPr>
      </w:pPr>
      <w:r w:rsidRPr="003E5E87">
        <w:rPr>
          <w:i/>
          <w:color w:val="4472C4" w:themeColor="accent1"/>
          <w:lang w:val="en-GB"/>
        </w:rPr>
        <w:t>3.7.3 The Answer-To-Reset File</w:t>
      </w:r>
    </w:p>
    <w:p w14:paraId="0587F883" w14:textId="2B869947" w:rsidR="007A20EF" w:rsidRPr="003E5E87" w:rsidRDefault="007A20EF" w:rsidP="003E5E87">
      <w:pPr>
        <w:pStyle w:val="ListParagraph"/>
        <w:ind w:firstLine="0"/>
        <w:jc w:val="both"/>
        <w:rPr>
          <w:i/>
          <w:color w:val="4472C4" w:themeColor="accent1"/>
          <w:lang w:val="en-GB"/>
        </w:rPr>
      </w:pPr>
      <w:r w:rsidRPr="003E5E87">
        <w:rPr>
          <w:i/>
          <w:color w:val="4472C4" w:themeColor="accent1"/>
          <w:lang w:val="en-GB"/>
        </w:rPr>
        <w:t>The Answer-To-Reset File, also called the ATR File, is maintained by MULTOS and each application</w:t>
      </w:r>
      <w:r w:rsidR="003E5E87" w:rsidRPr="003E5E87">
        <w:rPr>
          <w:i/>
          <w:color w:val="4472C4" w:themeColor="accent1"/>
          <w:lang w:val="en-GB"/>
        </w:rPr>
        <w:t xml:space="preserve"> </w:t>
      </w:r>
      <w:r w:rsidRPr="003E5E87">
        <w:rPr>
          <w:i/>
          <w:color w:val="4472C4" w:themeColor="accent1"/>
          <w:lang w:val="en-GB"/>
        </w:rPr>
        <w:t>may place an entry in the file. It is a variable length EF that can hold information related to the chip</w:t>
      </w:r>
      <w:r w:rsidR="003E5E87" w:rsidRPr="003E5E87">
        <w:rPr>
          <w:i/>
          <w:color w:val="4472C4" w:themeColor="accent1"/>
          <w:lang w:val="en-GB"/>
        </w:rPr>
        <w:t xml:space="preserve"> </w:t>
      </w:r>
      <w:r w:rsidRPr="003E5E87">
        <w:rPr>
          <w:i/>
          <w:color w:val="4472C4" w:themeColor="accent1"/>
          <w:lang w:val="en-GB"/>
        </w:rPr>
        <w:t>Answer-To-Reset.</w:t>
      </w:r>
      <w:r w:rsidR="003E5E87" w:rsidRPr="003E5E87">
        <w:rPr>
          <w:i/>
          <w:color w:val="4472C4" w:themeColor="accent1"/>
          <w:lang w:val="en-GB"/>
        </w:rPr>
        <w:t xml:space="preserve"> </w:t>
      </w:r>
      <w:r w:rsidRPr="003E5E87">
        <w:rPr>
          <w:i/>
          <w:color w:val="4472C4" w:themeColor="accent1"/>
          <w:lang w:val="en-GB"/>
        </w:rPr>
        <w:t>Contrary to the name, the ATR File is not used directly to generate the Answer-To-Reset. An Answer</w:t>
      </w:r>
      <w:r w:rsidR="003E5E87" w:rsidRPr="003E5E87">
        <w:rPr>
          <w:i/>
          <w:color w:val="4472C4" w:themeColor="accent1"/>
          <w:lang w:val="en-GB"/>
        </w:rPr>
        <w:t>-</w:t>
      </w:r>
      <w:r w:rsidRPr="003E5E87">
        <w:rPr>
          <w:i/>
          <w:color w:val="4472C4" w:themeColor="accent1"/>
          <w:lang w:val="en-GB"/>
        </w:rPr>
        <w:t>To-Reset has historical bytes, but there are only 15 bytes available for use. If more than 15 were</w:t>
      </w:r>
      <w:r w:rsidR="003E5E87" w:rsidRPr="003E5E87">
        <w:rPr>
          <w:i/>
          <w:color w:val="4472C4" w:themeColor="accent1"/>
          <w:lang w:val="en-GB"/>
        </w:rPr>
        <w:t xml:space="preserve"> </w:t>
      </w:r>
      <w:r w:rsidRPr="003E5E87">
        <w:rPr>
          <w:i/>
          <w:color w:val="4472C4" w:themeColor="accent1"/>
          <w:lang w:val="en-GB"/>
        </w:rPr>
        <w:t>required, they would be placed in the ATR File.”</w:t>
      </w:r>
    </w:p>
    <w:p w14:paraId="65B313AE" w14:textId="77777777" w:rsidR="003E5E87" w:rsidRDefault="003E5E87" w:rsidP="003E5E87">
      <w:pPr>
        <w:pStyle w:val="ListParagraph"/>
        <w:ind w:firstLine="0"/>
        <w:jc w:val="both"/>
        <w:rPr>
          <w:lang w:val="en-GB"/>
        </w:rPr>
      </w:pPr>
    </w:p>
    <w:p w14:paraId="3B52F506" w14:textId="181C8827" w:rsidR="00ED1DD9" w:rsidRDefault="00ED1DD9" w:rsidP="00D76218">
      <w:pPr>
        <w:pStyle w:val="ListParagraph"/>
        <w:ind w:left="0" w:firstLine="0"/>
        <w:jc w:val="both"/>
        <w:rPr>
          <w:lang w:val="en-GB"/>
        </w:rPr>
      </w:pPr>
      <w:r>
        <w:rPr>
          <w:lang w:val="en-GB"/>
        </w:rPr>
        <w:tab/>
        <w:t>+</w:t>
      </w:r>
    </w:p>
    <w:p w14:paraId="58EF46C8" w14:textId="0D1C5252" w:rsidR="004742CC" w:rsidRDefault="00526420" w:rsidP="00D76218">
      <w:pPr>
        <w:pStyle w:val="ListParagraph"/>
        <w:ind w:left="0" w:firstLine="0"/>
        <w:jc w:val="both"/>
        <w:rPr>
          <w:lang w:val="en-GB"/>
        </w:rPr>
      </w:pPr>
      <w:r>
        <w:rPr>
          <w:lang w:val="en-GB"/>
        </w:rPr>
        <w:t xml:space="preserve">- </w:t>
      </w:r>
      <w:r w:rsidR="009D6355">
        <w:rPr>
          <w:lang w:val="en-GB"/>
        </w:rPr>
        <w:t xml:space="preserve">  </w:t>
      </w:r>
    </w:p>
    <w:p w14:paraId="0A09F271" w14:textId="3AA6876F" w:rsidR="004742CC" w:rsidRDefault="004742CC" w:rsidP="00D76218">
      <w:pPr>
        <w:pStyle w:val="ListParagraph"/>
        <w:ind w:left="0" w:firstLine="0"/>
        <w:jc w:val="both"/>
        <w:rPr>
          <w:lang w:val="en-GB"/>
        </w:rPr>
      </w:pPr>
    </w:p>
    <w:p w14:paraId="21A67183" w14:textId="77777777" w:rsidR="004742CC" w:rsidRPr="00B72437" w:rsidRDefault="004742CC" w:rsidP="00D76218">
      <w:pPr>
        <w:pStyle w:val="ListParagraph"/>
        <w:ind w:left="0" w:firstLine="0"/>
        <w:jc w:val="both"/>
        <w:rPr>
          <w:lang w:val="en-GB"/>
        </w:rPr>
      </w:pPr>
    </w:p>
    <w:sectPr w:rsidR="004742CC" w:rsidRPr="00B72437" w:rsidSect="00D65FA3">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1017"/>
    <w:multiLevelType w:val="hybridMultilevel"/>
    <w:tmpl w:val="D24A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143B1"/>
    <w:multiLevelType w:val="hybridMultilevel"/>
    <w:tmpl w:val="5D480C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33F88"/>
    <w:multiLevelType w:val="hybridMultilevel"/>
    <w:tmpl w:val="00147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CB7700"/>
    <w:multiLevelType w:val="hybridMultilevel"/>
    <w:tmpl w:val="25C2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47BE"/>
    <w:multiLevelType w:val="hybridMultilevel"/>
    <w:tmpl w:val="1202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67"/>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2F"/>
    <w:rsid w:val="00007BF2"/>
    <w:rsid w:val="00044E19"/>
    <w:rsid w:val="001034BC"/>
    <w:rsid w:val="00114528"/>
    <w:rsid w:val="001B078D"/>
    <w:rsid w:val="00215DB7"/>
    <w:rsid w:val="002F6A53"/>
    <w:rsid w:val="003377EB"/>
    <w:rsid w:val="003E5E87"/>
    <w:rsid w:val="004027B9"/>
    <w:rsid w:val="00462DBD"/>
    <w:rsid w:val="004742CC"/>
    <w:rsid w:val="004A44EA"/>
    <w:rsid w:val="004B3BB6"/>
    <w:rsid w:val="004B64E7"/>
    <w:rsid w:val="00526420"/>
    <w:rsid w:val="005B4B8A"/>
    <w:rsid w:val="005B6086"/>
    <w:rsid w:val="0068567D"/>
    <w:rsid w:val="007A20EF"/>
    <w:rsid w:val="007D2077"/>
    <w:rsid w:val="007D629D"/>
    <w:rsid w:val="007F13E7"/>
    <w:rsid w:val="007F288E"/>
    <w:rsid w:val="00800225"/>
    <w:rsid w:val="00824C81"/>
    <w:rsid w:val="0086522B"/>
    <w:rsid w:val="00953A8F"/>
    <w:rsid w:val="009723F3"/>
    <w:rsid w:val="009A2DBB"/>
    <w:rsid w:val="009B3D07"/>
    <w:rsid w:val="009D6355"/>
    <w:rsid w:val="00AB4406"/>
    <w:rsid w:val="00AC48B6"/>
    <w:rsid w:val="00B72437"/>
    <w:rsid w:val="00B72489"/>
    <w:rsid w:val="00C278E6"/>
    <w:rsid w:val="00C5082F"/>
    <w:rsid w:val="00C8598D"/>
    <w:rsid w:val="00CA0567"/>
    <w:rsid w:val="00D55C5B"/>
    <w:rsid w:val="00D65FA3"/>
    <w:rsid w:val="00D73F19"/>
    <w:rsid w:val="00D76218"/>
    <w:rsid w:val="00DB412A"/>
    <w:rsid w:val="00DD0AD4"/>
    <w:rsid w:val="00E07CDB"/>
    <w:rsid w:val="00E12933"/>
    <w:rsid w:val="00E60BA1"/>
    <w:rsid w:val="00EB39D9"/>
    <w:rsid w:val="00ED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B562"/>
  <w15:chartTrackingRefBased/>
  <w15:docId w15:val="{603CC843-A99C-4B2B-A133-951842C7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before="120"/>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37"/>
    <w:pPr>
      <w:ind w:left="720"/>
      <w:contextualSpacing/>
    </w:pPr>
  </w:style>
  <w:style w:type="table" w:styleId="TableGrid">
    <w:name w:val="Table Grid"/>
    <w:basedOn w:val="TableNormal"/>
    <w:uiPriority w:val="39"/>
    <w:rsid w:val="00CA056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DB7"/>
    <w:rPr>
      <w:color w:val="0563C1" w:themeColor="hyperlink"/>
      <w:u w:val="single"/>
    </w:rPr>
  </w:style>
  <w:style w:type="character" w:styleId="UnresolvedMention">
    <w:name w:val="Unresolved Mention"/>
    <w:basedOn w:val="DefaultParagraphFont"/>
    <w:uiPriority w:val="99"/>
    <w:semiHidden/>
    <w:unhideWhenUsed/>
    <w:rsid w:val="00215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nfoworld.com/article/2076617/understanding-java-card-2-0.html"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Le</dc:creator>
  <cp:keywords/>
  <dc:description/>
  <cp:lastModifiedBy>Hai Le</cp:lastModifiedBy>
  <cp:revision>50</cp:revision>
  <dcterms:created xsi:type="dcterms:W3CDTF">2022-03-02T03:19:00Z</dcterms:created>
  <dcterms:modified xsi:type="dcterms:W3CDTF">2022-04-28T14:05:00Z</dcterms:modified>
</cp:coreProperties>
</file>