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32602" w14:textId="29B2149F" w:rsidR="00323B6E" w:rsidRPr="00323B6E" w:rsidRDefault="00323B6E" w:rsidP="00323B6E">
      <w:pPr>
        <w:rPr>
          <w:lang w:val="vi-VN"/>
        </w:rPr>
      </w:pPr>
      <w:r>
        <w:t xml:space="preserve">The following figure shows the components in a sample card configuration which </w:t>
      </w:r>
      <w:r>
        <w:t>includes</w:t>
      </w:r>
      <w:r>
        <w:rPr>
          <w:lang w:val="vi-VN"/>
        </w:rPr>
        <w:t>:</w:t>
      </w:r>
    </w:p>
    <w:p w14:paraId="7EF1F539" w14:textId="77777777" w:rsidR="00323B6E" w:rsidRDefault="00323B6E" w:rsidP="00323B6E">
      <w:pPr>
        <w:ind w:firstLine="720"/>
      </w:pPr>
      <w:r>
        <w:rPr>
          <w:lang w:val="vi-VN"/>
        </w:rPr>
        <w:t xml:space="preserve">+ </w:t>
      </w:r>
      <w:r>
        <w:t xml:space="preserve">one or more applications from the Card Issuer; </w:t>
      </w:r>
    </w:p>
    <w:p w14:paraId="1A5D9F2C" w14:textId="2FCDCFA9" w:rsidR="00323B6E" w:rsidRDefault="00323B6E" w:rsidP="00323B6E">
      <w:pPr>
        <w:ind w:firstLine="720"/>
      </w:pPr>
      <w:r>
        <w:rPr>
          <w:lang w:val="vi-VN"/>
        </w:rPr>
        <w:t xml:space="preserve">+ </w:t>
      </w:r>
      <w:r>
        <w:t xml:space="preserve">one or more applications from one of the business partners of the Card Issuer, referred to as Application Providers; </w:t>
      </w:r>
    </w:p>
    <w:p w14:paraId="3DC467A9" w14:textId="102953F6" w:rsidR="00A704DC" w:rsidRDefault="00323B6E" w:rsidP="00323B6E">
      <w:pPr>
        <w:ind w:firstLine="720"/>
      </w:pPr>
      <w:r>
        <w:rPr>
          <w:lang w:val="vi-VN"/>
        </w:rPr>
        <w:t xml:space="preserve">+ </w:t>
      </w:r>
      <w:r>
        <w:t>and one or more applications providing global services (e.g. CVM services) to other applications.</w:t>
      </w:r>
    </w:p>
    <w:p w14:paraId="3C1B03D4" w14:textId="77777777" w:rsidR="00323B6E" w:rsidRDefault="00323B6E" w:rsidP="00323B6E">
      <w:pPr>
        <w:ind w:firstLine="720"/>
      </w:pPr>
    </w:p>
    <w:p w14:paraId="77A686DF" w14:textId="47533D22" w:rsidR="00323B6E" w:rsidRDefault="00323B6E" w:rsidP="00323B6E">
      <w:pPr>
        <w:jc w:val="center"/>
      </w:pPr>
      <w:r w:rsidRPr="00323B6E">
        <w:drawing>
          <wp:inline distT="0" distB="0" distL="0" distR="0" wp14:anchorId="5F5D2D66" wp14:editId="245CB955">
            <wp:extent cx="4538936" cy="508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9236" cy="509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82D0" w14:textId="77777777" w:rsidR="00323B6E" w:rsidRDefault="00323B6E" w:rsidP="00323B6E">
      <w:pPr>
        <w:jc w:val="center"/>
      </w:pPr>
    </w:p>
    <w:p w14:paraId="35132520" w14:textId="5E8FEA0B" w:rsidR="00323B6E" w:rsidRDefault="00323B6E" w:rsidP="00323B6E">
      <w:r>
        <w:t>Special key and security management applications called Security Domains are created to ensure complete separation of keys between the Card Issuer and multiple other Security Domain providers.</w:t>
      </w:r>
    </w:p>
    <w:p w14:paraId="2ED474D5" w14:textId="75F82C23" w:rsidR="00323B6E" w:rsidRDefault="00323B6E" w:rsidP="00323B6E">
      <w:r w:rsidRPr="00323B6E">
        <w:lastRenderedPageBreak/>
        <w:drawing>
          <wp:inline distT="0" distB="0" distL="0" distR="0" wp14:anchorId="4CC223EA" wp14:editId="5898AF45">
            <wp:extent cx="5760085" cy="2906395"/>
            <wp:effectExtent l="0" t="0" r="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49C7" w14:textId="77777777" w:rsidR="00323B6E" w:rsidRDefault="00323B6E" w:rsidP="00323B6E"/>
    <w:p w14:paraId="4F394606" w14:textId="0EC8FF5D" w:rsidR="00323B6E" w:rsidRDefault="00810D51" w:rsidP="00323B6E">
      <w:r w:rsidRPr="00810D51">
        <w:drawing>
          <wp:inline distT="0" distB="0" distL="0" distR="0" wp14:anchorId="4FF945EC" wp14:editId="33D5BFB9">
            <wp:extent cx="5760085" cy="17164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427E" w14:textId="77777777" w:rsidR="00810D51" w:rsidRDefault="00810D51" w:rsidP="00323B6E"/>
    <w:p w14:paraId="602FBFC5" w14:textId="0751B36D" w:rsidR="00810D51" w:rsidRDefault="00810D51" w:rsidP="00323B6E">
      <w:pPr>
        <w:rPr>
          <w:i/>
          <w:iCs/>
          <w:color w:val="FF0000"/>
          <w:lang w:val="vi-VN"/>
        </w:rPr>
      </w:pPr>
      <w:r w:rsidRPr="00810D51">
        <w:rPr>
          <w:i/>
          <w:iCs/>
          <w:color w:val="FF0000"/>
          <w:lang w:val="vi-VN"/>
        </w:rPr>
        <w:t>--</w:t>
      </w:r>
      <w:r w:rsidRPr="00810D51">
        <w:rPr>
          <w:i/>
          <w:iCs/>
          <w:color w:val="FF0000"/>
          <w:lang w:val="vi-VN"/>
        </w:rPr>
        <w:sym w:font="Wingdings" w:char="F0E0"/>
      </w:r>
      <w:r w:rsidRPr="00810D51">
        <w:rPr>
          <w:i/>
          <w:iCs/>
          <w:color w:val="FF0000"/>
          <w:lang w:val="vi-VN"/>
        </w:rPr>
        <w:t xml:space="preserve"> như vậy lock/unlock app tiến hành thông qua communication giữa off-card entities (GUI để giao tiếp vơi thẻ dạng như JSmart card Explorer) và REs (Globalplatform and JavaCard RE)</w:t>
      </w:r>
    </w:p>
    <w:p w14:paraId="5FA64CF0" w14:textId="77777777" w:rsidR="00810D51" w:rsidRDefault="00810D51" w:rsidP="00323B6E">
      <w:pPr>
        <w:rPr>
          <w:lang w:val="vi-VN"/>
        </w:rPr>
      </w:pPr>
    </w:p>
    <w:p w14:paraId="4FE1E72E" w14:textId="3EDD8CC2" w:rsidR="00810D51" w:rsidRDefault="00810D51" w:rsidP="00323B6E">
      <w:pPr>
        <w:rPr>
          <w:lang w:val="vi-VN"/>
        </w:rPr>
      </w:pPr>
      <w:r w:rsidRPr="00810D51">
        <w:rPr>
          <w:lang w:val="vi-VN"/>
        </w:rPr>
        <w:drawing>
          <wp:inline distT="0" distB="0" distL="0" distR="0" wp14:anchorId="546DC40B" wp14:editId="0A5D7BCC">
            <wp:extent cx="5760085" cy="13144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5F18" w14:textId="77777777" w:rsidR="00810D51" w:rsidRDefault="00810D51" w:rsidP="00323B6E">
      <w:pPr>
        <w:rPr>
          <w:lang w:val="vi-VN"/>
        </w:rPr>
      </w:pPr>
    </w:p>
    <w:p w14:paraId="352C8D4C" w14:textId="5597ACE3" w:rsidR="00810D51" w:rsidRDefault="00810D51" w:rsidP="00323B6E">
      <w:pPr>
        <w:rPr>
          <w:lang w:val="vi-VN"/>
        </w:rPr>
      </w:pPr>
      <w:r w:rsidRPr="00810D51">
        <w:rPr>
          <w:lang w:val="vi-VN"/>
        </w:rPr>
        <w:lastRenderedPageBreak/>
        <w:drawing>
          <wp:inline distT="0" distB="0" distL="0" distR="0" wp14:anchorId="36D05CED" wp14:editId="5D80DC4A">
            <wp:extent cx="5760085" cy="165417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7F45" w14:textId="77777777" w:rsidR="00810D51" w:rsidRDefault="00810D51" w:rsidP="00323B6E">
      <w:pPr>
        <w:rPr>
          <w:lang w:val="vi-VN"/>
        </w:rPr>
      </w:pPr>
    </w:p>
    <w:p w14:paraId="5F16CA67" w14:textId="094C3FC1" w:rsidR="00810D51" w:rsidRDefault="000D7D3B" w:rsidP="00323B6E">
      <w:pPr>
        <w:rPr>
          <w:lang w:val="vi-VN"/>
        </w:rPr>
      </w:pPr>
      <w:r w:rsidRPr="000D7D3B">
        <w:rPr>
          <w:lang w:val="vi-VN"/>
        </w:rPr>
        <w:drawing>
          <wp:inline distT="0" distB="0" distL="0" distR="0" wp14:anchorId="4D3695C5" wp14:editId="7F970B6F">
            <wp:extent cx="5760085" cy="26517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807A" w14:textId="77777777" w:rsidR="000D7D3B" w:rsidRDefault="000D7D3B" w:rsidP="00323B6E">
      <w:pPr>
        <w:rPr>
          <w:lang w:val="vi-VN"/>
        </w:rPr>
      </w:pPr>
    </w:p>
    <w:p w14:paraId="7979D3B9" w14:textId="57BF8677" w:rsidR="000D7D3B" w:rsidRDefault="000D7D3B" w:rsidP="00323B6E">
      <w:pPr>
        <w:rPr>
          <w:lang w:val="vi-VN"/>
        </w:rPr>
      </w:pPr>
      <w:r w:rsidRPr="000D7D3B">
        <w:rPr>
          <w:lang w:val="vi-VN"/>
        </w:rPr>
        <w:drawing>
          <wp:inline distT="0" distB="0" distL="0" distR="0" wp14:anchorId="69966742" wp14:editId="343AF294">
            <wp:extent cx="5760085" cy="207708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9140" w14:textId="38A9F1A6" w:rsidR="000D7D3B" w:rsidRPr="00205475" w:rsidRDefault="000D7D3B" w:rsidP="00323B6E">
      <w:pPr>
        <w:rPr>
          <w:i/>
          <w:iCs/>
          <w:color w:val="FF0000"/>
          <w:lang w:val="vi-VN"/>
        </w:rPr>
      </w:pPr>
      <w:r w:rsidRPr="00205475">
        <w:rPr>
          <w:i/>
          <w:iCs/>
          <w:color w:val="FF0000"/>
          <w:lang w:val="vi-VN"/>
        </w:rPr>
        <w:t>-</w:t>
      </w:r>
      <w:r w:rsidRPr="00205475">
        <w:rPr>
          <w:i/>
          <w:iCs/>
          <w:color w:val="FF0000"/>
          <w:lang w:val="vi-VN"/>
        </w:rPr>
        <w:sym w:font="Wingdings" w:char="F0E0"/>
      </w:r>
      <w:r w:rsidRPr="00205475">
        <w:rPr>
          <w:i/>
          <w:iCs/>
          <w:color w:val="FF0000"/>
          <w:lang w:val="vi-VN"/>
        </w:rPr>
        <w:t xml:space="preserve"> </w:t>
      </w:r>
      <w:bookmarkStart w:id="0" w:name="OLE_LINK1"/>
      <w:r w:rsidRPr="00205475">
        <w:rPr>
          <w:i/>
          <w:iCs/>
          <w:color w:val="FF0000"/>
          <w:lang w:val="vi-VN"/>
        </w:rPr>
        <w:t xml:space="preserve">card and app life cycle (lock/unlock, terminate...) </w:t>
      </w:r>
      <w:bookmarkEnd w:id="0"/>
      <w:r w:rsidRPr="00205475">
        <w:rPr>
          <w:i/>
          <w:iCs/>
          <w:color w:val="FF0000"/>
          <w:lang w:val="vi-VN"/>
        </w:rPr>
        <w:t>do OPEN (</w:t>
      </w:r>
      <w:r w:rsidRPr="00205475">
        <w:rPr>
          <w:i/>
          <w:iCs/>
          <w:color w:val="FF0000"/>
          <w:lang w:val="vi-VN"/>
        </w:rPr>
        <w:t>GlobalPlatform E</w:t>
      </w:r>
      <w:r w:rsidRPr="00205475">
        <w:rPr>
          <w:i/>
          <w:iCs/>
          <w:color w:val="FF0000"/>
          <w:lang w:val="vi-VN"/>
        </w:rPr>
        <w:t>nvironment) quản lý --</w:t>
      </w:r>
      <w:r w:rsidRPr="00205475">
        <w:rPr>
          <w:i/>
          <w:iCs/>
          <w:color w:val="FF0000"/>
          <w:lang w:val="vi-VN"/>
        </w:rPr>
        <w:sym w:font="Wingdings" w:char="F0E0"/>
      </w:r>
      <w:r w:rsidRPr="00205475">
        <w:rPr>
          <w:i/>
          <w:iCs/>
          <w:color w:val="FF0000"/>
          <w:lang w:val="vi-VN"/>
        </w:rPr>
        <w:t xml:space="preserve"> muốn lock/unlock thì phải communicate với OPEN. Ví dụ với Card Issuer:</w:t>
      </w:r>
    </w:p>
    <w:p w14:paraId="565C157D" w14:textId="633D21B3" w:rsidR="000D7D3B" w:rsidRPr="00205475" w:rsidRDefault="000D7D3B" w:rsidP="00323B6E">
      <w:pPr>
        <w:rPr>
          <w:i/>
          <w:iCs/>
          <w:color w:val="FF0000"/>
          <w:lang w:val="vi-VN"/>
        </w:rPr>
      </w:pPr>
      <w:r w:rsidRPr="00205475">
        <w:rPr>
          <w:i/>
          <w:iCs/>
          <w:color w:val="FF0000"/>
          <w:lang w:val="vi-VN"/>
        </w:rPr>
        <w:tab/>
        <w:t>+ Select ISD applet (cần keys)</w:t>
      </w:r>
    </w:p>
    <w:p w14:paraId="63B661AA" w14:textId="26FDEA40" w:rsidR="00F7150D" w:rsidRDefault="000D7D3B" w:rsidP="00323B6E">
      <w:pPr>
        <w:rPr>
          <w:i/>
          <w:iCs/>
          <w:color w:val="FF0000"/>
          <w:lang w:val="vi-VN"/>
        </w:rPr>
      </w:pPr>
      <w:r w:rsidRPr="00205475">
        <w:rPr>
          <w:i/>
          <w:iCs/>
          <w:color w:val="FF0000"/>
          <w:lang w:val="vi-VN"/>
        </w:rPr>
        <w:tab/>
        <w:t>+ Giao tiếp với ISD applet để gọi các API</w:t>
      </w:r>
      <w:r w:rsidR="00F7150D">
        <w:rPr>
          <w:i/>
          <w:iCs/>
          <w:color w:val="FF0000"/>
          <w:lang w:val="vi-VN"/>
        </w:rPr>
        <w:t xml:space="preserve"> (“ra lệnh”)</w:t>
      </w:r>
      <w:r w:rsidRPr="00205475">
        <w:rPr>
          <w:i/>
          <w:iCs/>
          <w:color w:val="FF0000"/>
          <w:lang w:val="vi-VN"/>
        </w:rPr>
        <w:t xml:space="preserve"> của OPEN</w:t>
      </w:r>
      <w:r w:rsidR="00F7150D">
        <w:rPr>
          <w:i/>
          <w:iCs/>
          <w:color w:val="FF0000"/>
          <w:lang w:val="vi-VN"/>
        </w:rPr>
        <w:t xml:space="preserve"> </w:t>
      </w:r>
      <w:r w:rsidRPr="00205475">
        <w:rPr>
          <w:i/>
          <w:iCs/>
          <w:color w:val="FF0000"/>
          <w:lang w:val="vi-VN"/>
        </w:rPr>
        <w:t xml:space="preserve">để manage </w:t>
      </w:r>
      <w:r w:rsidRPr="00205475">
        <w:rPr>
          <w:i/>
          <w:iCs/>
          <w:color w:val="FF0000"/>
          <w:lang w:val="vi-VN"/>
        </w:rPr>
        <w:t>card and app life cycle (lock/unlock, terminate...)</w:t>
      </w:r>
      <w:r w:rsidR="00F7150D">
        <w:rPr>
          <w:i/>
          <w:iCs/>
          <w:color w:val="FF0000"/>
          <w:lang w:val="vi-VN"/>
        </w:rPr>
        <w:t xml:space="preserve"> </w:t>
      </w:r>
    </w:p>
    <w:p w14:paraId="0F19EBBE" w14:textId="4F59D022" w:rsidR="000D7D3B" w:rsidRPr="00810D51" w:rsidRDefault="00F7150D" w:rsidP="00323B6E">
      <w:pPr>
        <w:rPr>
          <w:lang w:val="vi-VN"/>
        </w:rPr>
      </w:pPr>
      <w:r>
        <w:rPr>
          <w:i/>
          <w:iCs/>
          <w:color w:val="FF0000"/>
          <w:lang w:val="vi-VN"/>
        </w:rPr>
        <w:t xml:space="preserve">(Tham khảo chi tiết: </w:t>
      </w:r>
      <w:r w:rsidRPr="00F7150D">
        <w:rPr>
          <w:i/>
          <w:iCs/>
          <w:color w:val="FF0000"/>
          <w:lang w:val="vi-VN"/>
        </w:rPr>
        <w:t>GPC_CardSpecification_v2.3.</w:t>
      </w:r>
      <w:r>
        <w:rPr>
          <w:i/>
          <w:iCs/>
          <w:color w:val="FF0000"/>
          <w:lang w:val="vi-VN"/>
        </w:rPr>
        <w:t xml:space="preserve">1, 9.6 </w:t>
      </w:r>
      <w:r w:rsidRPr="00F7150D">
        <w:rPr>
          <w:i/>
          <w:iCs/>
          <w:color w:val="FF0000"/>
          <w:lang w:val="vi-VN"/>
        </w:rPr>
        <w:t>Security Management</w:t>
      </w:r>
      <w:r>
        <w:rPr>
          <w:i/>
          <w:iCs/>
          <w:color w:val="FF0000"/>
          <w:lang w:val="vi-VN"/>
        </w:rPr>
        <w:t xml:space="preserve">) </w:t>
      </w:r>
    </w:p>
    <w:sectPr w:rsidR="000D7D3B" w:rsidRPr="00810D51" w:rsidSect="0027779E">
      <w:pgSz w:w="11907" w:h="16840" w:code="9"/>
      <w:pgMar w:top="1418" w:right="851" w:bottom="1134" w:left="1985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BDB"/>
    <w:rsid w:val="000D7D3B"/>
    <w:rsid w:val="00205475"/>
    <w:rsid w:val="0027779E"/>
    <w:rsid w:val="002F7E4D"/>
    <w:rsid w:val="00323B6E"/>
    <w:rsid w:val="00810D51"/>
    <w:rsid w:val="00A704DC"/>
    <w:rsid w:val="00C97BDB"/>
    <w:rsid w:val="00F7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2B8AE"/>
  <w15:chartTrackingRefBased/>
  <w15:docId w15:val="{CF8E2965-3670-4E90-A4C4-5660CCADB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before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Le</dc:creator>
  <cp:keywords/>
  <dc:description/>
  <cp:lastModifiedBy>Hai Le</cp:lastModifiedBy>
  <cp:revision>3</cp:revision>
  <dcterms:created xsi:type="dcterms:W3CDTF">2023-04-28T03:52:00Z</dcterms:created>
  <dcterms:modified xsi:type="dcterms:W3CDTF">2023-04-28T04:41:00Z</dcterms:modified>
</cp:coreProperties>
</file>