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A6551">
      <w:pPr>
        <w:jc w:val="center"/>
      </w:pPr>
      <w:r>
        <w:rPr>
          <w:rFonts w:ascii="Calibri" w:hAnsi="Calibri"/>
          <w:b/>
          <w:i w:val="0"/>
          <w:color w:val="1E293B"/>
          <w:sz w:val="28"/>
        </w:rPr>
        <w:t>BÀI LÀM: BÀI KIỂM TRA AGILE VÀ SCRUM</w:t>
      </w:r>
      <w:r>
        <w:rPr>
          <w:rFonts w:ascii="Calibri" w:hAnsi="Calibri"/>
          <w:b/>
          <w:i w:val="0"/>
          <w:color w:val="1E293B"/>
          <w:sz w:val="28"/>
        </w:rPr>
        <w:br w:type="textWrapping"/>
      </w:r>
      <w:r>
        <w:rPr>
          <w:rFonts w:ascii="Calibri" w:hAnsi="Calibri"/>
          <w:b/>
          <w:i w:val="0"/>
          <w:color w:val="1E293B"/>
          <w:sz w:val="28"/>
        </w:rPr>
        <w:t>DỰ ÁN: SMARTCANTEEN - ĐẶT SUẤT ĂN CÔNG TY ABC</w:t>
      </w:r>
    </w:p>
    <w:p w14:paraId="3B7EF470">
      <w:bookmarkStart w:id="0" w:name="_GoBack"/>
      <w:bookmarkEnd w:id="0"/>
    </w:p>
    <w:p w14:paraId="7DD71867">
      <w:r>
        <w:rPr>
          <w:rFonts w:ascii="Calibri" w:hAnsi="Calibri"/>
          <w:b/>
          <w:i w:val="0"/>
          <w:color w:val="0F172A"/>
          <w:sz w:val="23"/>
        </w:rPr>
        <w:t>BÀI 1 – PHÂN RÃ YÊU CẦU</w:t>
      </w:r>
    </w:p>
    <w:p w14:paraId="33010628">
      <w:r>
        <w:rPr>
          <w:b/>
        </w:rPr>
        <w:t xml:space="preserve">Epic: </w:t>
      </w:r>
      <w:r>
        <w:t>"Đặt và quản lý suất ăn của nhân viên"</w:t>
      </w:r>
      <w:r>
        <w:br w:type="textWrapping"/>
      </w:r>
      <w:r>
        <w:br w:type="textWrapping"/>
      </w:r>
      <w:r>
        <w:rPr>
          <w:b/>
        </w:rPr>
        <w:t>a) 2 Feature thuộc Epic trên:</w:t>
      </w:r>
      <w:r>
        <w:rPr>
          <w:b/>
        </w:rPr>
        <w:br w:type="textWrapping"/>
      </w:r>
      <w:r>
        <w:rPr>
          <w:b/>
        </w:rPr>
        <w:t xml:space="preserve">• Feature 1: </w:t>
      </w:r>
      <w:r>
        <w:t>Đặt và hủy suất ăn trực tuyến (Dành cho nhân viên).</w:t>
      </w:r>
      <w:r>
        <w:br w:type="textWrapping"/>
      </w:r>
      <w:r>
        <w:rPr>
          <w:b/>
        </w:rPr>
        <w:t xml:space="preserve">• Feature 2: </w:t>
      </w:r>
      <w:r>
        <w:t>Tra cứu lịch sử đặt và chi phí cá nhân trong tháng (Dành cho nhân viên).</w:t>
      </w:r>
      <w:r>
        <w:br w:type="textWrapping"/>
      </w:r>
      <w:r>
        <w:br w:type="textWrapping"/>
      </w:r>
      <w:r>
        <w:rPr>
          <w:b/>
        </w:rPr>
        <w:t>b) 2 User Story theo đúng cấu trúc "Là… tôi muốn… để…":</w:t>
      </w:r>
      <w:r>
        <w:rPr>
          <w:b/>
        </w:rPr>
        <w:br w:type="textWrapping"/>
      </w:r>
      <w:r>
        <w:rPr>
          <w:b/>
        </w:rPr>
        <w:t xml:space="preserve">• User Story 1 (thuộc Feature 1): </w:t>
      </w:r>
      <w:r>
        <w:t>"Là nhân viên công ty, tôi muốn đặt 1 trong 4 suất ăn trưa trực tuyến trước giờ quy định, để tôi không phải xuống sảnh ghi sổ và vẫn đặt được cơm khi làm việc từ xa hoặc đi công tác."</w:t>
      </w:r>
      <w:r>
        <w:br w:type="textWrapping"/>
      </w:r>
      <w:r>
        <w:rPr>
          <w:b/>
        </w:rPr>
        <w:t xml:space="preserve">• User Story 2 (thuộc Feature 2): </w:t>
      </w:r>
      <w:r>
        <w:t>"Là nhân viên công ty, tôi muốn tra cứu danh sách các bữa ăn đã đặt và tổng số tiền phải trả trong tháng, để tôi chủ động đối soát chi phí ăn trưa trước khi bị trừ vào bảng lương."</w:t>
      </w:r>
      <w:r>
        <w:br w:type="textWrapping"/>
      </w:r>
      <w:r>
        <w:br w:type="textWrapping"/>
      </w:r>
      <w:r>
        <w:rPr>
          <w:b/>
        </w:rPr>
        <w:t>c) 1 hạng mục công việc là Task kỹ thuật (chứ không phải User Story) và giải thích:</w:t>
      </w:r>
      <w:r>
        <w:rPr>
          <w:b/>
        </w:rPr>
        <w:br w:type="textWrapping"/>
      </w:r>
      <w:r>
        <w:rPr>
          <w:b/>
        </w:rPr>
        <w:t xml:space="preserve">• Hạng mục công việc: </w:t>
      </w:r>
      <w:r>
        <w:t>"Thiết kế bảng cơ sở dữ liệu MealOrders để lưu thông tin đặt cơm và tạo các API CRUD cho suất ăn."</w:t>
      </w:r>
      <w:r>
        <w:br w:type="textWrapping"/>
      </w:r>
      <w:r>
        <w:rPr>
          <w:b/>
        </w:rPr>
        <w:t xml:space="preserve">• Giải thích: </w:t>
      </w:r>
      <w:r>
        <w:t>Đây là một công việc kỹ thuật nội bộ (Technical Task) mô tả phương thức triển khai kỹ thuật của lập trình viên, nó không đứng từ góc nhìn của người dùng (Who), không mô tả hành vi mang lại giá trị nghiệp vụ trực tiếp độc lập (Value/Outcome) cho người dùng cuối mà chỉ là một thành phần hỗ trợ để hiện thực hóa User Story.</w:t>
      </w:r>
    </w:p>
    <w:p w14:paraId="02B55595"/>
    <w:p w14:paraId="37FE4D64">
      <w:r>
        <w:rPr>
          <w:rFonts w:ascii="Calibri" w:hAnsi="Calibri"/>
          <w:b/>
          <w:i w:val="0"/>
          <w:color w:val="0F172A"/>
          <w:sz w:val="23"/>
        </w:rPr>
        <w:t>BÀI 2 – CHẨN ĐOÁN VÀ VIẾT LẠI USER STORY</w:t>
      </w:r>
    </w:p>
    <w:tbl>
      <w:tblPr>
        <w:tblStyle w:val="12"/>
        <w:tblW w:w="0" w:type="auto"/>
        <w:jc w:val="center"/>
        <w:tblLayout w:type="fixed"/>
        <w:tblCellMar>
          <w:top w:w="0" w:type="dxa"/>
          <w:left w:w="108" w:type="dxa"/>
          <w:bottom w:w="0" w:type="dxa"/>
          <w:right w:w="108" w:type="dxa"/>
        </w:tblCellMar>
      </w:tblPr>
      <w:tblGrid>
        <w:gridCol w:w="2520"/>
        <w:gridCol w:w="2520"/>
        <w:gridCol w:w="2520"/>
        <w:gridCol w:w="2520"/>
      </w:tblGrid>
      <w:tr w14:paraId="3ED14CFC">
        <w:tblPrEx>
          <w:tblCellMar>
            <w:top w:w="0" w:type="dxa"/>
            <w:left w:w="108" w:type="dxa"/>
            <w:bottom w:w="0" w:type="dxa"/>
            <w:right w:w="108" w:type="dxa"/>
          </w:tblCellMar>
        </w:tblPrEx>
        <w:trPr>
          <w:cantSplit/>
          <w:jc w:val="center"/>
        </w:trPr>
        <w:tc>
          <w:tcPr>
            <w:tcW w:w="2592" w:type="dxa"/>
            <w:shd w:val="clear" w:color="auto" w:fill="1E293B"/>
          </w:tcPr>
          <w:p w14:paraId="29304997">
            <w:pPr>
              <w:jc w:val="center"/>
            </w:pPr>
            <w:r>
              <w:rPr>
                <w:rFonts w:ascii="Calibri" w:hAnsi="Calibri"/>
                <w:b/>
                <w:i w:val="0"/>
                <w:color w:val="FFFFFF"/>
                <w:sz w:val="18"/>
              </w:rPr>
              <w:t>Story ban đầu</w:t>
            </w:r>
          </w:p>
        </w:tc>
        <w:tc>
          <w:tcPr>
            <w:tcW w:w="1584" w:type="dxa"/>
            <w:shd w:val="clear" w:color="auto" w:fill="1E293B"/>
          </w:tcPr>
          <w:p w14:paraId="21C60B60">
            <w:pPr>
              <w:jc w:val="center"/>
            </w:pPr>
            <w:r>
              <w:rPr>
                <w:rFonts w:ascii="Calibri" w:hAnsi="Calibri"/>
                <w:b/>
                <w:i w:val="0"/>
                <w:color w:val="FFFFFF"/>
                <w:sz w:val="18"/>
              </w:rPr>
              <w:t>Tiêu chí INVEST vi phạm</w:t>
            </w:r>
          </w:p>
        </w:tc>
        <w:tc>
          <w:tcPr>
            <w:tcW w:w="3168" w:type="dxa"/>
            <w:shd w:val="clear" w:color="auto" w:fill="1E293B"/>
          </w:tcPr>
          <w:p w14:paraId="0747369F">
            <w:pPr>
              <w:jc w:val="center"/>
            </w:pPr>
            <w:r>
              <w:rPr>
                <w:rFonts w:ascii="Calibri" w:hAnsi="Calibri"/>
                <w:b/>
                <w:i w:val="0"/>
                <w:color w:val="FFFFFF"/>
                <w:sz w:val="18"/>
              </w:rPr>
              <w:t>Giải thích vi phạm (1 câu)</w:t>
            </w:r>
          </w:p>
        </w:tc>
        <w:tc>
          <w:tcPr>
            <w:tcW w:w="3024" w:type="dxa"/>
            <w:shd w:val="clear" w:color="auto" w:fill="1E293B"/>
          </w:tcPr>
          <w:p w14:paraId="261D0453">
            <w:pPr>
              <w:jc w:val="center"/>
            </w:pPr>
            <w:r>
              <w:rPr>
                <w:rFonts w:ascii="Calibri" w:hAnsi="Calibri"/>
                <w:b/>
                <w:i w:val="0"/>
                <w:color w:val="FFFFFF"/>
                <w:sz w:val="18"/>
              </w:rPr>
              <w:t>Viết lại đạt chuẩn</w:t>
            </w:r>
          </w:p>
        </w:tc>
      </w:tr>
      <w:tr w14:paraId="33F7912A">
        <w:tblPrEx>
          <w:tblCellMar>
            <w:top w:w="0" w:type="dxa"/>
            <w:left w:w="108" w:type="dxa"/>
            <w:bottom w:w="0" w:type="dxa"/>
            <w:right w:w="108" w:type="dxa"/>
          </w:tblCellMar>
        </w:tblPrEx>
        <w:trPr>
          <w:cantSplit/>
          <w:jc w:val="center"/>
        </w:trPr>
        <w:tc>
          <w:tcPr>
            <w:tcW w:w="2592" w:type="dxa"/>
            <w:shd w:val="clear" w:color="auto" w:fill="F8FAFC"/>
          </w:tcPr>
          <w:p w14:paraId="6AEF3494">
            <w:pPr>
              <w:jc w:val="left"/>
            </w:pPr>
            <w:r>
              <w:rPr>
                <w:rFonts w:ascii="Calibri" w:hAnsi="Calibri"/>
                <w:b w:val="0"/>
                <w:i w:val="0"/>
                <w:color w:val="000000"/>
                <w:sz w:val="18"/>
              </w:rPr>
              <w:t>Story A:</w:t>
            </w:r>
            <w:r>
              <w:rPr>
                <w:rFonts w:ascii="Calibri" w:hAnsi="Calibri"/>
                <w:b w:val="0"/>
                <w:i w:val="0"/>
                <w:color w:val="000000"/>
                <w:sz w:val="18"/>
              </w:rPr>
              <w:br w:type="textWrapping"/>
            </w:r>
            <w:r>
              <w:rPr>
                <w:rFonts w:ascii="Calibri" w:hAnsi="Calibri"/>
                <w:b w:val="0"/>
                <w:i w:val="0"/>
                <w:color w:val="000000"/>
                <w:sz w:val="18"/>
              </w:rPr>
              <w:t>"Là người dùng, tôi muốn ứng dụng chạy nhanh và dễ dùng để tôi cảm thấy hài lòng."</w:t>
            </w:r>
          </w:p>
        </w:tc>
        <w:tc>
          <w:tcPr>
            <w:tcW w:w="1584" w:type="dxa"/>
            <w:shd w:val="clear" w:color="auto" w:fill="F8FAFC"/>
          </w:tcPr>
          <w:p w14:paraId="5175EBD3">
            <w:pPr>
              <w:jc w:val="center"/>
            </w:pPr>
            <w:r>
              <w:rPr>
                <w:rFonts w:ascii="Calibri" w:hAnsi="Calibri"/>
                <w:b w:val="0"/>
                <w:i w:val="0"/>
                <w:color w:val="000000"/>
                <w:sz w:val="18"/>
              </w:rPr>
              <w:t>T – Testable</w:t>
            </w:r>
            <w:r>
              <w:rPr>
                <w:rFonts w:ascii="Calibri" w:hAnsi="Calibri"/>
                <w:b w:val="0"/>
                <w:i w:val="0"/>
                <w:color w:val="000000"/>
                <w:sz w:val="18"/>
              </w:rPr>
              <w:br w:type="textWrapping"/>
            </w:r>
            <w:r>
              <w:rPr>
                <w:rFonts w:ascii="Calibri" w:hAnsi="Calibri"/>
                <w:b w:val="0"/>
                <w:i w:val="0"/>
                <w:color w:val="000000"/>
                <w:sz w:val="18"/>
              </w:rPr>
              <w:t>(Kiểm thử được)</w:t>
            </w:r>
          </w:p>
        </w:tc>
        <w:tc>
          <w:tcPr>
            <w:tcW w:w="3168" w:type="dxa"/>
            <w:shd w:val="clear" w:color="auto" w:fill="F8FAFC"/>
          </w:tcPr>
          <w:p w14:paraId="2B4C1C71">
            <w:pPr>
              <w:jc w:val="left"/>
            </w:pPr>
            <w:r>
              <w:rPr>
                <w:rFonts w:ascii="Calibri" w:hAnsi="Calibri"/>
                <w:b w:val="0"/>
                <w:i w:val="0"/>
                <w:color w:val="000000"/>
                <w:sz w:val="18"/>
              </w:rPr>
              <w:t>Story vi phạm tiêu chí Testable vì các cụm từ 'chạy nhanh', 'dễ dùng', 'hài lòng' hoàn toàn mang tính cảm tính, không có tiêu chí định lượng hay ngưỡng đo lường cụ thể để kiểm thử viên kiểm chứng đạt hay chưa đạt.</w:t>
            </w:r>
          </w:p>
        </w:tc>
        <w:tc>
          <w:tcPr>
            <w:tcW w:w="3024" w:type="dxa"/>
            <w:shd w:val="clear" w:color="auto" w:fill="F8FAFC"/>
          </w:tcPr>
          <w:p w14:paraId="781EDE31">
            <w:pPr>
              <w:jc w:val="left"/>
            </w:pPr>
            <w:r>
              <w:rPr>
                <w:rFonts w:ascii="Calibri" w:hAnsi="Calibri"/>
                <w:b w:val="0"/>
                <w:i w:val="0"/>
                <w:color w:val="000000"/>
                <w:sz w:val="18"/>
              </w:rPr>
              <w:t>"Là nhân viên, tôi muốn thời gian tải trang thực đơn và xác nhận đặt cơm hoàn tất trong vòng dưới 2 giây trên điện thoại, để tôi đặt suất ăn nhanh chóng mà không bị gián đoạn công việc."</w:t>
            </w:r>
          </w:p>
        </w:tc>
      </w:tr>
      <w:tr w14:paraId="5DBF2CA2">
        <w:tblPrEx>
          <w:tblCellMar>
            <w:top w:w="0" w:type="dxa"/>
            <w:left w:w="108" w:type="dxa"/>
            <w:bottom w:w="0" w:type="dxa"/>
            <w:right w:w="108" w:type="dxa"/>
          </w:tblCellMar>
        </w:tblPrEx>
        <w:trPr>
          <w:cantSplit/>
          <w:jc w:val="center"/>
        </w:trPr>
        <w:tc>
          <w:tcPr>
            <w:tcW w:w="2592" w:type="dxa"/>
            <w:shd w:val="clear" w:color="auto" w:fill="FFFFFF"/>
          </w:tcPr>
          <w:p w14:paraId="0994D224">
            <w:pPr>
              <w:jc w:val="left"/>
            </w:pPr>
            <w:r>
              <w:rPr>
                <w:rFonts w:ascii="Calibri" w:hAnsi="Calibri"/>
                <w:b w:val="0"/>
                <w:i w:val="0"/>
                <w:color w:val="000000"/>
                <w:sz w:val="18"/>
              </w:rPr>
              <w:t>Story B:</w:t>
            </w:r>
            <w:r>
              <w:rPr>
                <w:rFonts w:ascii="Calibri" w:hAnsi="Calibri"/>
                <w:b w:val="0"/>
                <w:i w:val="0"/>
                <w:color w:val="000000"/>
                <w:sz w:val="18"/>
              </w:rPr>
              <w:br w:type="textWrapping"/>
            </w:r>
            <w:r>
              <w:rPr>
                <w:rFonts w:ascii="Calibri" w:hAnsi="Calibri"/>
                <w:b w:val="0"/>
                <w:i w:val="0"/>
                <w:color w:val="000000"/>
                <w:sz w:val="18"/>
              </w:rPr>
              <w:t>"Là nhân viên, tôi muốn có đầy đủ tính năng quản lý bữa trưa gồm đặt suất, hủy suất, đổi món, xem lịch sử, xem công nợ tháng, xuất báo cáo và đánh giá món ăn, để tôi chủ động với bữa trưa của mình."</w:t>
            </w:r>
          </w:p>
        </w:tc>
        <w:tc>
          <w:tcPr>
            <w:tcW w:w="1584" w:type="dxa"/>
            <w:shd w:val="clear" w:color="auto" w:fill="FFFFFF"/>
          </w:tcPr>
          <w:p w14:paraId="134B6432">
            <w:pPr>
              <w:jc w:val="center"/>
            </w:pPr>
            <w:r>
              <w:rPr>
                <w:rFonts w:ascii="Calibri" w:hAnsi="Calibri"/>
                <w:b w:val="0"/>
                <w:i w:val="0"/>
                <w:color w:val="000000"/>
                <w:sz w:val="18"/>
              </w:rPr>
              <w:t>S – Small</w:t>
            </w:r>
            <w:r>
              <w:rPr>
                <w:rFonts w:ascii="Calibri" w:hAnsi="Calibri"/>
                <w:b w:val="0"/>
                <w:i w:val="0"/>
                <w:color w:val="000000"/>
                <w:sz w:val="18"/>
              </w:rPr>
              <w:br w:type="textWrapping"/>
            </w:r>
            <w:r>
              <w:rPr>
                <w:rFonts w:ascii="Calibri" w:hAnsi="Calibri"/>
                <w:b w:val="0"/>
                <w:i w:val="0"/>
                <w:color w:val="000000"/>
                <w:sz w:val="18"/>
              </w:rPr>
              <w:t>(Đủ nhỏ)</w:t>
            </w:r>
          </w:p>
        </w:tc>
        <w:tc>
          <w:tcPr>
            <w:tcW w:w="3168" w:type="dxa"/>
            <w:shd w:val="clear" w:color="auto" w:fill="FFFFFF"/>
          </w:tcPr>
          <w:p w14:paraId="5BC1BF70">
            <w:pPr>
              <w:jc w:val="left"/>
            </w:pPr>
            <w:r>
              <w:rPr>
                <w:rFonts w:ascii="Calibri" w:hAnsi="Calibri"/>
                <w:b w:val="0"/>
                <w:i w:val="0"/>
                <w:color w:val="000000"/>
                <w:sz w:val="18"/>
              </w:rPr>
              <w:t>Story này thực chất là một Epic chứa quá nhiều luồng nghiệp vụ phức tạp gộp lại, vượt quá khả năng ước lượng và không thể hoàn thành trọn vẹn trong một chu kỳ Sprint ngắn.</w:t>
            </w:r>
          </w:p>
        </w:tc>
        <w:tc>
          <w:tcPr>
            <w:tcW w:w="3024" w:type="dxa"/>
            <w:shd w:val="clear" w:color="auto" w:fill="FFFFFF"/>
          </w:tcPr>
          <w:p w14:paraId="622E2A1B">
            <w:pPr>
              <w:jc w:val="left"/>
            </w:pPr>
            <w:r>
              <w:rPr>
                <w:rFonts w:ascii="Calibri" w:hAnsi="Calibri"/>
                <w:b w:val="0"/>
                <w:i w:val="0"/>
                <w:color w:val="000000"/>
                <w:sz w:val="18"/>
              </w:rPr>
              <w:t>"Là nhân viên, tôi muốn hủy suất ăn đã đặt trước 9h30 sáng cùng ngày, để tôi không bị tính tiền bữa trưa khi phát sinh lịch trình đột xuất."</w:t>
            </w:r>
          </w:p>
        </w:tc>
      </w:tr>
    </w:tbl>
    <w:p w14:paraId="7014004F"/>
    <w:p w14:paraId="7E7AC7F7">
      <w:r>
        <w:rPr>
          <w:rFonts w:ascii="Calibri" w:hAnsi="Calibri"/>
          <w:b/>
          <w:i w:val="0"/>
          <w:color w:val="0F172A"/>
          <w:sz w:val="23"/>
        </w:rPr>
        <w:t>BÀI 3 – VIẾT ACCEPTANCE CRITERIA</w:t>
      </w:r>
    </w:p>
    <w:p w14:paraId="4CBAC4DD">
      <w:r>
        <w:rPr>
          <w:b/>
        </w:rPr>
        <w:t xml:space="preserve">User Story: </w:t>
      </w:r>
      <w:r>
        <w:t>"Là nhân viên, tôi muốn hủy suất cơm đã đặt trước 9h30 của ngày ăn, để tôi không bị tính tiền bữa mình không ăn."</w:t>
      </w:r>
      <w:r>
        <w:br w:type="textWrapping"/>
      </w:r>
    </w:p>
    <w:tbl>
      <w:tblPr>
        <w:tblStyle w:val="12"/>
        <w:tblW w:w="0" w:type="auto"/>
        <w:jc w:val="center"/>
        <w:tblLayout w:type="fixed"/>
        <w:tblCellMar>
          <w:top w:w="0" w:type="dxa"/>
          <w:left w:w="108" w:type="dxa"/>
          <w:bottom w:w="0" w:type="dxa"/>
          <w:right w:w="108" w:type="dxa"/>
        </w:tblCellMar>
      </w:tblPr>
      <w:tblGrid>
        <w:gridCol w:w="5040"/>
        <w:gridCol w:w="5040"/>
      </w:tblGrid>
      <w:tr w14:paraId="6AAE19A6">
        <w:tblPrEx>
          <w:tblCellMar>
            <w:top w:w="0" w:type="dxa"/>
            <w:left w:w="108" w:type="dxa"/>
            <w:bottom w:w="0" w:type="dxa"/>
            <w:right w:w="108" w:type="dxa"/>
          </w:tblCellMar>
        </w:tblPrEx>
        <w:trPr>
          <w:cantSplit/>
          <w:jc w:val="center"/>
        </w:trPr>
        <w:tc>
          <w:tcPr>
            <w:tcW w:w="2160" w:type="dxa"/>
            <w:shd w:val="clear" w:color="auto" w:fill="1E293B"/>
          </w:tcPr>
          <w:p w14:paraId="4DC0D916">
            <w:pPr>
              <w:jc w:val="center"/>
            </w:pPr>
            <w:r>
              <w:rPr>
                <w:rFonts w:ascii="Calibri" w:hAnsi="Calibri"/>
                <w:b/>
                <w:i w:val="0"/>
                <w:color w:val="FFFFFF"/>
                <w:sz w:val="18"/>
              </w:rPr>
              <w:t>Mã</w:t>
            </w:r>
          </w:p>
        </w:tc>
        <w:tc>
          <w:tcPr>
            <w:tcW w:w="8208" w:type="dxa"/>
            <w:shd w:val="clear" w:color="auto" w:fill="1E293B"/>
          </w:tcPr>
          <w:p w14:paraId="0FCD7C06">
            <w:pPr>
              <w:jc w:val="center"/>
            </w:pPr>
            <w:r>
              <w:rPr>
                <w:rFonts w:ascii="Calibri" w:hAnsi="Calibri"/>
                <w:b/>
                <w:i w:val="0"/>
                <w:color w:val="FFFFFF"/>
                <w:sz w:val="18"/>
              </w:rPr>
              <w:t>Nội dung tiêu chí</w:t>
            </w:r>
          </w:p>
        </w:tc>
      </w:tr>
      <w:tr w14:paraId="15621668">
        <w:tblPrEx>
          <w:tblCellMar>
            <w:top w:w="0" w:type="dxa"/>
            <w:left w:w="108" w:type="dxa"/>
            <w:bottom w:w="0" w:type="dxa"/>
            <w:right w:w="108" w:type="dxa"/>
          </w:tblCellMar>
        </w:tblPrEx>
        <w:trPr>
          <w:cantSplit/>
          <w:jc w:val="center"/>
        </w:trPr>
        <w:tc>
          <w:tcPr>
            <w:tcW w:w="2160" w:type="dxa"/>
            <w:shd w:val="clear" w:color="auto" w:fill="F8FAFC"/>
          </w:tcPr>
          <w:p w14:paraId="7B119AB1">
            <w:pPr>
              <w:jc w:val="center"/>
            </w:pPr>
            <w:r>
              <w:rPr>
                <w:rFonts w:ascii="Calibri" w:hAnsi="Calibri"/>
                <w:b w:val="0"/>
                <w:i w:val="0"/>
                <w:color w:val="000000"/>
                <w:sz w:val="18"/>
              </w:rPr>
              <w:t>AC-01</w:t>
            </w:r>
            <w:r>
              <w:rPr>
                <w:rFonts w:ascii="Calibri" w:hAnsi="Calibri"/>
                <w:b w:val="0"/>
                <w:i w:val="0"/>
                <w:color w:val="000000"/>
                <w:sz w:val="18"/>
              </w:rPr>
              <w:br w:type="textWrapping"/>
            </w:r>
            <w:r>
              <w:rPr>
                <w:rFonts w:ascii="Calibri" w:hAnsi="Calibri"/>
                <w:b w:val="0"/>
                <w:i w:val="0"/>
                <w:color w:val="000000"/>
                <w:sz w:val="18"/>
              </w:rPr>
              <w:t>(Luồng thành công)</w:t>
            </w:r>
          </w:p>
        </w:tc>
        <w:tc>
          <w:tcPr>
            <w:tcW w:w="8208" w:type="dxa"/>
            <w:shd w:val="clear" w:color="auto" w:fill="F8FAFC"/>
          </w:tcPr>
          <w:p w14:paraId="78020A8F">
            <w:pPr>
              <w:jc w:val="left"/>
            </w:pPr>
            <w:r>
              <w:rPr>
                <w:rFonts w:ascii="Calibri" w:hAnsi="Calibri"/>
                <w:b w:val="0"/>
                <w:i w:val="0"/>
                <w:color w:val="000000"/>
                <w:sz w:val="18"/>
              </w:rPr>
              <w:t>Given nhân viên đã đặt thành công 1 suất ăn trưa cho ngày hôm nay và thời gian hệ thống hiện tại là trước 9h30 sáng.</w:t>
            </w:r>
            <w:r>
              <w:rPr>
                <w:rFonts w:ascii="Calibri" w:hAnsi="Calibri"/>
                <w:b w:val="0"/>
                <w:i w:val="0"/>
                <w:color w:val="000000"/>
                <w:sz w:val="18"/>
              </w:rPr>
              <w:br w:type="textWrapping"/>
            </w:r>
            <w:r>
              <w:rPr>
                <w:rFonts w:ascii="Calibri" w:hAnsi="Calibri"/>
                <w:b w:val="0"/>
                <w:i w:val="0"/>
                <w:color w:val="000000"/>
                <w:sz w:val="18"/>
              </w:rPr>
              <w:t>When nhân viên nhấn nút "Hủy suất ăn" và xác nhận hủy trên ứng dụng.</w:t>
            </w:r>
            <w:r>
              <w:rPr>
                <w:rFonts w:ascii="Calibri" w:hAnsi="Calibri"/>
                <w:b w:val="0"/>
                <w:i w:val="0"/>
                <w:color w:val="000000"/>
                <w:sz w:val="18"/>
              </w:rPr>
              <w:br w:type="textWrapping"/>
            </w:r>
            <w:r>
              <w:rPr>
                <w:rFonts w:ascii="Calibri" w:hAnsi="Calibri"/>
                <w:b w:val="0"/>
                <w:i w:val="0"/>
                <w:color w:val="000000"/>
                <w:sz w:val="18"/>
              </w:rPr>
              <w:t>Then hệ thống chuyển trạng thái suất ăn thành "Đã hủy", trừ suất ăn đó khỏi danh sách tính tiền của nhân viên và hiển thị thông báo "Hủy suất ăn thành công".</w:t>
            </w:r>
          </w:p>
        </w:tc>
      </w:tr>
      <w:tr w14:paraId="52DAE1CC">
        <w:tblPrEx>
          <w:tblCellMar>
            <w:top w:w="0" w:type="dxa"/>
            <w:left w:w="108" w:type="dxa"/>
            <w:bottom w:w="0" w:type="dxa"/>
            <w:right w:w="108" w:type="dxa"/>
          </w:tblCellMar>
        </w:tblPrEx>
        <w:trPr>
          <w:cantSplit/>
          <w:jc w:val="center"/>
        </w:trPr>
        <w:tc>
          <w:tcPr>
            <w:tcW w:w="2160" w:type="dxa"/>
            <w:shd w:val="clear" w:color="auto" w:fill="FFFFFF"/>
          </w:tcPr>
          <w:p w14:paraId="3478F268">
            <w:pPr>
              <w:jc w:val="center"/>
            </w:pPr>
            <w:r>
              <w:rPr>
                <w:rFonts w:ascii="Calibri" w:hAnsi="Calibri"/>
                <w:b w:val="0"/>
                <w:i w:val="0"/>
                <w:color w:val="000000"/>
                <w:sz w:val="18"/>
              </w:rPr>
              <w:t>AC-02</w:t>
            </w:r>
            <w:r>
              <w:rPr>
                <w:rFonts w:ascii="Calibri" w:hAnsi="Calibri"/>
                <w:b w:val="0"/>
                <w:i w:val="0"/>
                <w:color w:val="000000"/>
                <w:sz w:val="18"/>
              </w:rPr>
              <w:br w:type="textWrapping"/>
            </w:r>
            <w:r>
              <w:rPr>
                <w:rFonts w:ascii="Calibri" w:hAnsi="Calibri"/>
                <w:b w:val="0"/>
                <w:i w:val="0"/>
                <w:color w:val="000000"/>
                <w:sz w:val="18"/>
              </w:rPr>
              <w:t>(Quá giờ hủy)</w:t>
            </w:r>
          </w:p>
        </w:tc>
        <w:tc>
          <w:tcPr>
            <w:tcW w:w="8208" w:type="dxa"/>
            <w:shd w:val="clear" w:color="auto" w:fill="FFFFFF"/>
          </w:tcPr>
          <w:p w14:paraId="12837347">
            <w:pPr>
              <w:jc w:val="left"/>
            </w:pPr>
            <w:r>
              <w:rPr>
                <w:rFonts w:ascii="Calibri" w:hAnsi="Calibri"/>
                <w:b w:val="0"/>
                <w:i w:val="0"/>
                <w:color w:val="000000"/>
                <w:sz w:val="18"/>
              </w:rPr>
              <w:t>Given nhân viên đã đặt 1 suất ăn trưa cho ngày hôm nay và thời gian hệ thống hiện tại là từ 9h30 sáng trở đi.</w:t>
            </w:r>
            <w:r>
              <w:rPr>
                <w:rFonts w:ascii="Calibri" w:hAnsi="Calibri"/>
                <w:b w:val="0"/>
                <w:i w:val="0"/>
                <w:color w:val="000000"/>
                <w:sz w:val="18"/>
              </w:rPr>
              <w:br w:type="textWrapping"/>
            </w:r>
            <w:r>
              <w:rPr>
                <w:rFonts w:ascii="Calibri" w:hAnsi="Calibri"/>
                <w:b w:val="0"/>
                <w:i w:val="0"/>
                <w:color w:val="000000"/>
                <w:sz w:val="18"/>
              </w:rPr>
              <w:t>When nhân viên truy cập màn hình chi tiết suất ăn đã đặt.</w:t>
            </w:r>
            <w:r>
              <w:rPr>
                <w:rFonts w:ascii="Calibri" w:hAnsi="Calibri"/>
                <w:b w:val="0"/>
                <w:i w:val="0"/>
                <w:color w:val="000000"/>
                <w:sz w:val="18"/>
              </w:rPr>
              <w:br w:type="textWrapping"/>
            </w:r>
            <w:r>
              <w:rPr>
                <w:rFonts w:ascii="Calibri" w:hAnsi="Calibri"/>
                <w:b w:val="0"/>
                <w:i w:val="0"/>
                <w:color w:val="000000"/>
                <w:sz w:val="18"/>
              </w:rPr>
              <w:t>Then nút "Hủy suất ăn" bị vô hiệu hóa (hoặc ẩn), và nếu bấm vào thì hệ thống hiển thị thông báo lỗi "Đã quá 9h30, không thể hủy suất ăn trưa hôm nay".</w:t>
            </w:r>
          </w:p>
        </w:tc>
      </w:tr>
      <w:tr w14:paraId="14ED40A1">
        <w:tblPrEx>
          <w:tblCellMar>
            <w:top w:w="0" w:type="dxa"/>
            <w:left w:w="108" w:type="dxa"/>
            <w:bottom w:w="0" w:type="dxa"/>
            <w:right w:w="108" w:type="dxa"/>
          </w:tblCellMar>
        </w:tblPrEx>
        <w:trPr>
          <w:cantSplit/>
          <w:jc w:val="center"/>
        </w:trPr>
        <w:tc>
          <w:tcPr>
            <w:tcW w:w="2160" w:type="dxa"/>
            <w:shd w:val="clear" w:color="auto" w:fill="F8FAFC"/>
          </w:tcPr>
          <w:p w14:paraId="05A203D5">
            <w:pPr>
              <w:jc w:val="center"/>
            </w:pPr>
            <w:r>
              <w:rPr>
                <w:rFonts w:ascii="Calibri" w:hAnsi="Calibri"/>
                <w:b w:val="0"/>
                <w:i w:val="0"/>
                <w:color w:val="000000"/>
                <w:sz w:val="18"/>
              </w:rPr>
              <w:t>AC-03</w:t>
            </w:r>
            <w:r>
              <w:rPr>
                <w:rFonts w:ascii="Calibri" w:hAnsi="Calibri"/>
                <w:b w:val="0"/>
                <w:i w:val="0"/>
                <w:color w:val="000000"/>
                <w:sz w:val="18"/>
              </w:rPr>
              <w:br w:type="textWrapping"/>
            </w:r>
            <w:r>
              <w:rPr>
                <w:rFonts w:ascii="Calibri" w:hAnsi="Calibri"/>
                <w:b w:val="0"/>
                <w:i w:val="0"/>
                <w:color w:val="000000"/>
                <w:sz w:val="18"/>
              </w:rPr>
              <w:t>(Ngoại lệ - Mất kết nối)</w:t>
            </w:r>
          </w:p>
        </w:tc>
        <w:tc>
          <w:tcPr>
            <w:tcW w:w="8208" w:type="dxa"/>
            <w:shd w:val="clear" w:color="auto" w:fill="F8FAFC"/>
          </w:tcPr>
          <w:p w14:paraId="4B38C204">
            <w:pPr>
              <w:jc w:val="left"/>
            </w:pPr>
            <w:r>
              <w:rPr>
                <w:rFonts w:ascii="Calibri" w:hAnsi="Calibri"/>
                <w:b w:val="0"/>
                <w:i w:val="0"/>
                <w:color w:val="000000"/>
                <w:sz w:val="18"/>
              </w:rPr>
              <w:t>Given nhân viên đang thao tác bấm nút "Hủy suất ăn" trước 9h30 nhưng kết nối mạng bị gián đoạn.</w:t>
            </w:r>
            <w:r>
              <w:rPr>
                <w:rFonts w:ascii="Calibri" w:hAnsi="Calibri"/>
                <w:b w:val="0"/>
                <w:i w:val="0"/>
                <w:color w:val="000000"/>
                <w:sz w:val="18"/>
              </w:rPr>
              <w:br w:type="textWrapping"/>
            </w:r>
            <w:r>
              <w:rPr>
                <w:rFonts w:ascii="Calibri" w:hAnsi="Calibri"/>
                <w:b w:val="0"/>
                <w:i w:val="0"/>
                <w:color w:val="000000"/>
                <w:sz w:val="18"/>
              </w:rPr>
              <w:t>When nhân viên bấm xác nhận hủy mà ứng dụng không nhận được phản hồi từ máy chủ.</w:t>
            </w:r>
            <w:r>
              <w:rPr>
                <w:rFonts w:ascii="Calibri" w:hAnsi="Calibri"/>
                <w:b w:val="0"/>
                <w:i w:val="0"/>
                <w:color w:val="000000"/>
                <w:sz w:val="18"/>
              </w:rPr>
              <w:br w:type="textWrapping"/>
            </w:r>
            <w:r>
              <w:rPr>
                <w:rFonts w:ascii="Calibri" w:hAnsi="Calibri"/>
                <w:b w:val="0"/>
                <w:i w:val="0"/>
                <w:color w:val="000000"/>
                <w:sz w:val="18"/>
              </w:rPr>
              <w:t>Then hệ thống giữ nguyên trạng thái suất ăn, hiển thị cảnh báo "Mất kết nối mạng, vui lòng kiểm tra lại", và không tự ý chuyển trạng thái thành đã hủy cho đến khi kết nối lại thành công.</w:t>
            </w:r>
          </w:p>
        </w:tc>
      </w:tr>
    </w:tbl>
    <w:p w14:paraId="0089AE47"/>
    <w:p w14:paraId="0334FDCF">
      <w:r>
        <w:rPr>
          <w:rFonts w:ascii="Calibri" w:hAnsi="Calibri"/>
          <w:b/>
          <w:i w:val="0"/>
          <w:color w:val="0F172A"/>
          <w:sz w:val="23"/>
        </w:rPr>
        <w:t>BÀI 4 – ƯU TIÊN VÀ LẬP KẾ HOẠCH SPRINT</w:t>
      </w:r>
    </w:p>
    <w:p w14:paraId="1E5DA00A">
      <w:r>
        <w:rPr>
          <w:b/>
        </w:rPr>
        <w:t>a) Phân loại ưu tiên MoSCoW và giải trình:</w:t>
      </w:r>
      <w:r>
        <w:rPr>
          <w:b/>
        </w:rPr>
        <w:br w:type="textWrapping"/>
      </w:r>
    </w:p>
    <w:tbl>
      <w:tblPr>
        <w:tblStyle w:val="12"/>
        <w:tblW w:w="0" w:type="auto"/>
        <w:jc w:val="center"/>
        <w:tblLayout w:type="fixed"/>
        <w:tblCellMar>
          <w:top w:w="0" w:type="dxa"/>
          <w:left w:w="108" w:type="dxa"/>
          <w:bottom w:w="0" w:type="dxa"/>
          <w:right w:w="108" w:type="dxa"/>
        </w:tblCellMar>
      </w:tblPr>
      <w:tblGrid>
        <w:gridCol w:w="2520"/>
        <w:gridCol w:w="2520"/>
        <w:gridCol w:w="2520"/>
        <w:gridCol w:w="2520"/>
      </w:tblGrid>
      <w:tr w14:paraId="34DDFBF4">
        <w:tblPrEx>
          <w:tblCellMar>
            <w:top w:w="0" w:type="dxa"/>
            <w:left w:w="108" w:type="dxa"/>
            <w:bottom w:w="0" w:type="dxa"/>
            <w:right w:w="108" w:type="dxa"/>
          </w:tblCellMar>
        </w:tblPrEx>
        <w:trPr>
          <w:cantSplit/>
          <w:jc w:val="center"/>
        </w:trPr>
        <w:tc>
          <w:tcPr>
            <w:tcW w:w="1440" w:type="dxa"/>
            <w:shd w:val="clear" w:color="auto" w:fill="1E293B"/>
          </w:tcPr>
          <w:p w14:paraId="63CCE7F5">
            <w:pPr>
              <w:jc w:val="center"/>
            </w:pPr>
            <w:r>
              <w:rPr>
                <w:rFonts w:ascii="Calibri" w:hAnsi="Calibri"/>
                <w:b/>
                <w:i w:val="0"/>
                <w:color w:val="FFFFFF"/>
                <w:sz w:val="18"/>
              </w:rPr>
              <w:t>Mã</w:t>
            </w:r>
          </w:p>
        </w:tc>
        <w:tc>
          <w:tcPr>
            <w:tcW w:w="5472" w:type="dxa"/>
            <w:shd w:val="clear" w:color="auto" w:fill="1E293B"/>
          </w:tcPr>
          <w:p w14:paraId="4C6BEEC3">
            <w:pPr>
              <w:jc w:val="center"/>
            </w:pPr>
            <w:r>
              <w:rPr>
                <w:rFonts w:ascii="Calibri" w:hAnsi="Calibri"/>
                <w:b/>
                <w:i w:val="0"/>
                <w:color w:val="FFFFFF"/>
                <w:sz w:val="18"/>
              </w:rPr>
              <w:t>Hạng mục</w:t>
            </w:r>
          </w:p>
        </w:tc>
        <w:tc>
          <w:tcPr>
            <w:tcW w:w="1728" w:type="dxa"/>
            <w:shd w:val="clear" w:color="auto" w:fill="1E293B"/>
          </w:tcPr>
          <w:p w14:paraId="6EEF8540">
            <w:pPr>
              <w:jc w:val="center"/>
            </w:pPr>
            <w:r>
              <w:rPr>
                <w:rFonts w:ascii="Calibri" w:hAnsi="Calibri"/>
                <w:b/>
                <w:i w:val="0"/>
                <w:color w:val="FFFFFF"/>
                <w:sz w:val="18"/>
              </w:rPr>
              <w:t>Story Point</w:t>
            </w:r>
          </w:p>
        </w:tc>
        <w:tc>
          <w:tcPr>
            <w:tcW w:w="1728" w:type="dxa"/>
            <w:shd w:val="clear" w:color="auto" w:fill="1E293B"/>
          </w:tcPr>
          <w:p w14:paraId="45455D1D">
            <w:pPr>
              <w:jc w:val="center"/>
            </w:pPr>
            <w:r>
              <w:rPr>
                <w:rFonts w:ascii="Calibri" w:hAnsi="Calibri"/>
                <w:b/>
                <w:i w:val="0"/>
                <w:color w:val="FFFFFF"/>
                <w:sz w:val="18"/>
              </w:rPr>
              <w:t>MoSCoW</w:t>
            </w:r>
          </w:p>
        </w:tc>
      </w:tr>
      <w:tr w14:paraId="47BFB6BB">
        <w:tblPrEx>
          <w:tblCellMar>
            <w:top w:w="0" w:type="dxa"/>
            <w:left w:w="108" w:type="dxa"/>
            <w:bottom w:w="0" w:type="dxa"/>
            <w:right w:w="108" w:type="dxa"/>
          </w:tblCellMar>
        </w:tblPrEx>
        <w:trPr>
          <w:cantSplit/>
          <w:jc w:val="center"/>
        </w:trPr>
        <w:tc>
          <w:tcPr>
            <w:tcW w:w="1440" w:type="dxa"/>
            <w:shd w:val="clear" w:color="auto" w:fill="F8FAFC"/>
          </w:tcPr>
          <w:p w14:paraId="2598E3D5">
            <w:pPr>
              <w:jc w:val="center"/>
            </w:pPr>
            <w:r>
              <w:rPr>
                <w:rFonts w:ascii="Calibri" w:hAnsi="Calibri"/>
                <w:b w:val="0"/>
                <w:i w:val="0"/>
                <w:color w:val="000000"/>
                <w:sz w:val="18"/>
              </w:rPr>
              <w:t>SC-01</w:t>
            </w:r>
          </w:p>
        </w:tc>
        <w:tc>
          <w:tcPr>
            <w:tcW w:w="5472" w:type="dxa"/>
            <w:shd w:val="clear" w:color="auto" w:fill="F8FAFC"/>
          </w:tcPr>
          <w:p w14:paraId="16DF7961">
            <w:pPr>
              <w:jc w:val="left"/>
            </w:pPr>
            <w:r>
              <w:rPr>
                <w:rFonts w:ascii="Calibri" w:hAnsi="Calibri"/>
                <w:b w:val="0"/>
                <w:i w:val="0"/>
                <w:color w:val="000000"/>
                <w:sz w:val="18"/>
              </w:rPr>
              <w:t>Nhân viên đặt suất ăn cho ngày hôm sau</w:t>
            </w:r>
          </w:p>
        </w:tc>
        <w:tc>
          <w:tcPr>
            <w:tcW w:w="1728" w:type="dxa"/>
            <w:shd w:val="clear" w:color="auto" w:fill="F8FAFC"/>
          </w:tcPr>
          <w:p w14:paraId="427FA5DC">
            <w:pPr>
              <w:jc w:val="center"/>
            </w:pPr>
            <w:r>
              <w:rPr>
                <w:rFonts w:ascii="Calibri" w:hAnsi="Calibri"/>
                <w:b w:val="0"/>
                <w:i w:val="0"/>
                <w:color w:val="000000"/>
                <w:sz w:val="18"/>
              </w:rPr>
              <w:t>5</w:t>
            </w:r>
          </w:p>
        </w:tc>
        <w:tc>
          <w:tcPr>
            <w:tcW w:w="1728" w:type="dxa"/>
            <w:shd w:val="clear" w:color="auto" w:fill="F8FAFC"/>
          </w:tcPr>
          <w:p w14:paraId="5BB41D9D">
            <w:pPr>
              <w:jc w:val="center"/>
            </w:pPr>
            <w:r>
              <w:rPr>
                <w:rFonts w:ascii="Calibri" w:hAnsi="Calibri"/>
                <w:b w:val="0"/>
                <w:i w:val="0"/>
                <w:color w:val="000000"/>
                <w:sz w:val="18"/>
              </w:rPr>
              <w:t>Must have</w:t>
            </w:r>
          </w:p>
        </w:tc>
      </w:tr>
      <w:tr w14:paraId="7BA75A52">
        <w:tblPrEx>
          <w:tblCellMar>
            <w:top w:w="0" w:type="dxa"/>
            <w:left w:w="108" w:type="dxa"/>
            <w:bottom w:w="0" w:type="dxa"/>
            <w:right w:w="108" w:type="dxa"/>
          </w:tblCellMar>
        </w:tblPrEx>
        <w:trPr>
          <w:cantSplit/>
          <w:jc w:val="center"/>
        </w:trPr>
        <w:tc>
          <w:tcPr>
            <w:tcW w:w="1440" w:type="dxa"/>
            <w:shd w:val="clear" w:color="auto" w:fill="FFFFFF"/>
          </w:tcPr>
          <w:p w14:paraId="77067FBA">
            <w:pPr>
              <w:jc w:val="center"/>
            </w:pPr>
            <w:r>
              <w:rPr>
                <w:rFonts w:ascii="Calibri" w:hAnsi="Calibri"/>
                <w:b w:val="0"/>
                <w:i w:val="0"/>
                <w:color w:val="000000"/>
                <w:sz w:val="18"/>
              </w:rPr>
              <w:t>SC-02</w:t>
            </w:r>
          </w:p>
        </w:tc>
        <w:tc>
          <w:tcPr>
            <w:tcW w:w="5472" w:type="dxa"/>
            <w:shd w:val="clear" w:color="auto" w:fill="FFFFFF"/>
          </w:tcPr>
          <w:p w14:paraId="2E0F62C5">
            <w:pPr>
              <w:jc w:val="left"/>
            </w:pPr>
            <w:r>
              <w:rPr>
                <w:rFonts w:ascii="Calibri" w:hAnsi="Calibri"/>
                <w:b w:val="0"/>
                <w:i w:val="0"/>
                <w:color w:val="000000"/>
                <w:sz w:val="18"/>
              </w:rPr>
              <w:t>Nhân viên hủy suất ăn trước giờ chốt</w:t>
            </w:r>
          </w:p>
        </w:tc>
        <w:tc>
          <w:tcPr>
            <w:tcW w:w="1728" w:type="dxa"/>
            <w:shd w:val="clear" w:color="auto" w:fill="FFFFFF"/>
          </w:tcPr>
          <w:p w14:paraId="2DB23207">
            <w:pPr>
              <w:jc w:val="center"/>
            </w:pPr>
            <w:r>
              <w:rPr>
                <w:rFonts w:ascii="Calibri" w:hAnsi="Calibri"/>
                <w:b w:val="0"/>
                <w:i w:val="0"/>
                <w:color w:val="000000"/>
                <w:sz w:val="18"/>
              </w:rPr>
              <w:t>3</w:t>
            </w:r>
          </w:p>
        </w:tc>
        <w:tc>
          <w:tcPr>
            <w:tcW w:w="1728" w:type="dxa"/>
            <w:shd w:val="clear" w:color="auto" w:fill="FFFFFF"/>
          </w:tcPr>
          <w:p w14:paraId="6F9FFA6C">
            <w:pPr>
              <w:jc w:val="center"/>
            </w:pPr>
            <w:r>
              <w:rPr>
                <w:rFonts w:ascii="Calibri" w:hAnsi="Calibri"/>
                <w:b w:val="0"/>
                <w:i w:val="0"/>
                <w:color w:val="000000"/>
                <w:sz w:val="18"/>
              </w:rPr>
              <w:t>Must have</w:t>
            </w:r>
          </w:p>
        </w:tc>
      </w:tr>
      <w:tr w14:paraId="7CAFAC17">
        <w:tblPrEx>
          <w:tblCellMar>
            <w:top w:w="0" w:type="dxa"/>
            <w:left w:w="108" w:type="dxa"/>
            <w:bottom w:w="0" w:type="dxa"/>
            <w:right w:w="108" w:type="dxa"/>
          </w:tblCellMar>
        </w:tblPrEx>
        <w:trPr>
          <w:cantSplit/>
          <w:jc w:val="center"/>
        </w:trPr>
        <w:tc>
          <w:tcPr>
            <w:tcW w:w="1440" w:type="dxa"/>
            <w:shd w:val="clear" w:color="auto" w:fill="F8FAFC"/>
          </w:tcPr>
          <w:p w14:paraId="773D7C77">
            <w:pPr>
              <w:jc w:val="center"/>
            </w:pPr>
            <w:r>
              <w:rPr>
                <w:rFonts w:ascii="Calibri" w:hAnsi="Calibri"/>
                <w:b w:val="0"/>
                <w:i w:val="0"/>
                <w:color w:val="000000"/>
                <w:sz w:val="18"/>
              </w:rPr>
              <w:t>SC-03</w:t>
            </w:r>
          </w:p>
        </w:tc>
        <w:tc>
          <w:tcPr>
            <w:tcW w:w="5472" w:type="dxa"/>
            <w:shd w:val="clear" w:color="auto" w:fill="F8FAFC"/>
          </w:tcPr>
          <w:p w14:paraId="6B882280">
            <w:pPr>
              <w:jc w:val="left"/>
            </w:pPr>
            <w:r>
              <w:rPr>
                <w:rFonts w:ascii="Calibri" w:hAnsi="Calibri"/>
                <w:b w:val="0"/>
                <w:i w:val="0"/>
                <w:color w:val="000000"/>
                <w:sz w:val="18"/>
              </w:rPr>
              <w:t>Hành chính xem báo cáo tổng hợp số suất theo món mỗi ngày</w:t>
            </w:r>
          </w:p>
        </w:tc>
        <w:tc>
          <w:tcPr>
            <w:tcW w:w="1728" w:type="dxa"/>
            <w:shd w:val="clear" w:color="auto" w:fill="F8FAFC"/>
          </w:tcPr>
          <w:p w14:paraId="0CA425F1">
            <w:pPr>
              <w:jc w:val="center"/>
            </w:pPr>
            <w:r>
              <w:rPr>
                <w:rFonts w:ascii="Calibri" w:hAnsi="Calibri"/>
                <w:b w:val="0"/>
                <w:i w:val="0"/>
                <w:color w:val="000000"/>
                <w:sz w:val="18"/>
              </w:rPr>
              <w:t>8</w:t>
            </w:r>
          </w:p>
        </w:tc>
        <w:tc>
          <w:tcPr>
            <w:tcW w:w="1728" w:type="dxa"/>
            <w:shd w:val="clear" w:color="auto" w:fill="F8FAFC"/>
          </w:tcPr>
          <w:p w14:paraId="4300FD0D">
            <w:pPr>
              <w:jc w:val="center"/>
            </w:pPr>
            <w:r>
              <w:rPr>
                <w:rFonts w:ascii="Calibri" w:hAnsi="Calibri"/>
                <w:b w:val="0"/>
                <w:i w:val="0"/>
                <w:color w:val="000000"/>
                <w:sz w:val="18"/>
              </w:rPr>
              <w:t>Must have</w:t>
            </w:r>
          </w:p>
        </w:tc>
      </w:tr>
      <w:tr w14:paraId="18E3B1DF">
        <w:tblPrEx>
          <w:tblCellMar>
            <w:top w:w="0" w:type="dxa"/>
            <w:left w:w="108" w:type="dxa"/>
            <w:bottom w:w="0" w:type="dxa"/>
            <w:right w:w="108" w:type="dxa"/>
          </w:tblCellMar>
        </w:tblPrEx>
        <w:trPr>
          <w:cantSplit/>
          <w:jc w:val="center"/>
        </w:trPr>
        <w:tc>
          <w:tcPr>
            <w:tcW w:w="1440" w:type="dxa"/>
            <w:shd w:val="clear" w:color="auto" w:fill="FFFFFF"/>
          </w:tcPr>
          <w:p w14:paraId="08682156">
            <w:pPr>
              <w:jc w:val="center"/>
            </w:pPr>
            <w:r>
              <w:rPr>
                <w:rFonts w:ascii="Calibri" w:hAnsi="Calibri"/>
                <w:b w:val="0"/>
                <w:i w:val="0"/>
                <w:color w:val="000000"/>
                <w:sz w:val="18"/>
              </w:rPr>
              <w:t>SC-04</w:t>
            </w:r>
          </w:p>
        </w:tc>
        <w:tc>
          <w:tcPr>
            <w:tcW w:w="5472" w:type="dxa"/>
            <w:shd w:val="clear" w:color="auto" w:fill="FFFFFF"/>
          </w:tcPr>
          <w:p w14:paraId="241B53BD">
            <w:pPr>
              <w:jc w:val="left"/>
            </w:pPr>
            <w:r>
              <w:rPr>
                <w:rFonts w:ascii="Calibri" w:hAnsi="Calibri"/>
                <w:b w:val="0"/>
                <w:i w:val="0"/>
                <w:color w:val="000000"/>
                <w:sz w:val="18"/>
              </w:rPr>
              <w:t>Nhân viên xem lịch sử đặt và số tiền phải trả trong tháng</w:t>
            </w:r>
          </w:p>
        </w:tc>
        <w:tc>
          <w:tcPr>
            <w:tcW w:w="1728" w:type="dxa"/>
            <w:shd w:val="clear" w:color="auto" w:fill="FFFFFF"/>
          </w:tcPr>
          <w:p w14:paraId="48D25422">
            <w:pPr>
              <w:jc w:val="center"/>
            </w:pPr>
            <w:r>
              <w:rPr>
                <w:rFonts w:ascii="Calibri" w:hAnsi="Calibri"/>
                <w:b w:val="0"/>
                <w:i w:val="0"/>
                <w:color w:val="000000"/>
                <w:sz w:val="18"/>
              </w:rPr>
              <w:t>5</w:t>
            </w:r>
          </w:p>
        </w:tc>
        <w:tc>
          <w:tcPr>
            <w:tcW w:w="1728" w:type="dxa"/>
            <w:shd w:val="clear" w:color="auto" w:fill="FFFFFF"/>
          </w:tcPr>
          <w:p w14:paraId="5B83F543">
            <w:pPr>
              <w:jc w:val="center"/>
            </w:pPr>
            <w:r>
              <w:rPr>
                <w:rFonts w:ascii="Calibri" w:hAnsi="Calibri"/>
                <w:b w:val="0"/>
                <w:i w:val="0"/>
                <w:color w:val="000000"/>
                <w:sz w:val="18"/>
              </w:rPr>
              <w:t>Should have</w:t>
            </w:r>
          </w:p>
        </w:tc>
      </w:tr>
      <w:tr w14:paraId="3B24CECA">
        <w:tblPrEx>
          <w:tblCellMar>
            <w:top w:w="0" w:type="dxa"/>
            <w:left w:w="108" w:type="dxa"/>
            <w:bottom w:w="0" w:type="dxa"/>
            <w:right w:w="108" w:type="dxa"/>
          </w:tblCellMar>
        </w:tblPrEx>
        <w:trPr>
          <w:cantSplit/>
          <w:jc w:val="center"/>
        </w:trPr>
        <w:tc>
          <w:tcPr>
            <w:tcW w:w="1440" w:type="dxa"/>
            <w:shd w:val="clear" w:color="auto" w:fill="F8FAFC"/>
          </w:tcPr>
          <w:p w14:paraId="561D815E">
            <w:pPr>
              <w:jc w:val="center"/>
            </w:pPr>
            <w:r>
              <w:rPr>
                <w:rFonts w:ascii="Calibri" w:hAnsi="Calibri"/>
                <w:b w:val="0"/>
                <w:i w:val="0"/>
                <w:color w:val="000000"/>
                <w:sz w:val="18"/>
              </w:rPr>
              <w:t>SC-05</w:t>
            </w:r>
          </w:p>
        </w:tc>
        <w:tc>
          <w:tcPr>
            <w:tcW w:w="5472" w:type="dxa"/>
            <w:shd w:val="clear" w:color="auto" w:fill="F8FAFC"/>
          </w:tcPr>
          <w:p w14:paraId="07D56D4B">
            <w:pPr>
              <w:jc w:val="left"/>
            </w:pPr>
            <w:r>
              <w:rPr>
                <w:rFonts w:ascii="Calibri" w:hAnsi="Calibri"/>
                <w:b w:val="0"/>
                <w:i w:val="0"/>
                <w:color w:val="000000"/>
                <w:sz w:val="18"/>
              </w:rPr>
              <w:t>Nhân viên đánh giá món ăn sau bữa trưa</w:t>
            </w:r>
          </w:p>
        </w:tc>
        <w:tc>
          <w:tcPr>
            <w:tcW w:w="1728" w:type="dxa"/>
            <w:shd w:val="clear" w:color="auto" w:fill="F8FAFC"/>
          </w:tcPr>
          <w:p w14:paraId="73EB5EB5">
            <w:pPr>
              <w:jc w:val="center"/>
            </w:pPr>
            <w:r>
              <w:rPr>
                <w:rFonts w:ascii="Calibri" w:hAnsi="Calibri"/>
                <w:b w:val="0"/>
                <w:i w:val="0"/>
                <w:color w:val="000000"/>
                <w:sz w:val="18"/>
              </w:rPr>
              <w:t>3</w:t>
            </w:r>
          </w:p>
        </w:tc>
        <w:tc>
          <w:tcPr>
            <w:tcW w:w="1728" w:type="dxa"/>
            <w:shd w:val="clear" w:color="auto" w:fill="F8FAFC"/>
          </w:tcPr>
          <w:p w14:paraId="26218DF2">
            <w:pPr>
              <w:jc w:val="center"/>
            </w:pPr>
            <w:r>
              <w:rPr>
                <w:rFonts w:ascii="Calibri" w:hAnsi="Calibri"/>
                <w:b w:val="0"/>
                <w:i w:val="0"/>
                <w:color w:val="000000"/>
                <w:sz w:val="18"/>
              </w:rPr>
              <w:t>Could have</w:t>
            </w:r>
          </w:p>
        </w:tc>
      </w:tr>
      <w:tr w14:paraId="1E5A5125">
        <w:tblPrEx>
          <w:tblCellMar>
            <w:top w:w="0" w:type="dxa"/>
            <w:left w:w="108" w:type="dxa"/>
            <w:bottom w:w="0" w:type="dxa"/>
            <w:right w:w="108" w:type="dxa"/>
          </w:tblCellMar>
        </w:tblPrEx>
        <w:trPr>
          <w:cantSplit/>
          <w:jc w:val="center"/>
        </w:trPr>
        <w:tc>
          <w:tcPr>
            <w:tcW w:w="1440" w:type="dxa"/>
            <w:shd w:val="clear" w:color="auto" w:fill="FFFFFF"/>
          </w:tcPr>
          <w:p w14:paraId="1642482C">
            <w:pPr>
              <w:jc w:val="center"/>
            </w:pPr>
            <w:r>
              <w:rPr>
                <w:rFonts w:ascii="Calibri" w:hAnsi="Calibri"/>
                <w:b w:val="0"/>
                <w:i w:val="0"/>
                <w:color w:val="000000"/>
                <w:sz w:val="18"/>
              </w:rPr>
              <w:t>SC-06</w:t>
            </w:r>
          </w:p>
        </w:tc>
        <w:tc>
          <w:tcPr>
            <w:tcW w:w="5472" w:type="dxa"/>
            <w:shd w:val="clear" w:color="auto" w:fill="FFFFFF"/>
          </w:tcPr>
          <w:p w14:paraId="566B7F04">
            <w:pPr>
              <w:jc w:val="left"/>
            </w:pPr>
            <w:r>
              <w:rPr>
                <w:rFonts w:ascii="Calibri" w:hAnsi="Calibri"/>
                <w:b w:val="0"/>
                <w:i w:val="0"/>
                <w:color w:val="000000"/>
                <w:sz w:val="18"/>
              </w:rPr>
              <w:t>Đăng nhập bằng tài khoản nội bộ của công ty</w:t>
            </w:r>
          </w:p>
        </w:tc>
        <w:tc>
          <w:tcPr>
            <w:tcW w:w="1728" w:type="dxa"/>
            <w:shd w:val="clear" w:color="auto" w:fill="FFFFFF"/>
          </w:tcPr>
          <w:p w14:paraId="59951199">
            <w:pPr>
              <w:jc w:val="center"/>
            </w:pPr>
            <w:r>
              <w:rPr>
                <w:rFonts w:ascii="Calibri" w:hAnsi="Calibri"/>
                <w:b w:val="0"/>
                <w:i w:val="0"/>
                <w:color w:val="000000"/>
                <w:sz w:val="18"/>
              </w:rPr>
              <w:t>8</w:t>
            </w:r>
          </w:p>
        </w:tc>
        <w:tc>
          <w:tcPr>
            <w:tcW w:w="1728" w:type="dxa"/>
            <w:shd w:val="clear" w:color="auto" w:fill="FFFFFF"/>
          </w:tcPr>
          <w:p w14:paraId="228A23C5">
            <w:pPr>
              <w:jc w:val="center"/>
            </w:pPr>
            <w:r>
              <w:rPr>
                <w:rFonts w:ascii="Calibri" w:hAnsi="Calibri"/>
                <w:b w:val="0"/>
                <w:i w:val="0"/>
                <w:color w:val="000000"/>
                <w:sz w:val="18"/>
              </w:rPr>
              <w:t>Must have</w:t>
            </w:r>
          </w:p>
        </w:tc>
      </w:tr>
      <w:tr w14:paraId="7B3D7695">
        <w:tblPrEx>
          <w:tblCellMar>
            <w:top w:w="0" w:type="dxa"/>
            <w:left w:w="108" w:type="dxa"/>
            <w:bottom w:w="0" w:type="dxa"/>
            <w:right w:w="108" w:type="dxa"/>
          </w:tblCellMar>
        </w:tblPrEx>
        <w:trPr>
          <w:cantSplit/>
          <w:jc w:val="center"/>
        </w:trPr>
        <w:tc>
          <w:tcPr>
            <w:tcW w:w="1440" w:type="dxa"/>
            <w:shd w:val="clear" w:color="auto" w:fill="F8FAFC"/>
          </w:tcPr>
          <w:p w14:paraId="0C1C8E6C">
            <w:pPr>
              <w:jc w:val="center"/>
            </w:pPr>
            <w:r>
              <w:rPr>
                <w:rFonts w:ascii="Calibri" w:hAnsi="Calibri"/>
                <w:b w:val="0"/>
                <w:i w:val="0"/>
                <w:color w:val="000000"/>
                <w:sz w:val="18"/>
              </w:rPr>
              <w:t>SC-07</w:t>
            </w:r>
          </w:p>
        </w:tc>
        <w:tc>
          <w:tcPr>
            <w:tcW w:w="5472" w:type="dxa"/>
            <w:shd w:val="clear" w:color="auto" w:fill="F8FAFC"/>
          </w:tcPr>
          <w:p w14:paraId="499B9AA2">
            <w:pPr>
              <w:jc w:val="left"/>
            </w:pPr>
            <w:r>
              <w:rPr>
                <w:rFonts w:ascii="Calibri" w:hAnsi="Calibri"/>
                <w:b w:val="0"/>
                <w:i w:val="0"/>
                <w:color w:val="000000"/>
                <w:sz w:val="18"/>
              </w:rPr>
              <w:t>Chia sẻ thực đơn tuần lên fanpage công ty</w:t>
            </w:r>
          </w:p>
        </w:tc>
        <w:tc>
          <w:tcPr>
            <w:tcW w:w="1728" w:type="dxa"/>
            <w:shd w:val="clear" w:color="auto" w:fill="F8FAFC"/>
          </w:tcPr>
          <w:p w14:paraId="1C5314D0">
            <w:pPr>
              <w:jc w:val="center"/>
            </w:pPr>
            <w:r>
              <w:rPr>
                <w:rFonts w:ascii="Calibri" w:hAnsi="Calibri"/>
                <w:b w:val="0"/>
                <w:i w:val="0"/>
                <w:color w:val="000000"/>
                <w:sz w:val="18"/>
              </w:rPr>
              <w:t>2</w:t>
            </w:r>
          </w:p>
        </w:tc>
        <w:tc>
          <w:tcPr>
            <w:tcW w:w="1728" w:type="dxa"/>
            <w:shd w:val="clear" w:color="auto" w:fill="F8FAFC"/>
          </w:tcPr>
          <w:p w14:paraId="77D4B81C">
            <w:pPr>
              <w:jc w:val="center"/>
            </w:pPr>
            <w:r>
              <w:rPr>
                <w:rFonts w:ascii="Calibri" w:hAnsi="Calibri"/>
                <w:b w:val="0"/>
                <w:i w:val="0"/>
                <w:color w:val="000000"/>
                <w:sz w:val="18"/>
              </w:rPr>
              <w:t>Won't have</w:t>
            </w:r>
          </w:p>
        </w:tc>
      </w:tr>
    </w:tbl>
    <w:p w14:paraId="3E4E9FF4">
      <w:r>
        <w:rPr>
          <w:b/>
        </w:rPr>
        <w:br w:type="textWrapping"/>
      </w:r>
      <w:r>
        <w:rPr>
          <w:b/>
        </w:rPr>
        <w:t>Giải trình lựa chọn cho 2 hạng mục:</w:t>
      </w:r>
      <w:r>
        <w:rPr>
          <w:b/>
        </w:rPr>
        <w:br w:type="textWrapping"/>
      </w:r>
      <w:r>
        <w:t>1. SC-06 (Must have): Đây là cổng xác thực định danh bắt buộc để nhận diện chính xác từng nhân viên trong 300 nhân viên của công ty ABC, ngăn ngừa triệt để tình trạng nhầm tên, mạo danh đặt hộ và là điều kiện nền tảng để trừ tiền vào bảng lương của từng người.</w:t>
      </w:r>
      <w:r>
        <w:br w:type="textWrapping"/>
      </w:r>
      <w:r>
        <w:t>2. SC-07 (Won't have): Tính năng này mang tính truyền thông ngoài lề, không phục vụ việc giải quyết các điểm nghẽn cấp bách (đếm sổ nhầm, nấu thừa/thiếu, tốn 45 phút của hành chính), hoàn toàn chưa cần thiết trong các giai đoạn đầu của sản phẩm.</w:t>
      </w:r>
      <w:r>
        <w:br w:type="textWrapping"/>
      </w:r>
      <w:r>
        <w:br w:type="textWrapping"/>
      </w:r>
    </w:p>
    <w:p w14:paraId="53D47DFB">
      <w:r>
        <w:rPr>
          <w:b/>
        </w:rPr>
        <w:t>b) Chọn các hạng mục đưa vào Sprint kế tiếp:</w:t>
      </w:r>
      <w:r>
        <w:rPr>
          <w:b/>
        </w:rPr>
        <w:br w:type="textWrapping"/>
      </w:r>
      <w:r>
        <w:t>• Căn cứ lựa chọn:</w:t>
      </w:r>
      <w:r>
        <w:br w:type="textWrapping"/>
      </w:r>
      <w:r>
        <w:t xml:space="preserve">  - Velocity trung bình của 3 Sprint gần nhất: (18 + 22 + 20) / 3 = 20 Story Points (khoảng dao động an toàn 18 – 22 SP).</w:t>
      </w:r>
      <w:r>
        <w:br w:type="textWrapping"/>
      </w:r>
      <w:r>
        <w:t xml:space="preserve">  - Do nhân sự không đổi, nhóm chọn khối lượng công việc bám sát mức trung bình 20 SP.</w:t>
      </w:r>
      <w:r>
        <w:br w:type="textWrapping"/>
      </w:r>
      <w:r>
        <w:t xml:space="preserve">  - Bám sát mục tiêu cốt lõi: Giải quyết điểm nghẽn lớn nhất: tự đặt cơm từ xa, xác thực định danh và hành chính tự động tổng hợp số liệu để báo bếp.</w:t>
      </w:r>
      <w:r>
        <w:br w:type="textWrapping"/>
      </w:r>
      <w:r>
        <w:t>• Danh sách hạng mục chọn:</w:t>
      </w:r>
      <w:r>
        <w:br w:type="textWrapping"/>
      </w:r>
      <w:r>
        <w:t xml:space="preserve">  1. SC-06: Đăng nhập bằng tài khoản nội bộ của công ty (8 SP)</w:t>
      </w:r>
      <w:r>
        <w:br w:type="textWrapping"/>
      </w:r>
      <w:r>
        <w:t xml:space="preserve">  2. SC-01: Nhân viên đặt suất ăn cho ngày hôm sau (5 SP)</w:t>
      </w:r>
      <w:r>
        <w:br w:type="textWrapping"/>
      </w:r>
      <w:r>
        <w:t xml:space="preserve">  3. SC-03: Hành chính xem báo cáo tổng hợp số suất theo món mỗi ngày (8 SP)</w:t>
      </w:r>
      <w:r>
        <w:br w:type="textWrapping"/>
      </w:r>
      <w:r>
        <w:t>• Tổng Story Point đã chọn: 8 + 5 + 8 = 21 SP (Hoàn toàn nằm trong khoảng Velocity 18 – 22 SP và giải quyết trọn vẹn luồng giá trị khép kín từ nhân viên đến nhà bếp).</w:t>
      </w:r>
      <w:r>
        <w:br w:type="textWrapping"/>
      </w:r>
      <w:r>
        <w:br w:type="textWrapping"/>
      </w:r>
    </w:p>
    <w:p w14:paraId="4F38A872">
      <w:r>
        <w:rPr>
          <w:b/>
        </w:rPr>
        <w:t>c) Sprint Goal:</w:t>
      </w:r>
      <w:r>
        <w:rPr>
          <w:b/>
        </w:rPr>
        <w:br w:type="textWrapping"/>
      </w:r>
      <w:r>
        <w:rPr>
          <w:i/>
        </w:rPr>
        <w:t>"Giúp nhân viên đăng nhập an toàn để tự đặt suất ăn từ xa và tự động hóa việc tổng hợp số liệu cho hành chính gửi nhà bếp, chấm dứt hoàn toàn việc ghi sổ giấy thủ công."</w:t>
      </w:r>
      <w:r>
        <w:rPr>
          <w:i/>
        </w:rPr>
        <w:br w:type="textWrapping"/>
      </w:r>
      <w:r>
        <w:rPr>
          <w:i/>
        </w:rPr>
        <w:br w:type="textWrapping"/>
      </w:r>
    </w:p>
    <w:p w14:paraId="2B701506">
      <w:r>
        <w:rPr>
          <w:b/>
        </w:rPr>
        <w:t>d) Nhận xét tình hình Sprint và đề xuất hành động (Tại Ngày 5):</w:t>
      </w:r>
      <w:r>
        <w:rPr>
          <w:b/>
        </w:rPr>
        <w:br w:type="textWrapping"/>
      </w:r>
      <w:r>
        <w:t>• Nhận xét tình hình Sprint:</w:t>
      </w:r>
      <w:r>
        <w:br w:type="textWrapping"/>
      </w:r>
      <w:r>
        <w:t xml:space="preserve">  - Tại hết Ngày 5 (nửa chu kỳ Sprint), theo đường Lý tưởng nhóm phải còn 10 SP (tức đã hoàn tất được 10 SP).</w:t>
      </w:r>
      <w:r>
        <w:br w:type="textWrapping"/>
      </w:r>
      <w:r>
        <w:t xml:space="preserve">  - Nhưng theo đường Thực tế, nhóm vẫn còn tới 15 SP (mới chỉ hoàn thành được 20 - 15 = 5 SP, cụ thể đường chỉ giảm 1 SP ở ngày 2, ngày 3 và giảm 2 SP ở ngày 5).</w:t>
      </w:r>
      <w:r>
        <w:br w:type="textWrapping"/>
      </w:r>
      <w:r>
        <w:t xml:space="preserve">  - Kết luận: Tiến độ đang bị chậm nghiêm trọng (Behind schedule), thực tế chậm hơn kế hoạch 5 SP. Nhóm đang có dấu hiệu ôm đồm nhiều việc dở dang (WIP) hoặc các PBI lớn (như SC-06, SC-03 có độ lớn 8 SP) bị tắc nghẽn chưa đạt được Definition of Done (DoD).</w:t>
      </w:r>
      <w:r>
        <w:br w:type="textWrapping"/>
      </w:r>
      <w:r>
        <w:t>• Đề xuất 1 hành động cụ thể cho nhóm:</w:t>
      </w:r>
      <w:r>
        <w:br w:type="textWrapping"/>
      </w:r>
      <w:r>
        <w:t xml:space="preserve">  Tại buổi Daily Scrum Ngày 6, Scrum Master tổ chức rà soát các Task đang làm dở, yêu cầu đội giới hạn công việc đang làm (Limit WIP): dừng việc mở mới task khác, tập trung toàn lực (kết hợp làm cặp / Pair Programming) để giải quyết dứt điểm các điểm nghẽn kỹ thuật nhằm đưa PBI gần xong nhất về trạng thái Done; nếu nhận thấy vẫn không thể kịp, Developers chủ động trao đổi với Product Owner để đàm phán giảm bớt các tiêu chí phụ của báo cáo SC-03 nhằm bảo vệ mục tiêu cốt lõi của Sprint Goal.</w:t>
      </w:r>
    </w:p>
    <w:sectPr>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B90746"/>
    <w:rsid w:val="76ED12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1574</Words>
  <Characters>5612</Characters>
  <Lines>0</Lines>
  <Paragraphs>0</Paragraphs>
  <TotalTime>0</TotalTime>
  <ScaleCrop>false</ScaleCrop>
  <LinksUpToDate>false</LinksUpToDate>
  <CharactersWithSpaces>7099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Hải Nguyên</cp:lastModifiedBy>
  <dcterms:modified xsi:type="dcterms:W3CDTF">2026-10-19T03:51:29Z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eyJoZGlkIjoiMmI1MTA5MmUzNDc1Mzc4ZDEyM2U3NjVlZjM4OGQ4ZWQiLCJ1c2VySWQiOiIxMzkxODYyODY4MTA1In0=</vt:lpwstr>
  </property>
  <property fmtid="{D5CDD505-2E9C-101B-9397-08002B2CF9AE}" pid="3" name="KSOProductBuildVer">
    <vt:lpwstr>1033-12.1.0.29162</vt:lpwstr>
  </property>
  <property fmtid="{D5CDD505-2E9C-101B-9397-08002B2CF9AE}" pid="4" name="ICV">
    <vt:lpwstr>3DDBD1D2DEF54FD5B8E2B8DEBC9C25DA_13</vt:lpwstr>
  </property>
</Properties>
</file>