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5702" w:after="0" w:line="800" w:lineRule="exact"/>
        <w:ind w:left="0" w:right="0" w:firstLine="0"/>
        <w:jc w:val="center"/>
      </w:pPr>
      <w:r>
        <w:rPr>
          <w:rFonts w:ascii="Archivo" w:hAnsi="Archivo" w:eastAsia="Archivo" w:cs="Archivo"/>
          <w:sz w:val="52"/>
          <w:szCs w:val="52"/>
        </w:rPr>
        <w:t>Mediciones de Funcionamiento Municipal — SEGURIDAD</w:t>
      </w:r>
    </w:p>
    <w:p>
      <w:pPr>
        <w:spacing w:before="0" w:after="0" w:line="320" w:lineRule="exact"/>
        <w:ind w:left="0" w:right="0" w:firstLine="0"/>
        <w:jc w:val="center"/>
      </w:pPr>
      <w:r>
        <w:rPr>
          <w:rFonts w:ascii="Archivo Light" w:hAnsi="Archivo Light" w:eastAsia="Archivo Light" w:cs="Archivo Light"/>
          <w:sz w:val="24"/>
          <w:szCs w:val="24"/>
        </w:rPr>
        <w:t>{municipio}, {estado}</w:t>
      </w:r>
    </w:p>
    <w:p w14:paraId="0BBC1458" w14:textId="77777777" w:rsidR="007F475B" w:rsidRPr="00994711" w:rsidRDefault="007F475B" w:rsidP="007F475B">
      <w:pPr>
        <w:spacing w:before="0" w:after="0" w:line="320" w:lineRule="exact"/>
        <w:ind w:left="0" w:right="0" w:firstLine="0"/>
        <w:jc w:val="both"/>
        <w:rPr>
          <w:rFonts w:ascii="Archivo" w:hAnsi="Archivo" w:cs="Archivo"/>
          <w:b/>
          <w:bCs/>
          <w:sz w:val="28"/>
          <w:szCs w:val="28"/>
          <w:lang w:val="es-ES"/>
        </w:rPr>
      </w:pPr>
      <w:r w:rsidRPr="00994711">
        <w:rPr>
          <w:rFonts w:ascii="Archivo Light" w:hAnsi="Archivo Light" w:eastAsia="Archivo Light" w:cs="Archivo Light"/>
          <w:noProof/>
          <w:sz w:val="24"/>
          <w:szCs w:val="24"/>
        </w:rPr>
        <w:drawing>
          <wp:anchor distT="0" distB="0" distL="0" distR="0" simplePos="0" relativeHeight="0" behindDoc="0" locked="0" layoutInCell="1" allowOverlap="1">
            <wp:simplePos x="0" y="0"/>
            <wp:positionH relativeFrom="page">
              <wp:align>center</wp:align>
            </wp:positionH>
            <wp:positionV relativeFrom="margin">
              <wp:align>bottom</wp:align>
            </wp:positionV>
            <wp:extent cx="1800000" cy="1468228"/>
            <wp:effectExtent l="0" t="0" r="0" b="0"/>
            <wp:wrapNone/>
            <wp:docPr id="2" name="Picture 1">
              <a:extLst xmlns:a="http://schemas.openxmlformats.org/drawingml/2006/main">
                <a:ext uri="{FF2B5EF4-FFF2-40B4-BE49-F238E27FC236}" cx="1800000" cy="1468228">
                  <a16:creationId xmlns:a16="http://schemas.microsoft.com/office/drawing/2014/main" id="{DA43D290-2BF7-C181-CEE7-CD981C7932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cx="1800000" cy="1468228">
                          <a16:creationId xmlns:a16="http://schemas.microsoft.com/office/drawing/2014/main" id="{DA43D290-2BF7-C181-CEE7-CD981C793207}"/>
                        </a:ext>
                      </a:extLst>
                    </pic:cNvPr>
                    <pic:cNvPicPr>
                      <a:picLocks noChangeAspect="1"/>
                    </pic:cNvPicPr>
                  </pic:nvPicPr>
                  <pic:blipFill>
                    <a:blip r:embed="rId8" cstate="print">
                      <a:extLst>
                        <a:ext uri="{28A0092B-C50C-407E-A947-70E740481C1C}" cx="1800000" cy="1468228">
                          <a14:useLocalDpi xmlns:a14="http://schemas.microsoft.com/office/drawing/2010/main" val="0"/>
                        </a:ext>
                      </a:extLst>
                    </a:blip>
                    <a:srcRect/>
                    <a:stretch>
                      <a:fillRect/>
                    </a:stretch>
                  </pic:blipFill>
                  <pic:spPr bwMode="auto">
                    <a:xfrm>
                      <a:off x="0" y="0"/>
                      <a:ext cx="1800000" cy="1468228"/>
                    </a:xfrm>
                    <a:prstGeom prst="rect">
                      <a:avLst/>
                    </a:prstGeom>
                    <a:noFill/>
                    <a:ln>
                      <a:noFill/>
                    </a:ln>
                  </pic:spPr>
                </pic:pic>
              </a:graphicData>
            </a:graphic>
          </wp:anchor>
        </w:drawing>
      </w:r>
    </w:p>
    <w:p>
      <w:pPr>
        <w:sectPr w:rsidR="00F23BA3" w:rsidRPr="00CB6D36" w:rsidSect="00004797">
          <w:type w:val="nextPage"/>
          <w:pgSz w:w="12240" w:h="15840" w:code="1"/>
          <w:pgMar w:top="1418" w:right="1701" w:bottom="1418" w:left="1701" w:header="709" w:footer="709" w:gutter="0"/>
          <w:cols w:space="708" w:num="1"/>
          <w:vAlign w:val="top"/>
          <w:docGrid w:linePitch="360"/>
        </w:sectPr>
      </w:pPr>
      <w:r>
        <w:t/>
      </w:r>
    </w:p>
    <w:p w14:paraId="7A32EF3A" w14:textId="2DD67C3F" w:rsidR="007F475B" w:rsidRPr="008C1CDD" w:rsidRDefault="008C1CDD" w:rsidP="008C1CDD">
      <w:pPr>
        <w:keepNext/>
        <w:spacing w:before="0" w:after="0" w:line="280" w:lineRule="atLeast"/>
        <w:ind w:left="0" w:right="0" w:firstLine="0"/>
        <w:jc w:val="center"/>
        <w:rPr>
          <w:rFonts w:ascii="Archivo Light" w:hAnsi="Archivo Light" w:cs="Archivo Light"/>
          <w:sz w:val="48"/>
          <w:szCs w:val="48"/>
        </w:rPr>
      </w:pPr>
      <w:r w:rsidRPr="008C1CDD">
        <w:rPr>
          <w:rFonts w:ascii="Archivo Light" w:hAnsi="Archivo Light" w:eastAsia="Archivo Light" w:cs="Archivo Light"/>
          <w:caps/>
          <w:sz w:val="48"/>
          <w:szCs w:val="48"/>
        </w:rPr>
        <w:lastRenderedPageBreak/>
        <w:t>SEGURIDAD</w:t>
      </w:r>
    </w:p>
    <w:p>
      <w:pPr>
        <w:spacing w:before="0" w:after="0" w:line="200" w:lineRule="exact"/>
        <w:ind w:left="0" w:right="0" w:firstLine="0"/>
        <w:jc w:val="center"/>
      </w:pPr>
      <w:r>
        <w:rPr>
          <w:rFonts w:ascii="Archivo Light" w:hAnsi="Archivo Light" w:eastAsia="Archivo Light" w:cs="Archivo Light"/>
          <w:caps/>
          <w:sz w:val="18"/>
          <w:szCs w:val="18"/>
        </w:rPr>
        <w:t>CALIFICACIÓN GENERAL: {calificacion_general}</w:t>
      </w:r>
    </w:p>
    <w:p>
      <w:pPr>
        <w:spacing w:before="0" w:after="0" w:line="200" w:lineRule="exact"/>
        <w:ind w:left="0" w:right="0" w:firstLine="0"/>
        <w:jc w:val="center"/>
      </w:pPr>
      <w:r>
        <w:rPr>
          <w:rFonts w:ascii="Archivo Light" w:hAnsi="Archivo Light" w:eastAsia="Archivo Light" w:cs="Archivo Light"/>
          <w:caps/>
          <w:sz w:val="18"/>
          <w:szCs w:val="18"/>
        </w:rPr>
        <w:t>CALIFICACIÓN DEL ÚLTIMO PERIODO: {calificacion_ultimo_periodo}</w:t>
      </w:r>
    </w:p>
    <w:p>
      <w:pPr>
        <w:spacing w:before="0" w:after="0" w:line="320" w:lineRule="exact"/>
        <w:ind w:left="0" w:right="0" w:firstLine="0"/>
        <w:jc w:val="both"/>
      </w:pPr>
      <w:r>
        <w:rPr>
          <w:rFonts w:ascii="Archivo Light" w:hAnsi="Archivo Light" w:eastAsia="Archivo Light" w:cs="Archivo Light"/>
          <w:sz w:val="24"/>
          <w:szCs w:val="24"/>
        </w:rPr>
        <w:t>{resumen_general}</w:t>
      </w:r>
    </w:p>
    <w:p>
      <w:pPr>
        <w:spacing w:before="0" w:after="0" w:line="320" w:lineRule="exact"/>
        <w:ind w:left="0" w:right="0" w:firstLine="0"/>
        <w:jc w:val="both"/>
      </w:pPr>
      <w:r>
        <w:rPr>
          <w:rFonts w:ascii="Archivo Light" w:hAnsi="Archivo Light" w:eastAsia="Archivo Light" w:cs="Archivo Light"/>
          <w:sz w:val="24"/>
          <w:szCs w:val="24"/>
        </w:rPr>
        <w:t>{resumen_ultimo_periodo}</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01: Plan o programa de protección civil</w:t>
      </w:r>
    </w:p>
    <w:p>
      <w:pPr>
        <w:spacing w:before="0" w:after="0" w:line="320" w:lineRule="exact"/>
        <w:ind w:left="0" w:right="0" w:firstLine="0"/>
        <w:jc w:val="both"/>
      </w:pPr>
      <w:r>
        <w:rPr>
          <w:rFonts w:ascii="Archivo Light" w:hAnsi="Archivo Light" w:eastAsia="Archivo Light" w:cs="Archivo Light"/>
          <w:sz w:val="24"/>
          <w:szCs w:val="24"/>
        </w:rPr>
        <w:t>{analisis_indicador_01}</w:t>
      </w:r>
    </w:p>
    <w:p>
      <w:pPr>
        <w:spacing w:before="0" w:after="0" w:line="320" w:lineRule="exact"/>
        <w:ind w:left="0" w:right="0" w:firstLine="0"/>
        <w:jc w:val="both"/>
      </w:pPr>
      <w:r>
        <w:rPr>
          <w:rFonts w:ascii="Archivo Light" w:hAnsi="Archivo Light" w:eastAsia="Archivo Light" w:cs="Archivo Light"/>
          <w:sz w:val="24"/>
          <w:szCs w:val="24"/>
        </w:rPr>
        <w:t>{graficas_indicador_01}</w:t>
      </w:r>
    </w:p>
    <w:p>
      <w:pPr>
        <w:spacing w:before="0" w:after="0" w:line="320" w:lineRule="exact"/>
        <w:ind w:left="0" w:right="0" w:firstLine="0"/>
        <w:jc w:val="both"/>
      </w:pPr>
      <w:r>
        <w:rPr>
          <w:rFonts w:ascii="Archivo Light" w:hAnsi="Archivo Light" w:eastAsia="Archivo Light" w:cs="Archivo Light"/>
          <w:sz w:val="24"/>
          <w:szCs w:val="24"/>
        </w:rPr>
        <w:t>{tablas_indicador_01}</w:t>
      </w:r>
    </w:p>
    <w:p>
      <w:pPr>
        <w:spacing w:before="0" w:after="0" w:line="320" w:lineRule="exact"/>
        <w:ind w:left="0" w:right="0" w:firstLine="0"/>
        <w:jc w:val="both"/>
      </w:pPr>
      <w:r>
        <w:rPr>
          <w:rFonts w:ascii="Archivo Light" w:hAnsi="Archivo Light" w:eastAsia="Archivo Light" w:cs="Archivo Light"/>
          <w:sz w:val="24"/>
          <w:szCs w:val="24"/>
        </w:rPr>
        <w:t>{cierre_indicador_01}</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02: Capacitación en materia de protección civil</w:t>
      </w:r>
    </w:p>
    <w:p>
      <w:pPr>
        <w:spacing w:before="0" w:after="0" w:line="320" w:lineRule="exact"/>
        <w:ind w:left="0" w:right="0" w:firstLine="0"/>
        <w:jc w:val="both"/>
      </w:pPr>
      <w:r>
        <w:rPr>
          <w:rFonts w:ascii="Archivo Light" w:hAnsi="Archivo Light" w:eastAsia="Archivo Light" w:cs="Archivo Light"/>
          <w:sz w:val="24"/>
          <w:szCs w:val="24"/>
        </w:rPr>
        <w:t>{analisis_indicador_02}</w:t>
      </w:r>
    </w:p>
    <w:p>
      <w:pPr>
        <w:spacing w:before="0" w:after="0" w:line="320" w:lineRule="exact"/>
        <w:ind w:left="0" w:right="0" w:firstLine="0"/>
        <w:jc w:val="both"/>
      </w:pPr>
      <w:r>
        <w:rPr>
          <w:rFonts w:ascii="Archivo Light" w:hAnsi="Archivo Light" w:eastAsia="Archivo Light" w:cs="Archivo Light"/>
          <w:sz w:val="24"/>
          <w:szCs w:val="24"/>
        </w:rPr>
        <w:t>{graficas_indicador_02}</w:t>
      </w:r>
    </w:p>
    <w:p>
      <w:pPr>
        <w:spacing w:before="0" w:after="0" w:line="320" w:lineRule="exact"/>
        <w:ind w:left="0" w:right="0" w:firstLine="0"/>
        <w:jc w:val="both"/>
      </w:pPr>
      <w:r>
        <w:rPr>
          <w:rFonts w:ascii="Archivo Light" w:hAnsi="Archivo Light" w:eastAsia="Archivo Light" w:cs="Archivo Light"/>
          <w:sz w:val="24"/>
          <w:szCs w:val="24"/>
        </w:rPr>
        <w:t>{tablas_indicador_02}</w:t>
      </w:r>
    </w:p>
    <w:p>
      <w:pPr>
        <w:spacing w:before="0" w:after="0" w:line="320" w:lineRule="exact"/>
        <w:ind w:left="0" w:right="0" w:firstLine="0"/>
        <w:jc w:val="both"/>
      </w:pPr>
      <w:r>
        <w:rPr>
          <w:rFonts w:ascii="Archivo Light" w:hAnsi="Archivo Light" w:eastAsia="Archivo Light" w:cs="Archivo Light"/>
          <w:sz w:val="24"/>
          <w:szCs w:val="24"/>
        </w:rPr>
        <w:t>{cierre_indicador_02}</w:t>
      </w:r>
    </w:p>
    <w:p>
      <w:pPr>
        <w:keepNext/>
        <w:spacing w:before="0" w:after="0" w:line="280" w:lineRule="atLeast"/>
        <w:ind w:left="0" w:right="0" w:firstLine="0"/>
        <w:jc w:val="left"/>
      </w:pPr>
      <w:r>
        <w:rPr>
          <w:rFonts w:ascii="Archivo Light" w:hAnsi="Archivo Light" w:eastAsia="Archivo Light" w:cs="Archivo Light"/>
          <w:sz w:val="48"/>
          <w:szCs w:val="48"/>
        </w:rPr>
        <w:t>Indicador 03: Temas de la capacitación de protección civil</w:t>
      </w:r>
    </w:p>
    <w:p>
      <w:pPr>
        <w:spacing w:before="0" w:after="0" w:line="320" w:lineRule="exact"/>
        <w:ind w:left="0" w:right="0" w:firstLine="0"/>
        <w:jc w:val="both"/>
      </w:pPr>
      <w:r>
        <w:rPr>
          <w:rFonts w:ascii="Archivo Light" w:hAnsi="Archivo Light" w:eastAsia="Archivo Light" w:cs="Archivo Light"/>
          <w:sz w:val="24"/>
          <w:szCs w:val="24"/>
        </w:rPr>
        <w:t>{analisis_indicador_03}</w:t>
      </w:r>
    </w:p>
    <w:p>
      <w:pPr>
        <w:spacing w:before="0" w:after="0" w:line="320" w:lineRule="exact"/>
        <w:ind w:left="0" w:right="0" w:firstLine="0"/>
        <w:jc w:val="both"/>
      </w:pPr>
      <w:r>
        <w:rPr>
          <w:rFonts w:ascii="Archivo Light" w:hAnsi="Archivo Light" w:eastAsia="Archivo Light" w:cs="Archivo Light"/>
          <w:sz w:val="24"/>
          <w:szCs w:val="24"/>
        </w:rPr>
        <w:t>{graficas_indicador_03}</w:t>
      </w:r>
    </w:p>
    <w:p>
      <w:pPr>
        <w:spacing w:before="0" w:after="0" w:line="320" w:lineRule="exact"/>
        <w:ind w:left="0" w:right="0" w:firstLine="0"/>
        <w:jc w:val="both"/>
      </w:pPr>
      <w:r>
        <w:rPr>
          <w:rFonts w:ascii="Archivo Light" w:hAnsi="Archivo Light" w:eastAsia="Archivo Light" w:cs="Archivo Light"/>
          <w:sz w:val="24"/>
          <w:szCs w:val="24"/>
        </w:rPr>
        <w:t>{tablas_indicador_03}</w:t>
      </w:r>
    </w:p>
    <w:p>
      <w:pPr>
        <w:spacing w:before="0" w:after="0" w:line="320" w:lineRule="exact"/>
        <w:ind w:left="0" w:right="0" w:firstLine="0"/>
        <w:jc w:val="both"/>
      </w:pPr>
      <w:r>
        <w:rPr>
          <w:rFonts w:ascii="Archivo Light" w:hAnsi="Archivo Light" w:eastAsia="Archivo Light" w:cs="Archivo Light"/>
          <w:sz w:val="24"/>
          <w:szCs w:val="24"/>
        </w:rPr>
        <w:t>{cierre_indicador_03}</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04: Personal destinado a funciones de seguridad pública</w:t>
      </w:r>
    </w:p>
    <w:p>
      <w:pPr>
        <w:spacing w:before="0" w:after="0" w:line="320" w:lineRule="exact"/>
        <w:ind w:left="0" w:right="0" w:firstLine="0"/>
        <w:jc w:val="both"/>
      </w:pPr>
      <w:r>
        <w:rPr>
          <w:rFonts w:ascii="Archivo Light" w:hAnsi="Archivo Light" w:eastAsia="Archivo Light" w:cs="Archivo Light"/>
          <w:sz w:val="24"/>
          <w:szCs w:val="24"/>
        </w:rPr>
        <w:t>{analisis_indicador_04}</w:t>
      </w:r>
    </w:p>
    <w:p>
      <w:pPr>
        <w:spacing w:before="0" w:after="0" w:line="320" w:lineRule="exact"/>
        <w:ind w:left="0" w:right="0" w:firstLine="0"/>
        <w:jc w:val="both"/>
      </w:pPr>
      <w:r>
        <w:rPr>
          <w:rFonts w:ascii="Archivo Light" w:hAnsi="Archivo Light" w:eastAsia="Archivo Light" w:cs="Archivo Light"/>
          <w:sz w:val="24"/>
          <w:szCs w:val="24"/>
        </w:rPr>
        <w:t>{graficas_indicador_04}</w:t>
      </w:r>
    </w:p>
    <w:p>
      <w:pPr>
        <w:spacing w:before="0" w:after="0" w:line="320" w:lineRule="exact"/>
        <w:ind w:left="0" w:right="0" w:firstLine="0"/>
        <w:jc w:val="both"/>
      </w:pPr>
      <w:r>
        <w:rPr>
          <w:rFonts w:ascii="Archivo Light" w:hAnsi="Archivo Light" w:eastAsia="Archivo Light" w:cs="Archivo Light"/>
          <w:sz w:val="24"/>
          <w:szCs w:val="24"/>
        </w:rPr>
        <w:t>{tablas_indicador_04}</w:t>
      </w:r>
    </w:p>
    <w:p>
      <w:pPr>
        <w:spacing w:before="0" w:after="0" w:line="320" w:lineRule="exact"/>
        <w:ind w:left="0" w:right="0" w:firstLine="0"/>
        <w:jc w:val="both"/>
      </w:pPr>
      <w:r>
        <w:rPr>
          <w:rFonts w:ascii="Archivo Light" w:hAnsi="Archivo Light" w:eastAsia="Archivo Light" w:cs="Archivo Light"/>
          <w:sz w:val="24"/>
          <w:szCs w:val="24"/>
        </w:rPr>
        <w:t>{cierre_indicador_04}</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05: Evaluaciones de control de confianza</w:t>
      </w:r>
    </w:p>
    <w:p>
      <w:pPr>
        <w:spacing w:before="0" w:after="0" w:line="320" w:lineRule="exact"/>
        <w:ind w:left="0" w:right="0" w:firstLine="0"/>
        <w:jc w:val="both"/>
      </w:pPr>
      <w:r>
        <w:rPr>
          <w:rFonts w:ascii="Archivo Light" w:hAnsi="Archivo Light" w:eastAsia="Archivo Light" w:cs="Archivo Light"/>
          <w:sz w:val="24"/>
          <w:szCs w:val="24"/>
        </w:rPr>
        <w:t>{analisis_indicador_05}</w:t>
      </w:r>
    </w:p>
    <w:p>
      <w:pPr>
        <w:spacing w:before="0" w:after="0" w:line="320" w:lineRule="exact"/>
        <w:ind w:left="0" w:right="0" w:firstLine="0"/>
        <w:jc w:val="both"/>
      </w:pPr>
      <w:r>
        <w:rPr>
          <w:rFonts w:ascii="Archivo Light" w:hAnsi="Archivo Light" w:eastAsia="Archivo Light" w:cs="Archivo Light"/>
          <w:sz w:val="24"/>
          <w:szCs w:val="24"/>
        </w:rPr>
        <w:t>{graficas_indicador_05}</w:t>
      </w:r>
    </w:p>
    <w:p>
      <w:pPr>
        <w:spacing w:before="0" w:after="0" w:line="320" w:lineRule="exact"/>
        <w:ind w:left="0" w:right="0" w:firstLine="0"/>
        <w:jc w:val="both"/>
      </w:pPr>
      <w:r>
        <w:rPr>
          <w:rFonts w:ascii="Archivo Light" w:hAnsi="Archivo Light" w:eastAsia="Archivo Light" w:cs="Archivo Light"/>
          <w:sz w:val="24"/>
          <w:szCs w:val="24"/>
        </w:rPr>
        <w:t>{tablas_indicador_05}</w:t>
      </w:r>
    </w:p>
    <w:p>
      <w:pPr>
        <w:spacing w:before="0" w:after="0" w:line="320" w:lineRule="exact"/>
        <w:ind w:left="0" w:right="0" w:firstLine="0"/>
        <w:jc w:val="both"/>
      </w:pPr>
      <w:r>
        <w:rPr>
          <w:rFonts w:ascii="Archivo Light" w:hAnsi="Archivo Light" w:eastAsia="Archivo Light" w:cs="Archivo Light"/>
          <w:sz w:val="24"/>
          <w:szCs w:val="24"/>
        </w:rPr>
        <w:t>{cierre_indicador_05}</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06: Instituto de formación, capacitación y/o profesionalización</w:t>
      </w:r>
    </w:p>
    <w:p>
      <w:pPr>
        <w:spacing w:before="0" w:after="0" w:line="320" w:lineRule="exact"/>
        <w:ind w:left="0" w:right="0" w:firstLine="0"/>
        <w:jc w:val="both"/>
      </w:pPr>
      <w:r>
        <w:rPr>
          <w:rFonts w:ascii="Archivo Light" w:hAnsi="Archivo Light" w:eastAsia="Archivo Light" w:cs="Archivo Light"/>
          <w:sz w:val="24"/>
          <w:szCs w:val="24"/>
        </w:rPr>
        <w:t>{analisis_indicador_06}</w:t>
      </w:r>
    </w:p>
    <w:p>
      <w:pPr>
        <w:spacing w:before="0" w:after="0" w:line="320" w:lineRule="exact"/>
        <w:ind w:left="0" w:right="0" w:firstLine="0"/>
        <w:jc w:val="both"/>
      </w:pPr>
      <w:r>
        <w:rPr>
          <w:rFonts w:ascii="Archivo Light" w:hAnsi="Archivo Light" w:eastAsia="Archivo Light" w:cs="Archivo Light"/>
          <w:sz w:val="24"/>
          <w:szCs w:val="24"/>
        </w:rPr>
        <w:t>{graficas_indicador_06}</w:t>
      </w:r>
    </w:p>
    <w:p>
      <w:pPr>
        <w:spacing w:before="0" w:after="0" w:line="320" w:lineRule="exact"/>
        <w:ind w:left="0" w:right="0" w:firstLine="0"/>
        <w:jc w:val="both"/>
      </w:pPr>
      <w:r>
        <w:rPr>
          <w:rFonts w:ascii="Archivo Light" w:hAnsi="Archivo Light" w:eastAsia="Archivo Light" w:cs="Archivo Light"/>
          <w:sz w:val="24"/>
          <w:szCs w:val="24"/>
        </w:rPr>
        <w:t>{tablas_indicador_06}</w:t>
      </w:r>
    </w:p>
    <w:p>
      <w:pPr>
        <w:spacing w:before="0" w:after="0" w:line="320" w:lineRule="exact"/>
        <w:ind w:left="0" w:right="0" w:firstLine="0"/>
        <w:jc w:val="both"/>
      </w:pPr>
      <w:r>
        <w:rPr>
          <w:rFonts w:ascii="Archivo Light" w:hAnsi="Archivo Light" w:eastAsia="Archivo Light" w:cs="Archivo Light"/>
          <w:sz w:val="24"/>
          <w:szCs w:val="24"/>
        </w:rPr>
        <w:t>{cierre_indicador_06}</w:t>
      </w:r>
    </w:p>
    <w:p>
      <w:pPr>
        <w:keepNext/>
        <w:spacing w:before="0" w:after="0" w:line="280" w:lineRule="atLeast"/>
        <w:ind w:left="0" w:right="0" w:firstLine="0"/>
        <w:jc w:val="left"/>
      </w:pPr>
      <w:r>
        <w:rPr>
          <w:rFonts w:ascii="Archivo Light" w:hAnsi="Archivo Light" w:eastAsia="Archivo Light" w:cs="Archivo Light"/>
          <w:sz w:val="48"/>
          <w:szCs w:val="48"/>
        </w:rPr>
        <w:t>Indicador 07: Certificado Único Policial vigente</w:t>
      </w:r>
    </w:p>
    <w:p>
      <w:pPr>
        <w:spacing w:before="0" w:after="0" w:line="320" w:lineRule="exact"/>
        <w:ind w:left="0" w:right="0" w:firstLine="0"/>
        <w:jc w:val="both"/>
      </w:pPr>
      <w:r>
        <w:rPr>
          <w:rFonts w:ascii="Archivo Light" w:hAnsi="Archivo Light" w:eastAsia="Archivo Light" w:cs="Archivo Light"/>
          <w:sz w:val="24"/>
          <w:szCs w:val="24"/>
        </w:rPr>
        <w:t>{analisis_indicador_07}</w:t>
      </w:r>
    </w:p>
    <w:p>
      <w:pPr>
        <w:spacing w:before="0" w:after="0" w:line="320" w:lineRule="exact"/>
        <w:ind w:left="0" w:right="0" w:firstLine="0"/>
        <w:jc w:val="both"/>
      </w:pPr>
      <w:r>
        <w:rPr>
          <w:rFonts w:ascii="Archivo Light" w:hAnsi="Archivo Light" w:eastAsia="Archivo Light" w:cs="Archivo Light"/>
          <w:sz w:val="24"/>
          <w:szCs w:val="24"/>
        </w:rPr>
        <w:t>{graficas_indicador_07}</w:t>
      </w:r>
    </w:p>
    <w:p>
      <w:pPr>
        <w:spacing w:before="0" w:after="0" w:line="320" w:lineRule="exact"/>
        <w:ind w:left="0" w:right="0" w:firstLine="0"/>
        <w:jc w:val="both"/>
      </w:pPr>
      <w:r>
        <w:rPr>
          <w:rFonts w:ascii="Archivo Light" w:hAnsi="Archivo Light" w:eastAsia="Archivo Light" w:cs="Archivo Light"/>
          <w:sz w:val="24"/>
          <w:szCs w:val="24"/>
        </w:rPr>
        <w:t>{tablas_indicador_07}</w:t>
      </w:r>
    </w:p>
    <w:p>
      <w:pPr>
        <w:spacing w:before="0" w:after="0" w:line="320" w:lineRule="exact"/>
        <w:ind w:left="0" w:right="0" w:firstLine="0"/>
        <w:jc w:val="both"/>
      </w:pPr>
      <w:r>
        <w:rPr>
          <w:rFonts w:ascii="Archivo Light" w:hAnsi="Archivo Light" w:eastAsia="Archivo Light" w:cs="Archivo Light"/>
          <w:sz w:val="24"/>
          <w:szCs w:val="24"/>
        </w:rPr>
        <w:t>{cierre_indicador_07}</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08: Uniformes</w:t>
      </w:r>
    </w:p>
    <w:p>
      <w:pPr>
        <w:spacing w:before="0" w:after="0" w:line="320" w:lineRule="exact"/>
        <w:ind w:left="0" w:right="0" w:firstLine="0"/>
        <w:jc w:val="both"/>
      </w:pPr>
      <w:r>
        <w:rPr>
          <w:rFonts w:ascii="Archivo Light" w:hAnsi="Archivo Light" w:eastAsia="Archivo Light" w:cs="Archivo Light"/>
          <w:sz w:val="24"/>
          <w:szCs w:val="24"/>
        </w:rPr>
        <w:t>{analisis_indicador_08}</w:t>
      </w:r>
    </w:p>
    <w:p>
      <w:pPr>
        <w:spacing w:before="0" w:after="0" w:line="320" w:lineRule="exact"/>
        <w:ind w:left="0" w:right="0" w:firstLine="0"/>
        <w:jc w:val="both"/>
      </w:pPr>
      <w:r>
        <w:rPr>
          <w:rFonts w:ascii="Archivo Light" w:hAnsi="Archivo Light" w:eastAsia="Archivo Light" w:cs="Archivo Light"/>
          <w:sz w:val="24"/>
          <w:szCs w:val="24"/>
        </w:rPr>
        <w:t>{graficas_indicador_08}</w:t>
      </w:r>
    </w:p>
    <w:p>
      <w:pPr>
        <w:spacing w:before="0" w:after="0" w:line="320" w:lineRule="exact"/>
        <w:ind w:left="0" w:right="0" w:firstLine="0"/>
        <w:jc w:val="both"/>
      </w:pPr>
      <w:r>
        <w:rPr>
          <w:rFonts w:ascii="Archivo Light" w:hAnsi="Archivo Light" w:eastAsia="Archivo Light" w:cs="Archivo Light"/>
          <w:sz w:val="24"/>
          <w:szCs w:val="24"/>
        </w:rPr>
        <w:t>{tablas_indicador_08}</w:t>
      </w:r>
    </w:p>
    <w:p>
      <w:pPr>
        <w:spacing w:before="0" w:after="0" w:line="320" w:lineRule="exact"/>
        <w:ind w:left="0" w:right="0" w:firstLine="0"/>
        <w:jc w:val="both"/>
      </w:pPr>
      <w:r>
        <w:rPr>
          <w:rFonts w:ascii="Archivo Light" w:hAnsi="Archivo Light" w:eastAsia="Archivo Light" w:cs="Archivo Light"/>
          <w:sz w:val="24"/>
          <w:szCs w:val="24"/>
        </w:rPr>
        <w:t>{cierre_indicador_08}</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09: Equipamiento</w:t>
      </w:r>
    </w:p>
    <w:p>
      <w:pPr>
        <w:spacing w:before="0" w:after="0" w:line="320" w:lineRule="exact"/>
        <w:ind w:left="0" w:right="0" w:firstLine="0"/>
        <w:jc w:val="both"/>
      </w:pPr>
      <w:r>
        <w:rPr>
          <w:rFonts w:ascii="Archivo Light" w:hAnsi="Archivo Light" w:eastAsia="Archivo Light" w:cs="Archivo Light"/>
          <w:sz w:val="24"/>
          <w:szCs w:val="24"/>
        </w:rPr>
        <w:t>{analisis_indicador_09}</w:t>
      </w:r>
    </w:p>
    <w:p>
      <w:pPr>
        <w:spacing w:before="0" w:after="0" w:line="320" w:lineRule="exact"/>
        <w:ind w:left="0" w:right="0" w:firstLine="0"/>
        <w:jc w:val="both"/>
      </w:pPr>
      <w:r>
        <w:rPr>
          <w:rFonts w:ascii="Archivo Light" w:hAnsi="Archivo Light" w:eastAsia="Archivo Light" w:cs="Archivo Light"/>
          <w:sz w:val="24"/>
          <w:szCs w:val="24"/>
        </w:rPr>
        <w:t>{graficas_indicador_09}</w:t>
      </w:r>
    </w:p>
    <w:p>
      <w:pPr>
        <w:spacing w:before="0" w:after="0" w:line="320" w:lineRule="exact"/>
        <w:ind w:left="0" w:right="0" w:firstLine="0"/>
        <w:jc w:val="both"/>
      </w:pPr>
      <w:r>
        <w:rPr>
          <w:rFonts w:ascii="Archivo Light" w:hAnsi="Archivo Light" w:eastAsia="Archivo Light" w:cs="Archivo Light"/>
          <w:sz w:val="24"/>
          <w:szCs w:val="24"/>
        </w:rPr>
        <w:t>{tablas_indicador_09}</w:t>
      </w:r>
    </w:p>
    <w:p>
      <w:pPr>
        <w:spacing w:before="0" w:after="0" w:line="320" w:lineRule="exact"/>
        <w:ind w:left="0" w:right="0" w:firstLine="0"/>
        <w:jc w:val="both"/>
      </w:pPr>
      <w:r>
        <w:rPr>
          <w:rFonts w:ascii="Archivo Light" w:hAnsi="Archivo Light" w:eastAsia="Archivo Light" w:cs="Archivo Light"/>
          <w:sz w:val="24"/>
          <w:szCs w:val="24"/>
        </w:rPr>
        <w:t>{cierre_indicador_09}</w:t>
      </w:r>
    </w:p>
    <w:p>
      <w:pPr>
        <w:keepNext/>
        <w:spacing w:before="0" w:after="0" w:line="280" w:lineRule="atLeast"/>
        <w:ind w:left="0" w:right="0" w:firstLine="0"/>
        <w:jc w:val="left"/>
      </w:pPr>
      <w:r>
        <w:rPr>
          <w:rFonts w:ascii="Archivo Light" w:hAnsi="Archivo Light" w:eastAsia="Archivo Light" w:cs="Archivo Light"/>
          <w:sz w:val="48"/>
          <w:szCs w:val="48"/>
        </w:rPr>
        <w:t>Indicador 10: Temas de capacitación policial</w:t>
      </w:r>
    </w:p>
    <w:p>
      <w:pPr>
        <w:spacing w:before="0" w:after="0" w:line="320" w:lineRule="exact"/>
        <w:ind w:left="0" w:right="0" w:firstLine="0"/>
        <w:jc w:val="both"/>
      </w:pPr>
      <w:r>
        <w:rPr>
          <w:rFonts w:ascii="Archivo Light" w:hAnsi="Archivo Light" w:eastAsia="Archivo Light" w:cs="Archivo Light"/>
          <w:sz w:val="24"/>
          <w:szCs w:val="24"/>
        </w:rPr>
        <w:t>{analisis_indicador_10}</w:t>
      </w:r>
    </w:p>
    <w:p>
      <w:pPr>
        <w:spacing w:before="0" w:after="0" w:line="320" w:lineRule="exact"/>
        <w:ind w:left="0" w:right="0" w:firstLine="0"/>
        <w:jc w:val="both"/>
      </w:pPr>
      <w:r>
        <w:rPr>
          <w:rFonts w:ascii="Archivo Light" w:hAnsi="Archivo Light" w:eastAsia="Archivo Light" w:cs="Archivo Light"/>
          <w:sz w:val="24"/>
          <w:szCs w:val="24"/>
        </w:rPr>
        <w:t>{graficas_indicador_10}</w:t>
      </w:r>
    </w:p>
    <w:p>
      <w:pPr>
        <w:spacing w:before="0" w:after="0" w:line="320" w:lineRule="exact"/>
        <w:ind w:left="0" w:right="0" w:firstLine="0"/>
        <w:jc w:val="both"/>
      </w:pPr>
      <w:r>
        <w:rPr>
          <w:rFonts w:ascii="Archivo Light" w:hAnsi="Archivo Light" w:eastAsia="Archivo Light" w:cs="Archivo Light"/>
          <w:sz w:val="24"/>
          <w:szCs w:val="24"/>
        </w:rPr>
        <w:t>{tablas_indicador_10}</w:t>
      </w:r>
    </w:p>
    <w:p>
      <w:pPr>
        <w:spacing w:before="0" w:after="0" w:line="320" w:lineRule="exact"/>
        <w:ind w:left="0" w:right="0" w:firstLine="0"/>
        <w:jc w:val="both"/>
      </w:pPr>
      <w:r>
        <w:rPr>
          <w:rFonts w:ascii="Archivo Light" w:hAnsi="Archivo Light" w:eastAsia="Archivo Light" w:cs="Archivo Light"/>
          <w:sz w:val="24"/>
          <w:szCs w:val="24"/>
        </w:rPr>
        <w:t>{cierre_indicador_10}</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11: Sistemas de información georreferenciados</w:t>
      </w:r>
    </w:p>
    <w:p>
      <w:pPr>
        <w:spacing w:before="0" w:after="0" w:line="320" w:lineRule="exact"/>
        <w:ind w:left="0" w:right="0" w:firstLine="0"/>
        <w:jc w:val="both"/>
      </w:pPr>
      <w:r>
        <w:rPr>
          <w:rFonts w:ascii="Archivo Light" w:hAnsi="Archivo Light" w:eastAsia="Archivo Light" w:cs="Archivo Light"/>
          <w:sz w:val="24"/>
          <w:szCs w:val="24"/>
        </w:rPr>
        <w:t>{analisis_indicador_11}</w:t>
      </w:r>
    </w:p>
    <w:p>
      <w:pPr>
        <w:spacing w:before="0" w:after="0" w:line="320" w:lineRule="exact"/>
        <w:ind w:left="0" w:right="0" w:firstLine="0"/>
        <w:jc w:val="both"/>
      </w:pPr>
      <w:r>
        <w:rPr>
          <w:rFonts w:ascii="Archivo Light" w:hAnsi="Archivo Light" w:eastAsia="Archivo Light" w:cs="Archivo Light"/>
          <w:sz w:val="24"/>
          <w:szCs w:val="24"/>
        </w:rPr>
        <w:t>{graficas_indicador_11}</w:t>
      </w:r>
    </w:p>
    <w:p>
      <w:pPr>
        <w:spacing w:before="0" w:after="0" w:line="320" w:lineRule="exact"/>
        <w:ind w:left="0" w:right="0" w:firstLine="0"/>
        <w:jc w:val="both"/>
      </w:pPr>
      <w:r>
        <w:rPr>
          <w:rFonts w:ascii="Archivo Light" w:hAnsi="Archivo Light" w:eastAsia="Archivo Light" w:cs="Archivo Light"/>
          <w:sz w:val="24"/>
          <w:szCs w:val="24"/>
        </w:rPr>
        <w:t>{tablas_indicador_11}</w:t>
      </w:r>
    </w:p>
    <w:p>
      <w:pPr>
        <w:spacing w:before="0" w:after="0" w:line="320" w:lineRule="exact"/>
        <w:ind w:left="0" w:right="0" w:firstLine="0"/>
        <w:jc w:val="both"/>
      </w:pPr>
      <w:r>
        <w:rPr>
          <w:rFonts w:ascii="Archivo Light" w:hAnsi="Archivo Light" w:eastAsia="Archivo Light" w:cs="Archivo Light"/>
          <w:sz w:val="24"/>
          <w:szCs w:val="24"/>
        </w:rPr>
        <w:t>{cierre_indicador_11}</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12: Patrullajes estratégicos</w:t>
      </w:r>
    </w:p>
    <w:p>
      <w:pPr>
        <w:spacing w:before="0" w:after="0" w:line="320" w:lineRule="exact"/>
        <w:ind w:left="0" w:right="0" w:firstLine="0"/>
        <w:jc w:val="both"/>
      </w:pPr>
      <w:r>
        <w:rPr>
          <w:rFonts w:ascii="Archivo Light" w:hAnsi="Archivo Light" w:eastAsia="Archivo Light" w:cs="Archivo Light"/>
          <w:sz w:val="24"/>
          <w:szCs w:val="24"/>
        </w:rPr>
        <w:t>{analisis_indicador_12}</w:t>
      </w:r>
    </w:p>
    <w:p>
      <w:pPr>
        <w:spacing w:before="0" w:after="0" w:line="320" w:lineRule="exact"/>
        <w:ind w:left="0" w:right="0" w:firstLine="0"/>
        <w:jc w:val="both"/>
      </w:pPr>
      <w:r>
        <w:rPr>
          <w:rFonts w:ascii="Archivo Light" w:hAnsi="Archivo Light" w:eastAsia="Archivo Light" w:cs="Archivo Light"/>
          <w:sz w:val="24"/>
          <w:szCs w:val="24"/>
        </w:rPr>
        <w:t>{graficas_indicador_12}</w:t>
      </w:r>
    </w:p>
    <w:p>
      <w:pPr>
        <w:spacing w:before="0" w:after="0" w:line="320" w:lineRule="exact"/>
        <w:ind w:left="0" w:right="0" w:firstLine="0"/>
        <w:jc w:val="both"/>
      </w:pPr>
      <w:r>
        <w:rPr>
          <w:rFonts w:ascii="Archivo Light" w:hAnsi="Archivo Light" w:eastAsia="Archivo Light" w:cs="Archivo Light"/>
          <w:sz w:val="24"/>
          <w:szCs w:val="24"/>
        </w:rPr>
        <w:t>{tablas_indicador_12}</w:t>
      </w:r>
    </w:p>
    <w:p>
      <w:pPr>
        <w:spacing w:before="0" w:after="0" w:line="320" w:lineRule="exact"/>
        <w:ind w:left="0" w:right="0" w:firstLine="0"/>
        <w:jc w:val="both"/>
      </w:pPr>
      <w:r>
        <w:rPr>
          <w:rFonts w:ascii="Archivo Light" w:hAnsi="Archivo Light" w:eastAsia="Archivo Light" w:cs="Archivo Light"/>
          <w:sz w:val="24"/>
          <w:szCs w:val="24"/>
        </w:rPr>
        <w:t>{cierre_indicador_12}</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13: Atención a problemas comunitarios</w:t>
      </w:r>
    </w:p>
    <w:p>
      <w:pPr>
        <w:spacing w:before="0" w:after="0" w:line="320" w:lineRule="exact"/>
        <w:ind w:left="0" w:right="0" w:firstLine="0"/>
        <w:jc w:val="both"/>
      </w:pPr>
      <w:r>
        <w:rPr>
          <w:rFonts w:ascii="Archivo Light" w:hAnsi="Archivo Light" w:eastAsia="Archivo Light" w:cs="Archivo Light"/>
          <w:sz w:val="24"/>
          <w:szCs w:val="24"/>
        </w:rPr>
        <w:t>{analisis_indicador_13}</w:t>
      </w:r>
    </w:p>
    <w:p>
      <w:pPr>
        <w:spacing w:before="0" w:after="0" w:line="320" w:lineRule="exact"/>
        <w:ind w:left="0" w:right="0" w:firstLine="0"/>
        <w:jc w:val="both"/>
      </w:pPr>
      <w:r>
        <w:rPr>
          <w:rFonts w:ascii="Archivo Light" w:hAnsi="Archivo Light" w:eastAsia="Archivo Light" w:cs="Archivo Light"/>
          <w:sz w:val="24"/>
          <w:szCs w:val="24"/>
        </w:rPr>
        <w:t>{graficas_indicador_13}</w:t>
      </w:r>
    </w:p>
    <w:p>
      <w:pPr>
        <w:spacing w:before="0" w:after="0" w:line="320" w:lineRule="exact"/>
        <w:ind w:left="0" w:right="0" w:firstLine="0"/>
        <w:jc w:val="both"/>
      </w:pPr>
      <w:r>
        <w:rPr>
          <w:rFonts w:ascii="Archivo Light" w:hAnsi="Archivo Light" w:eastAsia="Archivo Light" w:cs="Archivo Light"/>
          <w:sz w:val="24"/>
          <w:szCs w:val="24"/>
        </w:rPr>
        <w:t>{tablas_indicador_13}</w:t>
      </w:r>
    </w:p>
    <w:p>
      <w:pPr>
        <w:spacing w:before="0" w:after="0" w:line="320" w:lineRule="exact"/>
        <w:ind w:left="0" w:right="0" w:firstLine="0"/>
        <w:jc w:val="both"/>
      </w:pPr>
      <w:r>
        <w:rPr>
          <w:rFonts w:ascii="Archivo Light" w:hAnsi="Archivo Light" w:eastAsia="Archivo Light" w:cs="Archivo Light"/>
          <w:sz w:val="24"/>
          <w:szCs w:val="24"/>
        </w:rPr>
        <w:t>{cierre_indicador_13}</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14: Cámaras de vigilancia</w:t>
      </w:r>
    </w:p>
    <w:p>
      <w:pPr>
        <w:spacing w:before="0" w:after="0" w:line="320" w:lineRule="exact"/>
        <w:ind w:left="0" w:right="0" w:firstLine="0"/>
        <w:jc w:val="both"/>
      </w:pPr>
      <w:r>
        <w:rPr>
          <w:rFonts w:ascii="Archivo Light" w:hAnsi="Archivo Light" w:eastAsia="Archivo Light" w:cs="Archivo Light"/>
          <w:sz w:val="24"/>
          <w:szCs w:val="24"/>
        </w:rPr>
        <w:t>{analisis_indicador_14}</w:t>
      </w:r>
    </w:p>
    <w:p>
      <w:pPr>
        <w:spacing w:before="0" w:after="0" w:line="320" w:lineRule="exact"/>
        <w:ind w:left="0" w:right="0" w:firstLine="0"/>
        <w:jc w:val="both"/>
      </w:pPr>
      <w:r>
        <w:rPr>
          <w:rFonts w:ascii="Archivo Light" w:hAnsi="Archivo Light" w:eastAsia="Archivo Light" w:cs="Archivo Light"/>
          <w:sz w:val="24"/>
          <w:szCs w:val="24"/>
        </w:rPr>
        <w:t>{graficas_indicador_14}</w:t>
      </w:r>
    </w:p>
    <w:p>
      <w:pPr>
        <w:spacing w:before="0" w:after="0" w:line="320" w:lineRule="exact"/>
        <w:ind w:left="0" w:right="0" w:firstLine="0"/>
        <w:jc w:val="both"/>
      </w:pPr>
      <w:r>
        <w:rPr>
          <w:rFonts w:ascii="Archivo Light" w:hAnsi="Archivo Light" w:eastAsia="Archivo Light" w:cs="Archivo Light"/>
          <w:sz w:val="24"/>
          <w:szCs w:val="24"/>
        </w:rPr>
        <w:t>{tablas_indicador_14}</w:t>
      </w:r>
    </w:p>
    <w:p>
      <w:pPr>
        <w:spacing w:before="0" w:after="0" w:line="320" w:lineRule="exact"/>
        <w:ind w:left="0" w:right="0" w:firstLine="0"/>
        <w:jc w:val="both"/>
      </w:pPr>
      <w:r>
        <w:rPr>
          <w:rFonts w:ascii="Archivo Light" w:hAnsi="Archivo Light" w:eastAsia="Archivo Light" w:cs="Archivo Light"/>
          <w:sz w:val="24"/>
          <w:szCs w:val="24"/>
        </w:rPr>
        <w:t>{cierre_indicador_14}</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15: Llamadas procedentes</w:t>
      </w:r>
    </w:p>
    <w:p>
      <w:pPr>
        <w:spacing w:before="0" w:after="0" w:line="320" w:lineRule="exact"/>
        <w:ind w:left="0" w:right="0" w:firstLine="0"/>
        <w:jc w:val="both"/>
      </w:pPr>
      <w:r>
        <w:rPr>
          <w:rFonts w:ascii="Archivo Light" w:hAnsi="Archivo Light" w:eastAsia="Archivo Light" w:cs="Archivo Light"/>
          <w:sz w:val="24"/>
          <w:szCs w:val="24"/>
        </w:rPr>
        <w:t>{analisis_indicador_15}</w:t>
      </w:r>
    </w:p>
    <w:p>
      <w:pPr>
        <w:spacing w:before="0" w:after="0" w:line="320" w:lineRule="exact"/>
        <w:ind w:left="0" w:right="0" w:firstLine="0"/>
        <w:jc w:val="both"/>
      </w:pPr>
      <w:r>
        <w:rPr>
          <w:rFonts w:ascii="Archivo Light" w:hAnsi="Archivo Light" w:eastAsia="Archivo Light" w:cs="Archivo Light"/>
          <w:sz w:val="24"/>
          <w:szCs w:val="24"/>
        </w:rPr>
        <w:t>{graficas_indicador_15}</w:t>
      </w:r>
    </w:p>
    <w:p>
      <w:pPr>
        <w:spacing w:before="0" w:after="0" w:line="320" w:lineRule="exact"/>
        <w:ind w:left="0" w:right="0" w:firstLine="0"/>
        <w:jc w:val="both"/>
      </w:pPr>
      <w:r>
        <w:rPr>
          <w:rFonts w:ascii="Archivo Light" w:hAnsi="Archivo Light" w:eastAsia="Archivo Light" w:cs="Archivo Light"/>
          <w:sz w:val="24"/>
          <w:szCs w:val="24"/>
        </w:rPr>
        <w:t>{tablas_indicador_15}</w:t>
      </w:r>
    </w:p>
    <w:p>
      <w:pPr>
        <w:spacing w:before="0" w:after="0" w:line="320" w:lineRule="exact"/>
        <w:ind w:left="0" w:right="0" w:firstLine="0"/>
        <w:jc w:val="both"/>
      </w:pPr>
      <w:r>
        <w:rPr>
          <w:rFonts w:ascii="Archivo Light" w:hAnsi="Archivo Light" w:eastAsia="Archivo Light" w:cs="Archivo Light"/>
          <w:sz w:val="24"/>
          <w:szCs w:val="24"/>
        </w:rPr>
        <w:t>{cierre_indicador_15}</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16: Informe anual de actividades</w:t>
      </w:r>
    </w:p>
    <w:p>
      <w:pPr>
        <w:spacing w:before="0" w:after="0" w:line="320" w:lineRule="exact"/>
        <w:ind w:left="0" w:right="0" w:firstLine="0"/>
        <w:jc w:val="both"/>
      </w:pPr>
      <w:r>
        <w:rPr>
          <w:rFonts w:ascii="Archivo Light" w:hAnsi="Archivo Light" w:eastAsia="Archivo Light" w:cs="Archivo Light"/>
          <w:sz w:val="24"/>
          <w:szCs w:val="24"/>
        </w:rPr>
        <w:t>{analisis_indicador_16}</w:t>
      </w:r>
    </w:p>
    <w:p>
      <w:pPr>
        <w:spacing w:before="0" w:after="0" w:line="320" w:lineRule="exact"/>
        <w:ind w:left="0" w:right="0" w:firstLine="0"/>
        <w:jc w:val="both"/>
      </w:pPr>
      <w:r>
        <w:rPr>
          <w:rFonts w:ascii="Archivo Light" w:hAnsi="Archivo Light" w:eastAsia="Archivo Light" w:cs="Archivo Light"/>
          <w:sz w:val="24"/>
          <w:szCs w:val="24"/>
        </w:rPr>
        <w:t>{graficas_indicador_16}</w:t>
      </w:r>
    </w:p>
    <w:p>
      <w:pPr>
        <w:spacing w:before="0" w:after="0" w:line="320" w:lineRule="exact"/>
        <w:ind w:left="0" w:right="0" w:firstLine="0"/>
        <w:jc w:val="both"/>
      </w:pPr>
      <w:r>
        <w:rPr>
          <w:rFonts w:ascii="Archivo Light" w:hAnsi="Archivo Light" w:eastAsia="Archivo Light" w:cs="Archivo Light"/>
          <w:sz w:val="24"/>
          <w:szCs w:val="24"/>
        </w:rPr>
        <w:t>{tablas_indicador_16}</w:t>
      </w:r>
    </w:p>
    <w:p>
      <w:pPr>
        <w:spacing w:before="0" w:after="0" w:line="320" w:lineRule="exact"/>
        <w:ind w:left="0" w:right="0" w:firstLine="0"/>
        <w:jc w:val="both"/>
      </w:pPr>
      <w:r>
        <w:rPr>
          <w:rFonts w:ascii="Archivo Light" w:hAnsi="Archivo Light" w:eastAsia="Archivo Light" w:cs="Archivo Light"/>
          <w:sz w:val="24"/>
          <w:szCs w:val="24"/>
        </w:rPr>
        <w:t>{cierre_indicador_16}</w:t>
      </w:r>
    </w:p>
    <w:p>
      <w:pPr>
        <w:keepNext/>
        <w:spacing w:before="0" w:after="0" w:line="280" w:lineRule="atLeast"/>
        <w:ind w:left="0" w:right="0" w:firstLine="0"/>
        <w:jc w:val="left"/>
      </w:pPr>
      <w:r>
        <w:rPr>
          <w:rFonts w:ascii="Archivo Light" w:hAnsi="Archivo Light" w:eastAsia="Archivo Light" w:cs="Archivo Light"/>
          <w:sz w:val="48"/>
          <w:szCs w:val="48"/>
        </w:rPr>
        <w:t>Indicador 17: Cambio del estado de fuerza, egresos y fallecimientos</w:t>
      </w:r>
    </w:p>
    <w:p>
      <w:pPr>
        <w:spacing w:before="0" w:after="0" w:line="320" w:lineRule="exact"/>
        <w:ind w:left="0" w:right="0" w:firstLine="0"/>
        <w:jc w:val="both"/>
      </w:pPr>
      <w:r>
        <w:rPr>
          <w:rFonts w:ascii="Archivo Light" w:hAnsi="Archivo Light" w:eastAsia="Archivo Light" w:cs="Archivo Light"/>
          <w:sz w:val="24"/>
          <w:szCs w:val="24"/>
        </w:rPr>
        <w:t>{analisis_indicador_17}</w:t>
      </w:r>
    </w:p>
    <w:p>
      <w:pPr>
        <w:spacing w:before="0" w:after="0" w:line="320" w:lineRule="exact"/>
        <w:ind w:left="0" w:right="0" w:firstLine="0"/>
        <w:jc w:val="both"/>
      </w:pPr>
      <w:r>
        <w:rPr>
          <w:rFonts w:ascii="Archivo Light" w:hAnsi="Archivo Light" w:eastAsia="Archivo Light" w:cs="Archivo Light"/>
          <w:sz w:val="24"/>
          <w:szCs w:val="24"/>
        </w:rPr>
        <w:t>{graficas_indicador_17}</w:t>
      </w:r>
    </w:p>
    <w:p>
      <w:pPr>
        <w:spacing w:before="0" w:after="0" w:line="320" w:lineRule="exact"/>
        <w:ind w:left="0" w:right="0" w:firstLine="0"/>
        <w:jc w:val="both"/>
      </w:pPr>
      <w:r>
        <w:rPr>
          <w:rFonts w:ascii="Archivo Light" w:hAnsi="Archivo Light" w:eastAsia="Archivo Light" w:cs="Archivo Light"/>
          <w:sz w:val="24"/>
          <w:szCs w:val="24"/>
        </w:rPr>
        <w:t>{tablas_indicador_17}</w:t>
      </w:r>
    </w:p>
    <w:p>
      <w:pPr>
        <w:spacing w:before="0" w:after="0" w:line="320" w:lineRule="exact"/>
        <w:ind w:left="0" w:right="0" w:firstLine="0"/>
        <w:jc w:val="both"/>
      </w:pPr>
      <w:r>
        <w:rPr>
          <w:rFonts w:ascii="Archivo Light" w:hAnsi="Archivo Light" w:eastAsia="Archivo Light" w:cs="Archivo Light"/>
          <w:sz w:val="24"/>
          <w:szCs w:val="24"/>
        </w:rPr>
        <w:t>{cierre_indicador_17}</w:t>
      </w:r>
    </w:p>
    <w:p>
      <w:pPr>
        <w:pStyle w:val="Prrafodelista"/>
        <w:keepNext/>
        <w:spacing w:before="0" w:after="0" w:line="280" w:lineRule="atLeast"/>
        <w:ind w:left="0" w:right="0" w:firstLine="0"/>
        <w:jc w:val="left"/>
        <w:rPr>
          <w:rFonts w:ascii="Archivo Light" w:hAnsi="Archivo Light" w:cs="Archivo Light"/>
          <w:sz w:val="48"/>
          <w:szCs w:val="48"/>
        </w:rPr>
      </w:pPr>
      <w:r>
        <w:rPr>
          <w:rFonts w:ascii="Archivo Light" w:hAnsi="Archivo Light" w:eastAsia="Archivo Light" w:cs="Archivo Light"/>
          <w:sz w:val="48"/>
          <w:szCs w:val="48"/>
        </w:rPr>
        <w:t>Indicador 18: Puestas a disposición</w:t>
      </w:r>
    </w:p>
    <w:p>
      <w:pPr>
        <w:spacing w:before="0" w:after="0" w:line="320" w:lineRule="exact"/>
        <w:ind w:left="0" w:right="0" w:firstLine="0"/>
        <w:jc w:val="both"/>
      </w:pPr>
      <w:r>
        <w:rPr>
          <w:rFonts w:ascii="Archivo Light" w:hAnsi="Archivo Light" w:eastAsia="Archivo Light" w:cs="Archivo Light"/>
          <w:sz w:val="24"/>
          <w:szCs w:val="24"/>
        </w:rPr>
        <w:t>{analisis_indicador_18}</w:t>
      </w:r>
    </w:p>
    <w:p>
      <w:pPr>
        <w:spacing w:before="0" w:after="0" w:line="320" w:lineRule="exact"/>
        <w:ind w:left="0" w:right="0" w:firstLine="0"/>
        <w:jc w:val="both"/>
      </w:pPr>
      <w:r>
        <w:rPr>
          <w:rFonts w:ascii="Archivo Light" w:hAnsi="Archivo Light" w:eastAsia="Archivo Light" w:cs="Archivo Light"/>
          <w:sz w:val="24"/>
          <w:szCs w:val="24"/>
        </w:rPr>
        <w:t>{graficas_indicador_18}</w:t>
      </w:r>
    </w:p>
    <w:p>
      <w:pPr>
        <w:spacing w:before="0" w:after="0" w:line="320" w:lineRule="exact"/>
        <w:ind w:left="0" w:right="0" w:firstLine="0"/>
        <w:jc w:val="both"/>
      </w:pPr>
      <w:r>
        <w:rPr>
          <w:rFonts w:ascii="Archivo Light" w:hAnsi="Archivo Light" w:eastAsia="Archivo Light" w:cs="Archivo Light"/>
          <w:sz w:val="24"/>
          <w:szCs w:val="24"/>
        </w:rPr>
        <w:t>{tablas_indicador_18}</w:t>
      </w:r>
    </w:p>
    <w:p>
      <w:pPr>
        <w:spacing w:before="0" w:after="0" w:line="320" w:lineRule="exact"/>
        <w:ind w:left="0" w:right="0" w:firstLine="0"/>
        <w:jc w:val="both"/>
      </w:pPr>
      <w:r>
        <w:rPr>
          <w:rFonts w:ascii="Archivo Light" w:hAnsi="Archivo Light" w:eastAsia="Archivo Light" w:cs="Archivo Light"/>
          <w:sz w:val="24"/>
          <w:szCs w:val="24"/>
        </w:rPr>
        <w:t>{cierre_indicador_18}</w:t>
      </w:r>
    </w:p>
    <w:p>
      <w:pPr>
        <w:keepNext/>
        <w:spacing w:before="0" w:after="0" w:line="280" w:lineRule="atLeast"/>
        <w:ind w:left="0" w:right="0" w:firstLine="0"/>
        <w:jc w:val="left"/>
      </w:pPr>
      <w:r>
        <w:rPr>
          <w:rFonts w:ascii="Archivo Light" w:hAnsi="Archivo Light" w:eastAsia="Archivo Light" w:cs="Archivo Light"/>
          <w:sz w:val="48"/>
          <w:szCs w:val="48"/>
        </w:rPr>
        <w:t>Fuentes documentales</w:t>
      </w:r>
    </w:p>
    <w:p>
      <w:pPr>
        <w:spacing w:before="0" w:after="0" w:line="320" w:lineRule="exact"/>
        <w:ind w:left="0" w:right="0" w:firstLine="0"/>
        <w:jc w:val="both"/>
      </w:pPr>
      <w:r>
        <w:rPr>
          <w:rFonts w:ascii="Archivo Light" w:hAnsi="Archivo Light" w:eastAsia="Archivo Light" w:cs="Archivo Light"/>
          <w:sz w:val="24"/>
          <w:szCs w:val="24"/>
        </w:rPr>
        <w:t>{bibliografia}</w:t>
      </w:r>
    </w:p>
    <w:sectPr w:rsidR="00F23BA3" w:rsidRPr="00CB6D36" w:rsidSect="00004797">
      <w:type w:val="nextPage"/>
      <w:pgSz w:w="12240" w:h="15840" w:code="1"/>
      <w:pgMar w:top="1418" w:right="1701" w:bottom="1418" w:left="1701" w:header="709" w:footer="709" w:gutter="0"/>
      <w:cols w:space="708"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2C0A" w14:textId="77777777" w:rsidR="007B43D6" w:rsidRDefault="007B43D6" w:rsidP="0069283F">
      <w:pPr>
        <w:spacing w:after="0" w:line="240" w:lineRule="auto"/>
      </w:pPr>
      <w:r>
        <w:separator/>
      </w:r>
    </w:p>
  </w:endnote>
  <w:endnote w:type="continuationSeparator" w:id="0">
    <w:p w14:paraId="1C21DE00" w14:textId="77777777" w:rsidR="007B43D6" w:rsidRDefault="007B43D6" w:rsidP="0069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chivo Light">
    <w:panose1 w:val="00000000000000000000"/>
    <w:charset w:val="00"/>
    <w:family w:val="auto"/>
    <w:pitch w:val="variable"/>
    <w:sig w:usb0="A00000FF" w:usb1="500020EB" w:usb2="00000008" w:usb3="00000000" w:csb0="00000193" w:csb1="00000000"/>
    <w:embedRegular r:id="rIdArchivo3" w:fontKey="{950FC47E-639A-F87C-F403-AA6617BFFD72}" w:subsetted="0"/>
    <w:embedItalic r:id="rIdArchivo4" w:fontKey="{1CD2E595-10F3-6BA1-1015-E6EFC6E5F08E}" w:subsetted="0"/>
  </w:font>
  <w:font w:name="Archivo">
    <w:panose1 w:val="00000000000000000000"/>
    <w:charset w:val="00"/>
    <w:family w:val="auto"/>
    <w:pitch w:val="variable"/>
    <w:sig w:usb0="A00000FF" w:usb1="500020EB" w:usb2="00000008" w:usb3="00000000" w:csb0="00000193" w:csb1="00000000"/>
    <w:embedRegular r:id="rIdArchivo1" w:fontKey="{59FBFD8A-9BB4-1301-BFE9-50E7B097FD42}" w:subsetted="0"/>
  </w:font>
  <w:font w:name="Archivo Medium">
    <w:panose1 w:val="00000000000000000000"/>
    <w:charset w:val="00"/>
    <w:family w:val="auto"/>
    <w:pitch w:val="variable"/>
    <w:sig w:usb0="A00000FF" w:usb1="500020EB" w:usb2="00000008" w:usb3="00000000" w:csb0="00000193" w:csb1="00000000"/>
    <w:embedRegular r:id="rIdArchivo2" w:fontKey="{6D42123D-7954-E726-00B2-E29284A9C8C9}" w:subsette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39BE" w14:textId="77777777" w:rsidR="007B43D6" w:rsidRDefault="007B43D6" w:rsidP="0069283F">
      <w:pPr>
        <w:spacing w:after="0" w:line="240" w:lineRule="auto"/>
      </w:pPr>
      <w:r>
        <w:separator/>
      </w:r>
    </w:p>
  </w:footnote>
  <w:footnote w:type="continuationSeparator" w:id="0">
    <w:p w14:paraId="3C224D44" w14:textId="77777777" w:rsidR="007B43D6" w:rsidRDefault="007B43D6" w:rsidP="0069283F">
      <w:pPr>
        <w:spacing w:after="0" w:line="240" w:lineRule="auto"/>
      </w:pPr>
      <w:r>
        <w:continuationSeparator/>
      </w:r>
    </w:p>
  </w:footnote>
  <w:footnote w:id="1">
    <w:p w14:paraId="7D13832D" w14:textId="77777777" w:rsidR="0069283F" w:rsidRPr="00D66F47" w:rsidRDefault="0069283F" w:rsidP="0069283F">
      <w:pPr>
        <w:pStyle w:val="Textonotapie"/>
        <w:rPr>
          <w:lang w:val="en-US"/>
        </w:rPr>
      </w:pPr>
      <w:r>
        <w:rPr>
          <w:rStyle w:val="Refdenotaalpie"/>
        </w:rPr>
        <w:footnoteRef/>
      </w:r>
      <w:r w:rsidRPr="00D66F47">
        <w:rPr>
          <w:lang w:val="en-US"/>
        </w:rPr>
        <w:t xml:space="preserve"> Huntington, Samuel P. 2006. </w:t>
      </w:r>
      <w:r w:rsidRPr="009B50C2">
        <w:rPr>
          <w:i/>
          <w:iCs/>
          <w:lang w:val="en-US"/>
        </w:rPr>
        <w:t>Political Order in Changing Societies</w:t>
      </w:r>
      <w:r w:rsidRPr="00D66F47">
        <w:rPr>
          <w:lang w:val="en-US"/>
        </w:rPr>
        <w:t xml:space="preserve">. New Haven, CT: Yale </w:t>
      </w:r>
      <w:r w:rsidRPr="00250415">
        <w:rPr>
          <w:rStyle w:val="Refdenotaalpie"/>
          <w:vertAlign w:val="baseline"/>
          <w:lang w:val="en-US"/>
        </w:rPr>
        <w:t>University</w:t>
      </w:r>
      <w:r w:rsidRPr="00D66F47">
        <w:rPr>
          <w:lang w:val="en-US"/>
        </w:rPr>
        <w:t xml:space="preserve"> Press.</w:t>
      </w:r>
    </w:p>
  </w:footnote>
  <w:footnote w:id="2">
    <w:p w14:paraId="709C42BE" w14:textId="77777777" w:rsidR="0069283F" w:rsidRPr="002C7E43" w:rsidRDefault="0069283F" w:rsidP="0069283F">
      <w:pPr>
        <w:pStyle w:val="Textonotapie"/>
        <w:rPr>
          <w:lang w:val="en-US"/>
        </w:rPr>
      </w:pPr>
      <w:r>
        <w:rPr>
          <w:rStyle w:val="Refdenotaalpie"/>
        </w:rPr>
        <w:footnoteRef/>
      </w:r>
      <w:r w:rsidRPr="00D66F47">
        <w:rPr>
          <w:lang w:val="en-US"/>
        </w:rPr>
        <w:t xml:space="preserve"> Huntington, Samuel P. 2006. </w:t>
      </w:r>
      <w:r w:rsidRPr="00EF295E">
        <w:rPr>
          <w:i/>
          <w:iCs/>
          <w:lang w:val="en-US"/>
        </w:rPr>
        <w:t>Political Order in Changing Societies</w:t>
      </w:r>
      <w:r w:rsidRPr="00D66F47">
        <w:rPr>
          <w:lang w:val="en-US"/>
        </w:rPr>
        <w:t xml:space="preserve">. </w:t>
      </w:r>
      <w:r w:rsidRPr="002C7E43">
        <w:rPr>
          <w:lang w:val="en-US"/>
        </w:rPr>
        <w:t>New Haven, CT: Yale University Press.</w:t>
      </w:r>
    </w:p>
  </w:footnote>
  <w:footnote w:id="3">
    <w:p w14:paraId="35B9545B" w14:textId="77777777" w:rsidR="0069283F" w:rsidRPr="002C7E43" w:rsidRDefault="0069283F" w:rsidP="0069283F">
      <w:pPr>
        <w:pStyle w:val="Textonotapie"/>
        <w:rPr>
          <w:lang w:val="en-US"/>
        </w:rPr>
      </w:pPr>
      <w:r>
        <w:rPr>
          <w:rStyle w:val="Refdenotaalpie"/>
        </w:rPr>
        <w:footnoteRef/>
      </w:r>
      <w:r w:rsidRPr="002C7E43">
        <w:rPr>
          <w:lang w:val="en-US"/>
        </w:rPr>
        <w:t xml:space="preserve"> Wegrich, Kai, 'Jeffrey L. Pressman and Aaron B. Wildavsky, Implementation', in Martin Lodge, Edward C. Page, and Steven J. Balla (eds), </w:t>
      </w:r>
      <w:r w:rsidRPr="00EF295E">
        <w:rPr>
          <w:i/>
          <w:iCs/>
          <w:lang w:val="en-US"/>
        </w:rPr>
        <w:t>The Oxford Handbook of Classics in Public Policy and Administration</w:t>
      </w:r>
      <w:r w:rsidRPr="002C7E43">
        <w:rPr>
          <w:lang w:val="en-US"/>
        </w:rPr>
        <w:t>, Oxford Handbooks (2015; online edn, Oxford Academic, 7 July 2016), https://doi.org/10.1093/oxfordhb/9780199646135.013.10</w:t>
      </w:r>
    </w:p>
  </w:footnote>
  <w:footnote w:id="4">
    <w:p w14:paraId="21E5FF1A" w14:textId="77777777" w:rsidR="0069283F" w:rsidRPr="002C7E43" w:rsidRDefault="0069283F" w:rsidP="0069283F">
      <w:pPr>
        <w:pStyle w:val="Textonotapie"/>
        <w:rPr>
          <w:lang w:val="en-US"/>
        </w:rPr>
      </w:pPr>
      <w:r>
        <w:rPr>
          <w:rStyle w:val="Refdenotaalpie"/>
        </w:rPr>
        <w:footnoteRef/>
      </w:r>
      <w:r w:rsidRPr="002C7E43">
        <w:rPr>
          <w:lang w:val="en-US"/>
        </w:rPr>
        <w:t xml:space="preserve"> X.Wu, et al., Policy capacity: A conceptual framework for understanding policy competences and capabilities, </w:t>
      </w:r>
      <w:r w:rsidRPr="00EF295E">
        <w:rPr>
          <w:i/>
          <w:iCs/>
          <w:lang w:val="en-US"/>
        </w:rPr>
        <w:t xml:space="preserve">Policy and Society </w:t>
      </w:r>
      <w:r w:rsidRPr="002C7E43">
        <w:rPr>
          <w:lang w:val="en-US"/>
        </w:rPr>
        <w:t xml:space="preserve">(2015), http://dx.doi.org/10.1016/j.polsoc.2015.09.001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F19"/>
    <w:multiLevelType w:val="hybridMultilevel"/>
    <w:tmpl w:val="CFEAEE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25EC5"/>
    <w:multiLevelType w:val="hybridMultilevel"/>
    <w:tmpl w:val="AD8AF51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1217D0A"/>
    <w:multiLevelType w:val="hybridMultilevel"/>
    <w:tmpl w:val="95BA82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5815904"/>
    <w:multiLevelType w:val="hybridMultilevel"/>
    <w:tmpl w:val="53C29CB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6128B9"/>
    <w:multiLevelType w:val="hybridMultilevel"/>
    <w:tmpl w:val="C26EACE6"/>
    <w:lvl w:ilvl="0" w:tplc="47D64F3A">
      <w:start w:val="1"/>
      <w:numFmt w:val="decimal"/>
      <w:suff w:val="nothing"/>
      <w:lvlText w:val="%1."/>
      <w:lvlJc w:val="left"/>
      <w:pPr>
        <w:ind w:left="417"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20D066A"/>
    <w:multiLevelType w:val="hybridMultilevel"/>
    <w:tmpl w:val="376CB180"/>
    <w:lvl w:ilvl="0" w:tplc="CAF841DA">
      <w:start w:val="1"/>
      <w:numFmt w:val="decimal"/>
      <w:suff w:val="nothing"/>
      <w:lvlText w:val="%1."/>
      <w:lvlJc w:val="left"/>
      <w:pPr>
        <w:ind w:left="720" w:hanging="663"/>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F370B23"/>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9C86C01"/>
    <w:multiLevelType w:val="hybridMultilevel"/>
    <w:tmpl w:val="DC1E0D14"/>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4680544"/>
    <w:multiLevelType w:val="hybridMultilevel"/>
    <w:tmpl w:val="371A5B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5602BAE"/>
    <w:multiLevelType w:val="hybridMultilevel"/>
    <w:tmpl w:val="5F44481C"/>
    <w:lvl w:ilvl="0" w:tplc="AAF85B8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9836578"/>
    <w:multiLevelType w:val="hybridMultilevel"/>
    <w:tmpl w:val="B010CE48"/>
    <w:lvl w:ilvl="0" w:tplc="0CFC8DC8">
      <w:start w:val="1"/>
      <w:numFmt w:val="decimal"/>
      <w:suff w:val="nothing"/>
      <w:lvlText w:val="%1."/>
      <w:lvlJc w:val="left"/>
      <w:pPr>
        <w:ind w:left="41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ACC3E3D"/>
    <w:multiLevelType w:val="multilevel"/>
    <w:tmpl w:val="376CB180"/>
    <w:lvl w:ilvl="0">
      <w:start w:val="1"/>
      <w:numFmt w:val="decimal"/>
      <w:suff w:val="nothing"/>
      <w:lvlText w:val="%1."/>
      <w:lvlJc w:val="left"/>
      <w:pPr>
        <w:ind w:left="720" w:hanging="66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DE708A"/>
    <w:multiLevelType w:val="hybridMultilevel"/>
    <w:tmpl w:val="371A3B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E0A28DC"/>
    <w:multiLevelType w:val="hybridMultilevel"/>
    <w:tmpl w:val="B43A87BA"/>
    <w:lvl w:ilvl="0" w:tplc="DED051F2">
      <w:start w:val="1"/>
      <w:numFmt w:val="decimal"/>
      <w:suff w:val="nothing"/>
      <w:lvlText w:val="%1."/>
      <w:lvlJc w:val="left"/>
      <w:pPr>
        <w:ind w:left="417"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6972275">
    <w:abstractNumId w:val="3"/>
  </w:num>
  <w:num w:numId="2" w16cid:durableId="1310746644">
    <w:abstractNumId w:val="7"/>
  </w:num>
  <w:num w:numId="3" w16cid:durableId="802230707">
    <w:abstractNumId w:val="12"/>
  </w:num>
  <w:num w:numId="4" w16cid:durableId="2052672">
    <w:abstractNumId w:val="8"/>
  </w:num>
  <w:num w:numId="5" w16cid:durableId="1563326696">
    <w:abstractNumId w:val="2"/>
  </w:num>
  <w:num w:numId="6" w16cid:durableId="1599752063">
    <w:abstractNumId w:val="5"/>
  </w:num>
  <w:num w:numId="7" w16cid:durableId="2094467129">
    <w:abstractNumId w:val="1"/>
  </w:num>
  <w:num w:numId="8" w16cid:durableId="2116056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6087911">
    <w:abstractNumId w:val="10"/>
  </w:num>
  <w:num w:numId="10" w16cid:durableId="599606086">
    <w:abstractNumId w:val="4"/>
  </w:num>
  <w:num w:numId="11" w16cid:durableId="1434671885">
    <w:abstractNumId w:val="13"/>
  </w:num>
  <w:num w:numId="12" w16cid:durableId="1244412809">
    <w:abstractNumId w:val="9"/>
  </w:num>
  <w:num w:numId="13" w16cid:durableId="911239509">
    <w:abstractNumId w:val="0"/>
  </w:num>
  <w:num w:numId="14" w16cid:durableId="623927230">
    <w:abstractNumId w:val="11"/>
  </w:num>
  <w:num w:numId="15" w16cid:durableId="39478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C9"/>
    <w:rsid w:val="00004797"/>
    <w:rsid w:val="00025297"/>
    <w:rsid w:val="0005437E"/>
    <w:rsid w:val="0007624B"/>
    <w:rsid w:val="00084266"/>
    <w:rsid w:val="000917FE"/>
    <w:rsid w:val="000A7FF9"/>
    <w:rsid w:val="000C765D"/>
    <w:rsid w:val="000D2E61"/>
    <w:rsid w:val="001226A2"/>
    <w:rsid w:val="001745E5"/>
    <w:rsid w:val="00250415"/>
    <w:rsid w:val="002C5CE5"/>
    <w:rsid w:val="002D49C7"/>
    <w:rsid w:val="0030015B"/>
    <w:rsid w:val="00356E06"/>
    <w:rsid w:val="003A329C"/>
    <w:rsid w:val="004100BC"/>
    <w:rsid w:val="004146CB"/>
    <w:rsid w:val="00416A09"/>
    <w:rsid w:val="004566D5"/>
    <w:rsid w:val="00480DC6"/>
    <w:rsid w:val="00495C63"/>
    <w:rsid w:val="004E6D5E"/>
    <w:rsid w:val="005001D7"/>
    <w:rsid w:val="005328BE"/>
    <w:rsid w:val="00593AC4"/>
    <w:rsid w:val="005B1396"/>
    <w:rsid w:val="005E298C"/>
    <w:rsid w:val="006007AD"/>
    <w:rsid w:val="00625749"/>
    <w:rsid w:val="00642348"/>
    <w:rsid w:val="006640A3"/>
    <w:rsid w:val="006727AC"/>
    <w:rsid w:val="0069283F"/>
    <w:rsid w:val="006971CC"/>
    <w:rsid w:val="007079B5"/>
    <w:rsid w:val="00751364"/>
    <w:rsid w:val="00766F6E"/>
    <w:rsid w:val="0078439F"/>
    <w:rsid w:val="007B43D6"/>
    <w:rsid w:val="007B4BF8"/>
    <w:rsid w:val="007D27DE"/>
    <w:rsid w:val="007D2EF9"/>
    <w:rsid w:val="007F475B"/>
    <w:rsid w:val="0085448D"/>
    <w:rsid w:val="00895004"/>
    <w:rsid w:val="008C1CDD"/>
    <w:rsid w:val="008D424B"/>
    <w:rsid w:val="008D52D5"/>
    <w:rsid w:val="00905C18"/>
    <w:rsid w:val="00951E02"/>
    <w:rsid w:val="009B50C2"/>
    <w:rsid w:val="00A163B3"/>
    <w:rsid w:val="00A21FA4"/>
    <w:rsid w:val="00A355E7"/>
    <w:rsid w:val="00A36758"/>
    <w:rsid w:val="00A4322A"/>
    <w:rsid w:val="00AA35C9"/>
    <w:rsid w:val="00AA3D44"/>
    <w:rsid w:val="00B33847"/>
    <w:rsid w:val="00B35B48"/>
    <w:rsid w:val="00B3767A"/>
    <w:rsid w:val="00B54716"/>
    <w:rsid w:val="00B66F7F"/>
    <w:rsid w:val="00BB0C43"/>
    <w:rsid w:val="00C7173C"/>
    <w:rsid w:val="00CA6123"/>
    <w:rsid w:val="00CB6D36"/>
    <w:rsid w:val="00CF0799"/>
    <w:rsid w:val="00D75201"/>
    <w:rsid w:val="00D93265"/>
    <w:rsid w:val="00DD02E2"/>
    <w:rsid w:val="00E33CBF"/>
    <w:rsid w:val="00EA162F"/>
    <w:rsid w:val="00EF295E"/>
    <w:rsid w:val="00F12FA5"/>
    <w:rsid w:val="00F23BA3"/>
    <w:rsid w:val="00F325E2"/>
    <w:rsid w:val="00F346EC"/>
    <w:rsid w:val="00F544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7893"/>
  <w15:chartTrackingRefBased/>
  <w15:docId w15:val="{6A7B4611-2465-4CED-9394-4E474033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37E"/>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7F4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4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47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47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47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4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7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A35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F475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tulo2Car">
    <w:name w:val="Título 2 Car"/>
    <w:basedOn w:val="Fuentedeprrafopredeter"/>
    <w:link w:val="Ttulo2"/>
    <w:uiPriority w:val="9"/>
    <w:semiHidden/>
    <w:rsid w:val="007F475B"/>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3Car">
    <w:name w:val="Título 3 Car"/>
    <w:basedOn w:val="Fuentedeprrafopredeter"/>
    <w:link w:val="Ttulo3"/>
    <w:uiPriority w:val="9"/>
    <w:semiHidden/>
    <w:rsid w:val="007F475B"/>
    <w:rPr>
      <w:rFonts w:eastAsiaTheme="majorEastAsia" w:cstheme="majorBidi"/>
      <w:color w:val="2F5496" w:themeColor="accent1" w:themeShade="BF"/>
      <w:kern w:val="2"/>
      <w:sz w:val="28"/>
      <w:szCs w:val="28"/>
      <w14:ligatures w14:val="standardContextual"/>
    </w:rPr>
  </w:style>
  <w:style w:type="character" w:customStyle="1" w:styleId="Ttulo4Car">
    <w:name w:val="Título 4 Car"/>
    <w:basedOn w:val="Fuentedeprrafopredeter"/>
    <w:link w:val="Ttulo4"/>
    <w:uiPriority w:val="9"/>
    <w:semiHidden/>
    <w:rsid w:val="007F475B"/>
    <w:rPr>
      <w:rFonts w:eastAsiaTheme="majorEastAsia" w:cstheme="majorBidi"/>
      <w:i/>
      <w:iCs/>
      <w:color w:val="2F5496" w:themeColor="accent1" w:themeShade="BF"/>
      <w:kern w:val="2"/>
      <w:sz w:val="24"/>
      <w:szCs w:val="24"/>
      <w14:ligatures w14:val="standardContextual"/>
    </w:rPr>
  </w:style>
  <w:style w:type="character" w:customStyle="1" w:styleId="Ttulo5Car">
    <w:name w:val="Título 5 Car"/>
    <w:basedOn w:val="Fuentedeprrafopredeter"/>
    <w:link w:val="Ttulo5"/>
    <w:uiPriority w:val="9"/>
    <w:semiHidden/>
    <w:rsid w:val="007F475B"/>
    <w:rPr>
      <w:rFonts w:eastAsiaTheme="majorEastAsia" w:cstheme="majorBidi"/>
      <w:color w:val="2F5496" w:themeColor="accent1" w:themeShade="BF"/>
      <w:kern w:val="2"/>
      <w:sz w:val="24"/>
      <w:szCs w:val="24"/>
      <w14:ligatures w14:val="standardContextual"/>
    </w:rPr>
  </w:style>
  <w:style w:type="character" w:customStyle="1" w:styleId="Ttulo6Car">
    <w:name w:val="Título 6 Car"/>
    <w:basedOn w:val="Fuentedeprrafopredeter"/>
    <w:link w:val="Ttulo6"/>
    <w:uiPriority w:val="9"/>
    <w:semiHidden/>
    <w:rsid w:val="007F475B"/>
    <w:rPr>
      <w:rFonts w:eastAsiaTheme="majorEastAsia"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7F475B"/>
    <w:rPr>
      <w:rFonts w:eastAsiaTheme="majorEastAsia"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7F475B"/>
    <w:rPr>
      <w:rFonts w:eastAsiaTheme="majorEastAsia"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7F475B"/>
    <w:rPr>
      <w:rFonts w:eastAsiaTheme="majorEastAsia" w:cstheme="majorBidi"/>
      <w:color w:val="272727" w:themeColor="text1" w:themeTint="D8"/>
      <w:kern w:val="2"/>
      <w:sz w:val="24"/>
      <w:szCs w:val="24"/>
      <w14:ligatures w14:val="standardContextual"/>
    </w:rPr>
  </w:style>
  <w:style w:type="paragraph" w:styleId="Ttulo">
    <w:name w:val="Title"/>
    <w:basedOn w:val="Normal"/>
    <w:next w:val="Normal"/>
    <w:link w:val="TtuloCar"/>
    <w:uiPriority w:val="10"/>
    <w:qFormat/>
    <w:rsid w:val="007F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75B"/>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7F47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75B"/>
    <w:rPr>
      <w:rFonts w:eastAsiaTheme="majorEastAsia"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7F475B"/>
    <w:pPr>
      <w:spacing w:before="160"/>
      <w:jc w:val="center"/>
    </w:pPr>
    <w:rPr>
      <w:i/>
      <w:iCs/>
      <w:color w:val="404040" w:themeColor="text1" w:themeTint="BF"/>
    </w:rPr>
  </w:style>
  <w:style w:type="character" w:customStyle="1" w:styleId="CitaCar">
    <w:name w:val="Cita Car"/>
    <w:basedOn w:val="Fuentedeprrafopredeter"/>
    <w:link w:val="Cita"/>
    <w:uiPriority w:val="29"/>
    <w:rsid w:val="007F475B"/>
    <w:rPr>
      <w:i/>
      <w:iCs/>
      <w:color w:val="404040" w:themeColor="text1" w:themeTint="BF"/>
      <w:kern w:val="2"/>
      <w:sz w:val="24"/>
      <w:szCs w:val="24"/>
      <w14:ligatures w14:val="standardContextual"/>
    </w:rPr>
  </w:style>
  <w:style w:type="paragraph" w:styleId="Prrafodelista">
    <w:name w:val="List Paragraph"/>
    <w:basedOn w:val="Normal"/>
    <w:uiPriority w:val="34"/>
    <w:qFormat/>
    <w:rsid w:val="007F475B"/>
    <w:pPr>
      <w:ind w:left="720"/>
      <w:contextualSpacing/>
    </w:pPr>
  </w:style>
  <w:style w:type="character" w:styleId="nfasisintenso">
    <w:name w:val="Intense Emphasis"/>
    <w:basedOn w:val="Fuentedeprrafopredeter"/>
    <w:uiPriority w:val="21"/>
    <w:qFormat/>
    <w:rsid w:val="007F475B"/>
    <w:rPr>
      <w:i/>
      <w:iCs/>
      <w:color w:val="2F5496" w:themeColor="accent1" w:themeShade="BF"/>
    </w:rPr>
  </w:style>
  <w:style w:type="paragraph" w:styleId="Citadestacada">
    <w:name w:val="Intense Quote"/>
    <w:basedOn w:val="Normal"/>
    <w:next w:val="Normal"/>
    <w:link w:val="CitadestacadaCar"/>
    <w:uiPriority w:val="30"/>
    <w:qFormat/>
    <w:rsid w:val="007F4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475B"/>
    <w:rPr>
      <w:i/>
      <w:iCs/>
      <w:color w:val="2F5496" w:themeColor="accent1" w:themeShade="BF"/>
      <w:kern w:val="2"/>
      <w:sz w:val="24"/>
      <w:szCs w:val="24"/>
      <w14:ligatures w14:val="standardContextual"/>
    </w:rPr>
  </w:style>
  <w:style w:type="character" w:styleId="Referenciaintensa">
    <w:name w:val="Intense Reference"/>
    <w:basedOn w:val="Fuentedeprrafopredeter"/>
    <w:uiPriority w:val="32"/>
    <w:qFormat/>
    <w:rsid w:val="007F475B"/>
    <w:rPr>
      <w:b/>
      <w:bCs/>
      <w:smallCaps/>
      <w:color w:val="2F5496" w:themeColor="accent1" w:themeShade="BF"/>
      <w:spacing w:val="5"/>
    </w:rPr>
  </w:style>
  <w:style w:type="paragraph" w:styleId="Encabezado">
    <w:name w:val="header"/>
    <w:basedOn w:val="Normal"/>
    <w:link w:val="EncabezadoCar"/>
    <w:uiPriority w:val="99"/>
    <w:unhideWhenUsed/>
    <w:rsid w:val="007F47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475B"/>
    <w:rPr>
      <w:kern w:val="2"/>
      <w:sz w:val="24"/>
      <w:szCs w:val="24"/>
      <w14:ligatures w14:val="standardContextual"/>
    </w:rPr>
  </w:style>
  <w:style w:type="paragraph" w:styleId="Piedepgina">
    <w:name w:val="footer"/>
    <w:basedOn w:val="Normal"/>
    <w:link w:val="PiedepginaCar"/>
    <w:uiPriority w:val="99"/>
    <w:unhideWhenUsed/>
    <w:rsid w:val="007F47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475B"/>
    <w:rPr>
      <w:kern w:val="2"/>
      <w:sz w:val="24"/>
      <w:szCs w:val="24"/>
      <w14:ligatures w14:val="standardContextual"/>
    </w:rPr>
  </w:style>
  <w:style w:type="paragraph" w:styleId="Textonotapie">
    <w:name w:val="footnote text"/>
    <w:aliases w:val="Footnote reference,FA Fu,Footnote Text Char Char Char Char Char,Footnote Text Char Char Char Char,Footnote Text Char Char Char,Footnote Text Cha,FA Fußnotentext,FA Fu?notentext,Footnote Text Char Char,FA Fuﬂnotentext,Ca,Car,Car Car"/>
    <w:basedOn w:val="Normal"/>
    <w:link w:val="TextonotapieCar"/>
    <w:uiPriority w:val="99"/>
    <w:unhideWhenUsed/>
    <w:qFormat/>
    <w:rsid w:val="00250415"/>
    <w:pPr>
      <w:spacing w:after="0" w:line="240" w:lineRule="auto"/>
    </w:pPr>
    <w:rPr>
      <w:rFonts w:ascii="Archivo Light" w:hAnsi="Archivo Light"/>
      <w:sz w:val="18"/>
      <w:szCs w:val="20"/>
    </w:rPr>
  </w:style>
  <w:style w:type="character" w:customStyle="1" w:styleId="TextonotapieCar">
    <w:name w:val="Texto nota pie Car"/>
    <w:aliases w:val="Footnote reference Car,FA Fu Car,Footnote Text Char Char Char Char Char Car,Footnote Text Char Char Char Char Car,Footnote Text Char Char Char Car,Footnote Text Cha Car,FA Fußnotentext Car,FA Fu?notentext Car,FA Fuﬂnotentext Car"/>
    <w:basedOn w:val="Fuentedeprrafopredeter"/>
    <w:link w:val="Textonotapie"/>
    <w:uiPriority w:val="99"/>
    <w:rsid w:val="00250415"/>
    <w:rPr>
      <w:rFonts w:ascii="Archivo Light" w:hAnsi="Archivo Light"/>
      <w:kern w:val="2"/>
      <w:sz w:val="18"/>
      <w:szCs w:val="20"/>
      <w14:ligatures w14:val="standardContextual"/>
    </w:rPr>
  </w:style>
  <w:style w:type="character" w:styleId="Refdenotaalpie">
    <w:name w:val="footnote reference"/>
    <w:aliases w:val="Texto de nota al pie,Footnotes refss,Appel note de bas de page,Footnote number,referencia nota al pie,BVI fnr,f,4_G,16 Point,Superscript 6 Point,Texto nota al pie,Ref. de nota al pie 2,Footnote Reference Char3,Ref,de nota al pie,註腳內容"/>
    <w:basedOn w:val="Fuentedeprrafopredeter"/>
    <w:uiPriority w:val="99"/>
    <w:unhideWhenUsed/>
    <w:qFormat/>
    <w:rsid w:val="007F475B"/>
    <w:rPr>
      <w:vertAlign w:val="superscript"/>
    </w:rPr>
  </w:style>
  <w:style w:type="paragraph" w:styleId="NormalWeb">
    <w:name w:val="Normal (Web)"/>
    <w:basedOn w:val="Normal"/>
    <w:uiPriority w:val="99"/>
    <w:unhideWhenUsed/>
    <w:rsid w:val="007F47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7F475B"/>
    <w:pPr>
      <w:spacing w:before="240" w:after="0" w:line="259" w:lineRule="auto"/>
      <w:outlineLvl w:val="9"/>
    </w:pPr>
    <w:rPr>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Relationships xmlns="http://schemas.openxmlformats.org/package/2006/relationships"><Relationship Id="rIdArchivo1" Type="http://schemas.openxmlformats.org/officeDocument/2006/relationships/font" Target="fonts/archivo_1.odttf"/><Relationship Id="rIdArchivo2" Type="http://schemas.openxmlformats.org/officeDocument/2006/relationships/font" Target="fonts/archivo_2.odttf"/><Relationship Id="rIdArchivo3" Type="http://schemas.openxmlformats.org/officeDocument/2006/relationships/font" Target="fonts/archivo_3.odttf"/><Relationship Id="rIdArchivo4" Type="http://schemas.openxmlformats.org/officeDocument/2006/relationships/font" Target="fonts/archivo_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00F8D-6A1C-6A4C-AC3A-2E6167815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4585</Words>
  <Characters>25220</Characters>
  <Application>Microsoft Office Word</Application>
  <DocSecurity>0</DocSecurity>
  <Lines>210</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Framework</dc:creator>
  <cp:keywords/>
  <dc:description/>
  <cp:lastModifiedBy>Toño Cárdenas</cp:lastModifiedBy>
  <cp:revision>2</cp:revision>
  <dcterms:created xsi:type="dcterms:W3CDTF">2026-09-22T03:49:00Z</dcterms:created>
  <dcterms:modified xsi:type="dcterms:W3CDTF">2026-09-22T03:49:00Z</dcterms:modified>
</cp:coreProperties>
</file>