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EBDB92">
      <w:pPr>
        <w:pStyle w:val="13"/>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6B534E5F">
      <w:pPr>
        <w:pStyle w:val="13"/>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75F286A6">
      <w:pPr>
        <w:pStyle w:val="13"/>
        <w:tabs>
          <w:tab w:val="center" w:pos="6521"/>
        </w:tabs>
        <w:spacing w:before="240" w:line="288" w:lineRule="auto"/>
        <w:ind w:right="-170"/>
        <w:rPr>
          <w:rFonts w:ascii="Times New Roman" w:hAnsi="Times New Roman"/>
          <w:color w:val="000000"/>
        </w:rPr>
      </w:pPr>
      <w:r>
        <w:rPr>
          <w:rFonts w:ascii=".VnUniverseH" w:hAnsi=".VnUniverseH"/>
          <w:sz w:val="4"/>
        </w:rPr>
        <mc:AlternateContent>
          <mc:Choice Requires="wps">
            <w:drawing>
              <wp:anchor distT="0" distB="0" distL="114300" distR="114300" simplePos="0" relativeHeight="251663360" behindDoc="0" locked="0" layoutInCell="1" allowOverlap="1">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id="Line 7" style="position:absolute;left:0pt;margin-left:276.75pt;margin-top:1.5pt;height:0pt;width:144pt;z-index:251663360;mso-width-relative:page;mso-height-relative:page;" coordsize="21600,21600" o:spid="_x0000_s1026" filled="f" stroked="t" o:spt="2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sz w:val="4"/>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w:pict>
              <v:line id="Line 5" style="position:absolute;left:0pt;margin-left:54pt;margin-top:1.5pt;height:0pt;width:81pt;z-index:251661312;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r>
      <w:r>
        <w:rPr>
          <w:rFonts w:ascii="Times New Roman" w:hAnsi="Times New Roman"/>
          <w:color w:val="000000"/>
        </w:rPr>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 xml:space="preserve">Vinh, </w:t>
      </w:r>
      <w:bookmarkStart w:name="_Hlk191395254" w:id="0"/>
      <w:r>
        <w:rPr>
          <w:rFonts w:ascii="Times New Roman" w:hAnsi="Times New Roman"/>
          <w:i/>
          <w:iCs/>
          <w:color w:val="000000"/>
        </w:rPr>
        <w:t>ngày 20 tháng 2 năm 2025</w:t>
      </w:r>
      <w:r>
        <w:rPr>
          <w:rFonts w:ascii="Times New Roman" w:hAnsi="Times New Roman"/>
          <w:color w:val="000000"/>
        </w:rPr>
        <w:t xml:space="preserve">                       </w:t>
      </w:r>
      <w:bookmarkEnd w:id="0"/>
    </w:p>
    <w:p w14:paraId="74247D1F">
      <w:pPr>
        <w:pStyle w:val="13"/>
        <w:spacing w:line="288" w:lineRule="auto"/>
        <w:ind w:right="-170"/>
        <w:rPr>
          <w:b/>
          <w:color w:val="000000"/>
        </w:rPr>
      </w:pPr>
      <w:r>
        <w:drawing>
          <wp:anchor distT="0" distB="0" distL="114300" distR="114300" simplePos="0" relativeHeight="251664384" behindDoc="1" locked="0" layoutInCell="1" allowOverlap="0">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36E100FA">
      <w:pPr>
        <w:pStyle w:val="13"/>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r>
      <w:r>
        <w:rPr>
          <w:b/>
          <w:color w:val="000000"/>
          <w:sz w:val="32"/>
        </w:rPr>
        <w:t xml:space="preserve">                                     </w:t>
      </w:r>
    </w:p>
    <w:p w14:paraId="70EF5441">
      <w:pPr>
        <w:pStyle w:val="13"/>
        <w:spacing w:line="288" w:lineRule="auto"/>
        <w:ind w:right="-170"/>
        <w:jc w:val="center"/>
        <w:rPr>
          <w:b/>
          <w:color w:val="000000"/>
          <w:sz w:val="8"/>
        </w:rPr>
      </w:pPr>
      <w:r>
        <w:rPr>
          <w:b/>
          <w:color w:val="000000"/>
          <w:sz w:val="32"/>
        </w:rPr>
        <w:t xml:space="preserve">   </w:t>
      </w:r>
    </w:p>
    <w:p w14:paraId="28802EDC">
      <w:pPr>
        <w:pStyle w:val="13"/>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Pr>
          <w:rFonts w:ascii="Times New Roman" w:hAnsi="Times New Roman"/>
          <w:color w:val="000000"/>
        </w:rPr>
        <w:t xml:space="preserve">                           </w:t>
      </w:r>
    </w:p>
    <w:p w14:paraId="58928177">
      <w:pPr>
        <w:pStyle w:val="13"/>
        <w:ind w:right="-170"/>
        <w:rPr>
          <w:b/>
          <w:color w:val="000000"/>
        </w:rPr>
      </w:pPr>
      <w:r>
        <w:rPr>
          <w:i/>
          <w:color w:val="000000"/>
        </w:rPr>
        <w:t xml:space="preserve">         </w:t>
      </w:r>
      <w:r>
        <w:rPr>
          <w:color w:val="000000"/>
        </w:rPr>
        <w:t xml:space="preserve">                                                                       </w:t>
      </w:r>
      <w:r>
        <w:rPr>
          <w:b/>
          <w:color w:val="000000"/>
          <w:sz w:val="32"/>
        </w:rPr>
        <w:t xml:space="preserve">        </w:t>
      </w:r>
    </w:p>
    <w:p w14:paraId="077DA061">
      <w:pPr>
        <w:keepNext/>
        <w:ind w:right="-170"/>
        <w:jc w:val="center"/>
        <w:outlineLvl w:val="2"/>
        <w:rPr>
          <w:b/>
          <w:bCs/>
          <w:color w:val="000000"/>
          <w:sz w:val="32"/>
          <w:szCs w:val="32"/>
          <w:lang w:val="en-GB"/>
        </w:rPr>
      </w:pPr>
      <w:r>
        <w:rPr>
          <w:b/>
          <w:bCs/>
          <w:color w:val="000000"/>
          <w:sz w:val="32"/>
          <w:szCs w:val="32"/>
          <w:lang w:val="en-GB"/>
        </w:rPr>
        <w:t>CÔNG ĐIỆN KIỂM KÊ</w:t>
      </w:r>
    </w:p>
    <w:p w14:paraId="797E5D29">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phút  ngày 20 tháng 2 năm 2025 </w:t>
      </w:r>
      <w:r>
        <w:rPr>
          <w:b/>
          <w:bCs/>
          <w:color w:val="000000"/>
          <w:sz w:val="26"/>
          <w:szCs w:val="26"/>
          <w:lang w:val="en-GB"/>
        </w:rPr>
        <w:t xml:space="preserve">đối với Xăng, Điêzen các loại </w:t>
      </w:r>
    </w:p>
    <w:p w14:paraId="7FC8E95F">
      <w:pPr>
        <w:keepNext/>
        <w:ind w:right="-170"/>
        <w:jc w:val="center"/>
        <w:outlineLvl w:val="2"/>
        <w:rPr>
          <w:b/>
          <w:bCs/>
          <w:color w:val="000000"/>
          <w:sz w:val="10"/>
          <w:szCs w:val="10"/>
          <w:lang w:val="en-GB"/>
        </w:rPr>
      </w:pPr>
    </w:p>
    <w:p w14:paraId="00B2E478">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69F38D2F">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3F7C29C1">
      <w:pPr>
        <w:pStyle w:val="6"/>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14:textFill>
            <w14:solidFill>
              <w14:schemeClr w14:val="tx1"/>
            </w14:solidFill>
          </w14:textFill>
        </w:rPr>
        <w:t>định số</w:t>
      </w:r>
      <w:r>
        <w:rPr>
          <w:rFonts w:ascii="Times New Roman" w:hAnsi="Times New Roman"/>
          <w:b w:val="0"/>
          <w:i/>
          <w:iCs/>
          <w:color w:val="000000" w:themeColor="text1"/>
          <w:sz w:val="26"/>
          <w:szCs w:val="26"/>
          <w14:textFill>
            <w14:solidFill>
              <w14:schemeClr w14:val="tx1"/>
            </w14:solidFill>
          </w14:textFill>
        </w:rPr>
        <w:t xml:space="preserve">  ngày ngày 20 tháng 2 năm 2025</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14:textFill>
            <w14:solidFill>
              <w14:schemeClr w14:val="tx1"/>
            </w14:solidFill>
          </w14:textFill>
        </w:rPr>
        <w:t>dầu;</w:t>
      </w:r>
    </w:p>
    <w:p w14:paraId="195AA2B6">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4520F28A">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C056A7B">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16D2BC10">
      <w:pPr>
        <w:ind w:right="-170" w:firstLine="284"/>
        <w:jc w:val="both"/>
        <w:rPr>
          <w:color w:val="000000"/>
          <w:sz w:val="26"/>
          <w:szCs w:val="26"/>
          <w:lang w:val="vi-VN"/>
        </w:rPr>
      </w:pPr>
      <w:r>
        <w:rPr>
          <w:b/>
          <w:bCs/>
          <w:color w:val="000000" w:themeColor="text1"/>
          <w:sz w:val="26"/>
          <w:szCs w:val="26"/>
          <w:lang w:val="vi-VN"/>
          <w14:textFill>
            <w14:solidFill>
              <w14:schemeClr w14:val="tx1"/>
            </w14:solidFill>
          </w14:textFill>
        </w:rPr>
        <w:t xml:space="preserve">  3,</w:t>
      </w:r>
      <w:r>
        <w:rPr>
          <w:color w:val="000000" w:themeColor="text1"/>
          <w:sz w:val="26"/>
          <w:szCs w:val="26"/>
          <w:lang w:val="vi-VN"/>
          <w14:textFill>
            <w14:solidFill>
              <w14:schemeClr w14:val="tx1"/>
            </w14:solidFill>
          </w14:textFill>
        </w:rPr>
        <w:t xml:space="preserve"> Các Cửa hàng bán lẻ xăng dầu trực thuộc và các kênh phân phối </w:t>
      </w:r>
      <w:r>
        <w:rPr>
          <w:i/>
          <w:iCs/>
          <w:color w:val="000000" w:themeColor="text1"/>
          <w:sz w:val="26"/>
          <w:szCs w:val="26"/>
          <w:lang w:val="vi-VN"/>
          <w14:textFill>
            <w14:solidFill>
              <w14:schemeClr w14:val="tx1"/>
            </w14:solidFill>
          </w14:textFill>
        </w:rPr>
        <w:t>(Công ty CP PTS Nghệ Tĩnh, khách hàng TNPP, TNNQ bán lẻ)</w:t>
      </w:r>
      <w:r>
        <w:rPr>
          <w:color w:val="000000" w:themeColor="text1"/>
          <w:sz w:val="26"/>
          <w:szCs w:val="26"/>
          <w:lang w:val="vi-VN"/>
          <w14:textFill>
            <w14:solidFill>
              <w14:schemeClr w14:val="tx1"/>
            </w14:solidFill>
          </w14:textFill>
        </w:rPr>
        <w:t xml:space="preserve"> tổ chức bán hàng liên tục theo giá cũ đến đúng mốc</w:t>
      </w:r>
      <w:r>
        <w:rPr>
          <w:b/>
          <w:bCs/>
          <w:i/>
          <w:iCs/>
          <w:color w:val="000000" w:themeColor="text1"/>
          <w:sz w:val="26"/>
          <w:szCs w:val="26"/>
          <w:lang w:val="vi-VN"/>
          <w14:textFill>
            <w14:solidFill>
              <w14:schemeClr w14:val="tx1"/>
            </w14:solidFill>
          </w14:textFill>
        </w:rPr>
        <w:t xml:space="preserve"> 15 giờ 00 phút ngày 20 tháng 2 năm 2025 </w:t>
      </w:r>
      <w:r>
        <w:rPr>
          <w:color w:val="000000" w:themeColor="text1"/>
          <w:sz w:val="26"/>
          <w:szCs w:val="26"/>
          <w:lang w:val="vi-VN"/>
          <w14:textFill>
            <w14:solidFill>
              <w14:schemeClr w14:val="tx1"/>
            </w14:solidFill>
          </w14:textFill>
        </w:rPr>
        <w:t>dừng bán các mặt hàng để kiểm kê. Sau khi các đơn vị chốt số lũy kế cột bơm, cài và niêm yết giá mới xong và thực hiện bán theo giá mới.</w:t>
      </w:r>
    </w:p>
    <w:p w14:paraId="2D858150">
      <w:pPr>
        <w:ind w:right="-170" w:firstLine="284"/>
        <w:jc w:val="both"/>
        <w:rPr>
          <w:i/>
          <w:iCs/>
          <w:color w:val="000000"/>
          <w:sz w:val="26"/>
          <w:szCs w:val="26"/>
          <w:lang w:val="vi-VN"/>
        </w:rPr>
      </w:pPr>
      <w:r>
        <w:rPr>
          <w:i/>
          <w:iCs/>
          <w:color w:val="000000" w:themeColor="text1"/>
          <w:sz w:val="26"/>
          <w:szCs w:val="26"/>
          <w:lang w:val="vi-VN"/>
          <w14:textFill>
            <w14:solidFill>
              <w14:schemeClr w14:val="tx1"/>
            </w14:solidFill>
          </w14:textFill>
        </w:rPr>
        <w:t xml:space="preserve">  * Giá giao cho Tcty dịch vụ xăng dầu Petrolimex (PTC) và Mức giảm giá cho khách hàng TNPP, TNNQ bán lẻ kể từ</w:t>
      </w:r>
      <w:r>
        <w:rPr>
          <w:b/>
          <w:bCs/>
          <w:i/>
          <w:iCs/>
          <w:color w:val="000000" w:themeColor="text1"/>
          <w:sz w:val="26"/>
          <w:szCs w:val="26"/>
          <w:lang w:val="vi-VN"/>
          <w14:textFill>
            <w14:solidFill>
              <w14:schemeClr w14:val="tx1"/>
            </w14:solidFill>
          </w14:textFill>
        </w:rPr>
        <w:t xml:space="preserve"> 15 giờ 00 phút  ngày 20 tháng 2 năm 2025 </w:t>
      </w:r>
      <w:r>
        <w:rPr>
          <w:i/>
          <w:iCs/>
          <w:color w:val="000000" w:themeColor="text1"/>
          <w:sz w:val="26"/>
          <w:szCs w:val="26"/>
          <w:lang w:val="vi-VN"/>
          <w14:textFill>
            <w14:solidFill>
              <w14:schemeClr w14:val="tx1"/>
            </w14:solidFill>
          </w14:textFill>
        </w:rPr>
        <w:t>được xác định căn cứ vào giá bán lẻ mới.</w:t>
      </w:r>
    </w:p>
    <w:p w14:paraId="75BEA92F">
      <w:pPr>
        <w:ind w:right="-170" w:firstLine="428"/>
        <w:jc w:val="both"/>
        <w:rPr>
          <w:color w:val="000000"/>
          <w:sz w:val="26"/>
          <w:szCs w:val="26"/>
          <w:lang w:val="vi-VN"/>
        </w:rPr>
      </w:pPr>
      <w:r>
        <w:rPr>
          <w:b/>
          <w:bCs/>
          <w:color w:val="000000" w:themeColor="text1"/>
          <w:sz w:val="26"/>
          <w:szCs w:val="26"/>
          <w:lang w:val="vi-VN"/>
          <w14:textFill>
            <w14:solidFill>
              <w14:schemeClr w14:val="tx1"/>
            </w14:solidFill>
          </w14:textFill>
        </w:rPr>
        <w:t>4,</w:t>
      </w:r>
      <w:r>
        <w:rPr>
          <w:color w:val="000000" w:themeColor="text1"/>
          <w:sz w:val="26"/>
          <w:szCs w:val="26"/>
          <w:lang w:val="vi-VN"/>
          <w14:textFill>
            <w14:solidFill>
              <w14:schemeClr w14:val="tx1"/>
            </w14:solidFill>
          </w14:textFill>
        </w:rPr>
        <w:t xml:space="preserve"> Mọi hóa đơn xuất bán cho khách hàng kể từ</w:t>
      </w:r>
      <w:r>
        <w:rPr>
          <w:b/>
          <w:bCs/>
          <w:color w:val="000000" w:themeColor="text1"/>
          <w:sz w:val="26"/>
          <w:szCs w:val="26"/>
          <w:lang w:val="vi-VN"/>
          <w14:textFill>
            <w14:solidFill>
              <w14:schemeClr w14:val="tx1"/>
            </w14:solidFill>
          </w14:textFill>
        </w:rPr>
        <w:t xml:space="preserve"> 15 giờ 00 phút </w:t>
      </w:r>
      <w:r>
        <w:rPr>
          <w:b/>
          <w:bCs/>
          <w:i/>
          <w:iCs/>
          <w:color w:val="000000" w:themeColor="text1"/>
          <w:sz w:val="26"/>
          <w:szCs w:val="26"/>
          <w:lang w:val="vi-VN"/>
          <w14:textFill>
            <w14:solidFill>
              <w14:schemeClr w14:val="tx1"/>
            </w14:solidFill>
          </w14:textFill>
        </w:rPr>
        <w:t xml:space="preserve">ngày 20 tháng 2 năm 2025 </w:t>
      </w:r>
      <w:r>
        <w:rPr>
          <w:color w:val="000000" w:themeColor="text1"/>
          <w:sz w:val="26"/>
          <w:szCs w:val="26"/>
          <w:lang w:val="vi-VN"/>
          <w14:textFill>
            <w14:solidFill>
              <w14:schemeClr w14:val="tx1"/>
            </w14:solidFill>
          </w14:textFill>
        </w:rPr>
        <w:t>giá bán ghi trên hóa đơn phải là giá mới sau khi đã được điều chỉnh, các hóa đơn theo giá cũ chưa nhận được hàng đều phải hủy bỏ.</w:t>
      </w:r>
    </w:p>
    <w:p w14:paraId="2E6D6916">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6F8BD12A">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12"/>
        <w:tblW w:w="9900"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67"/>
        <w:gridCol w:w="4933"/>
      </w:tblGrid>
      <w:tr w14:paraId="2349B3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5" w:hRule="atLeast"/>
        </w:trPr>
        <w:tc>
          <w:tcPr>
            <w:tcW w:w="4967" w:type="dxa"/>
          </w:tcPr>
          <w:p w14:paraId="61E41CE3">
            <w:pPr>
              <w:pStyle w:val="7"/>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07351F23">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1BF8400F">
            <w:pPr>
              <w:ind w:right="-170" w:firstLine="460"/>
              <w:jc w:val="both"/>
              <w:rPr>
                <w:iCs/>
                <w:color w:val="000000"/>
                <w:sz w:val="22"/>
                <w:szCs w:val="22"/>
                <w:lang w:val="vi-VN"/>
              </w:rPr>
            </w:pPr>
            <w:r>
              <w:rPr>
                <w:iCs/>
                <w:color w:val="000000"/>
                <w:sz w:val="22"/>
                <w:szCs w:val="22"/>
                <w:lang w:val="vi-VN"/>
              </w:rPr>
              <w:t>- PGĐ phụ trách KDXD (Anh Tuấn);</w:t>
            </w:r>
          </w:p>
          <w:p w14:paraId="1DBE37B9">
            <w:pPr>
              <w:ind w:right="-170" w:firstLine="460"/>
              <w:jc w:val="both"/>
              <w:rPr>
                <w:iCs/>
                <w:color w:val="000000"/>
                <w:sz w:val="22"/>
                <w:szCs w:val="22"/>
                <w:lang w:val="vi-VN"/>
              </w:rPr>
            </w:pPr>
            <w:r>
              <w:rPr>
                <w:iCs/>
                <w:color w:val="000000"/>
                <w:sz w:val="22"/>
                <w:szCs w:val="22"/>
                <w:lang w:val="vi-VN"/>
              </w:rPr>
              <w:t>- Các Phòng nghiệp vụ: KDXD, TCKT;</w:t>
            </w:r>
          </w:p>
          <w:p w14:paraId="0BF1C831">
            <w:pPr>
              <w:ind w:right="-170" w:firstLine="460"/>
              <w:jc w:val="both"/>
              <w:rPr>
                <w:iCs/>
                <w:color w:val="000000"/>
                <w:sz w:val="22"/>
                <w:szCs w:val="22"/>
                <w:lang w:val="vi-VN"/>
              </w:rPr>
            </w:pPr>
            <w:r>
              <w:rPr>
                <w:iCs/>
                <w:color w:val="000000"/>
                <w:sz w:val="22"/>
                <w:szCs w:val="22"/>
                <w:lang w:val="vi-VN"/>
              </w:rPr>
              <w:t>- Kho XD Nghi Hương, Bến Thủy;</w:t>
            </w:r>
          </w:p>
          <w:p w14:paraId="6206CE52">
            <w:pPr>
              <w:ind w:right="-170" w:firstLine="460"/>
              <w:jc w:val="both"/>
              <w:rPr>
                <w:iCs/>
                <w:color w:val="000000"/>
                <w:sz w:val="22"/>
                <w:szCs w:val="22"/>
                <w:lang w:val="vi-VN"/>
              </w:rPr>
            </w:pPr>
            <w:r>
              <w:rPr>
                <w:iCs/>
                <w:color w:val="000000"/>
                <w:sz w:val="22"/>
                <w:szCs w:val="22"/>
                <w:lang w:val="vi-VN"/>
              </w:rPr>
              <w:t>- Các CHXD trực thuộc;</w:t>
            </w:r>
          </w:p>
          <w:p w14:paraId="3A26182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256C777F">
            <w:pPr>
              <w:ind w:right="-170" w:firstLine="460"/>
              <w:jc w:val="both"/>
              <w:rPr>
                <w:bCs/>
                <w:iCs/>
                <w:szCs w:val="26"/>
              </w:rPr>
            </w:pPr>
            <w:r>
              <w:rPr>
                <w:iCs/>
                <w:color w:val="000000"/>
                <w:sz w:val="22"/>
                <w:szCs w:val="22"/>
              </w:rPr>
              <w:t xml:space="preserve">- Lưu: VT, thaitd1b                                                                                   </w:t>
            </w:r>
          </w:p>
        </w:tc>
        <w:tc>
          <w:tcPr>
            <w:tcW w:w="4933" w:type="dxa"/>
          </w:tcPr>
          <w:p w14:paraId="5D783796">
            <w:pPr>
              <w:pStyle w:val="7"/>
              <w:ind w:left="-113" w:firstLine="270"/>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ưqewqe</w:t>
            </w:r>
          </w:p>
          <w:p w14:paraId="67F96881">
            <w:pPr>
              <w:pStyle w:val="7"/>
              <w:ind w:left="-113" w:firstLine="270"/>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phó giám đ?c 123122</w:t>
            </w:r>
          </w:p>
          <w:p w14:paraId="662B1618">
            <w:pPr>
              <w:pStyle w:val="7"/>
              <w:ind w:left="-113" w:firstLine="270"/>
              <w:jc w:val="center"/>
              <w:rPr>
                <w:b/>
                <w:bCs/>
                <w:color w:val="000000" w:themeColor="text1"/>
                <w:sz w:val="28"/>
                <w:szCs w:val="28"/>
                <w14:textFill>
                  <w14:solidFill>
                    <w14:schemeClr w14:val="tx1"/>
                  </w14:solidFill>
                </w14:textFill>
              </w:rPr>
            </w:pPr>
          </w:p>
          <w:p w14:paraId="1DFB92E1">
            <w:pPr>
              <w:pStyle w:val="7"/>
              <w:ind w:left="-113" w:firstLine="270"/>
              <w:jc w:val="center"/>
              <w:rPr>
                <w:b/>
                <w:bCs/>
                <w:color w:val="000000" w:themeColor="text1"/>
                <w:sz w:val="28"/>
                <w:szCs w:val="28"/>
                <w14:textFill>
                  <w14:solidFill>
                    <w14:schemeClr w14:val="tx1"/>
                  </w14:solidFill>
                </w14:textFill>
              </w:rPr>
            </w:pPr>
          </w:p>
          <w:p w14:paraId="573E7464">
            <w:pPr>
              <w:pStyle w:val="7"/>
              <w:ind w:left="-113" w:firstLine="270"/>
              <w:jc w:val="center"/>
              <w:rPr>
                <w:b/>
                <w:bCs/>
                <w:color w:val="000000" w:themeColor="text1"/>
                <w:sz w:val="28"/>
                <w:szCs w:val="28"/>
                <w14:textFill>
                  <w14:solidFill>
                    <w14:schemeClr w14:val="tx1"/>
                  </w14:solidFill>
                </w14:textFill>
              </w:rPr>
            </w:pPr>
          </w:p>
          <w:p w14:paraId="760C1222">
            <w:pPr>
              <w:tabs>
                <w:tab w:val="left" w:pos="1560"/>
              </w:tabs>
              <w:ind w:left="-113"/>
              <w:jc w:val="center"/>
              <w:rPr>
                <w:sz w:val="28"/>
                <w:szCs w:val="28"/>
              </w:rPr>
            </w:pPr>
            <w:r>
              <w:rPr>
                <w:b/>
                <w:bCs/>
                <w:color w:val="000000" w:themeColor="text1"/>
                <w:sz w:val="28"/>
                <w:szCs w:val="28"/>
                <w14:textFill>
                  <w14:solidFill>
                    <w14:schemeClr w14:val="tx1"/>
                  </w14:solidFill>
                </w14:textFill>
              </w:rPr>
              <w:t xml:space="preserve"> </w:t>
            </w:r>
          </w:p>
        </w:tc>
      </w:tr>
    </w:tbl>
    <w:p w14:paraId="11F4978C">
      <w:pPr>
        <w:pStyle w:val="13"/>
        <w:tabs>
          <w:tab w:val="center" w:pos="6521"/>
        </w:tabs>
        <w:ind w:right="-170"/>
        <w:rPr>
          <w:rFonts w:ascii="Times New Roman" w:hAnsi="Times New Roman" w:cs="Times New Roman"/>
          <w:color w:val="000000"/>
          <w:sz w:val="24"/>
          <w:lang w:val="vi-VN"/>
        </w:rPr>
      </w:pPr>
    </w:p>
    <w:p w14:paraId="27B6B436">
      <w:pPr>
        <w:pStyle w:val="13"/>
        <w:tabs>
          <w:tab w:val="center" w:pos="6521"/>
        </w:tabs>
        <w:ind w:right="-170"/>
        <w:rPr>
          <w:rFonts w:ascii="Times New Roman" w:hAnsi="Times New Roman" w:cs="Times New Roman"/>
          <w:color w:val="000000"/>
          <w:sz w:val="24"/>
          <w:lang w:val="vi-VN"/>
        </w:rPr>
      </w:pPr>
    </w:p>
    <w:p w14:paraId="680B7B60">
      <w:pPr>
        <w:pStyle w:val="13"/>
        <w:tabs>
          <w:tab w:val="center" w:pos="6521"/>
        </w:tabs>
        <w:ind w:right="-170"/>
        <w:rPr>
          <w:rFonts w:ascii="Times New Roman" w:hAnsi="Times New Roman" w:cs="Times New Roman"/>
          <w:color w:val="000000"/>
          <w:sz w:val="24"/>
          <w:lang w:val="vi-VN"/>
        </w:rPr>
      </w:pPr>
    </w:p>
    <w:p w14:paraId="2EC9506B">
      <w:pPr>
        <w:pStyle w:val="13"/>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7C1ED76F">
      <w:pPr>
        <w:pStyle w:val="13"/>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463BB0DD">
      <w:pPr>
        <w:pStyle w:val="13"/>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rPr>
        <w:drawing>
          <wp:anchor distT="0" distB="0" distL="114300" distR="114300" simplePos="0" relativeHeight="251662336" behindDoc="1" locked="0" layoutInCell="1" allowOverlap="0">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sz w:val="4"/>
        </w:rPr>
        <mc:AlternateContent>
          <mc:Choice Requires="wps">
            <w:drawing>
              <wp:anchor distT="0" distB="0" distL="114300" distR="114300" simplePos="0" relativeHeight="251660288" behindDoc="0" locked="0" layoutInCell="1" allowOverlap="1">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id="Line 3" style="position:absolute;left:0pt;margin-left:275.25pt;margin-top:1.5pt;height:0pt;width:144pt;z-index:251660288;mso-width-relative:page;mso-height-relative:page;" coordsize="21600,21600" o:spid="_x0000_s1026" filled="f" stroked="t" o:spt="2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sz w:val="4"/>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w:pict>
              <v:line id="Line 2" style="position:absolute;left:0pt;margin-left:54pt;margin-top:1.5pt;height:0pt;width:81pt;z-index:251659264;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r>
      <w:r>
        <w:rPr>
          <w:rFonts w:ascii="Times New Roman" w:hAnsi="Times New Roman" w:cs="Times New Roman"/>
          <w:color w:val="000000"/>
          <w:lang w:val="vi-VN"/>
        </w:rPr>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ngày 20 tháng 2 năm 2025 </w:t>
      </w:r>
      <w:r>
        <w:rPr>
          <w:rFonts w:ascii="Times New Roman" w:hAnsi="Times New Roman" w:cs="Times New Roman"/>
          <w:color w:val="000000"/>
          <w:lang w:val="vi-VN"/>
        </w:rPr>
        <w:t xml:space="preserve">                        </w:t>
      </w:r>
    </w:p>
    <w:p w14:paraId="7AFCEBB8">
      <w:pPr>
        <w:pStyle w:val="13"/>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6B6957C1">
      <w:pPr>
        <w:pStyle w:val="13"/>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1ADA48E7">
      <w:pPr>
        <w:pStyle w:val="13"/>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432B8DB3">
      <w:pPr>
        <w:keepNext/>
        <w:ind w:right="-170"/>
        <w:jc w:val="center"/>
        <w:outlineLvl w:val="2"/>
        <w:rPr>
          <w:b/>
          <w:bCs/>
          <w:color w:val="000000"/>
          <w:sz w:val="32"/>
          <w:szCs w:val="32"/>
          <w:lang w:val="vi-VN"/>
        </w:rPr>
      </w:pPr>
      <w:r>
        <w:rPr>
          <w:b/>
          <w:bCs/>
          <w:color w:val="000000"/>
          <w:sz w:val="32"/>
          <w:szCs w:val="32"/>
          <w:lang w:val="vi-VN"/>
        </w:rPr>
        <w:t>CÔNG ĐIỆN</w:t>
      </w:r>
    </w:p>
    <w:p w14:paraId="78E7E650">
      <w:pPr>
        <w:ind w:right="-170" w:firstLine="425"/>
        <w:jc w:val="center"/>
        <w:rPr>
          <w:b/>
          <w:color w:val="000000"/>
          <w:sz w:val="28"/>
          <w:szCs w:val="28"/>
          <w:lang w:val="vi-VN"/>
        </w:rPr>
      </w:pPr>
      <w:r>
        <w:rPr>
          <w:b/>
          <w:color w:val="000000"/>
          <w:sz w:val="28"/>
          <w:szCs w:val="28"/>
          <w:lang w:val="vi-VN"/>
        </w:rPr>
        <w:t>GIÁ BÁN LẺ MẶT HÀNG XĂNG, ĐIÊZEN</w:t>
      </w:r>
    </w:p>
    <w:p w14:paraId="737B868B">
      <w:pPr>
        <w:keepNext/>
        <w:ind w:right="-170"/>
        <w:jc w:val="center"/>
        <w:outlineLvl w:val="2"/>
        <w:rPr>
          <w:b/>
          <w:bCs/>
          <w:color w:val="000000"/>
          <w:sz w:val="28"/>
          <w:szCs w:val="28"/>
          <w:lang w:val="vi-VN"/>
        </w:rPr>
      </w:pPr>
      <w:r>
        <w:rPr>
          <w:b/>
          <w:bCs/>
          <w:color w:val="000000"/>
          <w:sz w:val="28"/>
          <w:szCs w:val="28"/>
          <w:lang w:val="vi-VN"/>
        </w:rPr>
        <w:t xml:space="preserve">     Mốc 15 giờ 00 phút  ngày 20 tháng 2 năm 2025</w:t>
      </w:r>
    </w:p>
    <w:p w14:paraId="64E56985">
      <w:pPr>
        <w:ind w:right="-170" w:firstLine="425"/>
        <w:jc w:val="center"/>
        <w:rPr>
          <w:color w:val="000000"/>
          <w:sz w:val="18"/>
          <w:szCs w:val="32"/>
          <w:lang w:val="vi-VN"/>
        </w:rPr>
      </w:pPr>
    </w:p>
    <w:p w14:paraId="500E0A3A">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13D19F03">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tbl>
      <w:tblPr>
        <w:tblCellMar>
          <w:left w:w="115"/>
          <w:right w:w="115"/>
          <w:top w:w="50"/>
          <w:bottom w:w="50"/>
        </w:tblCellMar>
      </w:tblPr>
      <w:tr>
        <w:tc>
          <w:tcPr>
            <w:vAlign w:val="center"/>
            <w:tcW w:w="3500" w:type="dxa"/>
          </w:tcPr>
          <w:p>
            <w:r>
              <w:rPr>
                <w:rFonts w:ascii="Times New Roman" w:hAnsi="Times New Roman" w:cs="Times New Roman"/>
                <w:sz w:val="26"/>
                <w:b/>
              </w:rPr>
              <w:t>+ Xăng RON 95-III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120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Xăng E5 RON 92</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1.220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0.05S-II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0.001S-V</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110</w:t>
            </w:r>
          </w:p>
        </w:tc>
        <w:tc>
          <w:tcPr>
            <w:vAlign w:val="center"/>
            <w:tcW w:w="2400" w:type="dxa"/>
          </w:tcPr>
          <w:p>
            <w:r>
              <w:rPr>
                <w:rFonts w:ascii="Times New Roman" w:hAnsi="Times New Roman" w:cs="Times New Roman"/>
                <w:sz w:val="26"/>
              </w:rPr>
              <w:t>đ/lít thực tế</w:t>
            </w:r>
          </w:p>
        </w:tc>
      </w:tr>
    </w:tbl>
    <w:p w14:paraId="3D6AB597">
      <w:pPr>
        <w:spacing w:line="312" w:lineRule="auto"/>
        <w:ind w:right="-170" w:firstLine="720"/>
        <w:jc w:val="both"/>
        <w:rPr>
          <w:b/>
          <w:bCs/>
          <w:color w:val="000000"/>
          <w:sz w:val="26"/>
          <w:szCs w:val="26"/>
          <w:lang w:val="vi-VN"/>
        </w:rPr>
      </w:pPr>
    </w:p>
    <w:p w14:paraId="604BEE7F">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tbl>
      <w:tblPr>
        <w:tblCellMar>
          <w:left w:w="115"/>
          <w:right w:w="115"/>
          <w:top w:w="50"/>
          <w:bottom w:w="50"/>
        </w:tblCellMar>
      </w:tblPr>
      <w:tr>
        <w:tc>
          <w:tcPr>
            <w:vAlign w:val="center"/>
            <w:tcW w:w="3500" w:type="dxa"/>
          </w:tcPr>
          <w:p>
            <w:r>
              <w:rPr>
                <w:rFonts w:ascii="Times New Roman" w:hAnsi="Times New Roman" w:cs="Times New Roman"/>
                <w:sz w:val="26"/>
                <w:b/>
              </w:rPr>
              <w:t>+ Xăng RON 95-III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110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Xăng E5 RON 92</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1.110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0.001S-V</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20</w:t>
            </w:r>
          </w:p>
        </w:tc>
        <w:tc>
          <w:tcPr>
            <w:vAlign w:val="center"/>
            <w:tcW w:w="2400" w:type="dxa"/>
          </w:tcPr>
          <w:p>
            <w:r>
              <w:rPr>
                <w:rFonts w:ascii="Times New Roman" w:hAnsi="Times New Roman" w:cs="Times New Roman"/>
                <w:sz w:val="26"/>
              </w:rPr>
              <w:t>đ/lít thực tế</w:t>
            </w:r>
          </w:p>
        </w:tc>
      </w:tr>
      <w:tr>
        <w:tc>
          <w:tcPr>
            <w:vAlign w:val="center"/>
            <w:tcW w:w="3500" w:type="dxa"/>
          </w:tcPr>
          <w:p>
            <w:r>
              <w:rPr>
                <w:rFonts w:ascii="Times New Roman" w:hAnsi="Times New Roman" w:cs="Times New Roman"/>
                <w:sz w:val="26"/>
                <w:b/>
              </w:rPr>
              <w:t>+ Điêzen 0.05S-II</w:t>
            </w:r>
          </w:p>
        </w:tc>
        <w:tc>
          <w:tcPr>
            <w:vAlign w:val="center"/>
            <w:tcW w:w="1" w:type="dxa"/>
          </w:tcPr>
          <w:p>
            <w:pPr>
              <w:jc w:val="center"/>
            </w:pPr>
            <w:r>
              <w:rPr>
                <w:rFonts w:ascii="Times New Roman" w:hAnsi="Times New Roman" w:cs="Times New Roman"/>
                <w:sz w:val="26"/>
              </w:rPr>
              <w:t>:</w:t>
            </w:r>
          </w:p>
        </w:tc>
        <w:tc>
          <w:tcPr>
            <w:vAlign w:val="center"/>
            <w:tcW w:w="2400" w:type="dxa"/>
          </w:tcPr>
          <w:p>
            <w:r>
              <w:rPr>
                <w:rFonts w:ascii="Times New Roman" w:hAnsi="Times New Roman" w:cs="Times New Roman"/>
                <w:sz w:val="26"/>
                <w:b/>
              </w:rPr>
              <w:t>30</w:t>
            </w:r>
          </w:p>
        </w:tc>
        <w:tc>
          <w:tcPr>
            <w:vAlign w:val="center"/>
            <w:tcW w:w="2400" w:type="dxa"/>
          </w:tcPr>
          <w:p>
            <w:r>
              <w:rPr>
                <w:rFonts w:ascii="Times New Roman" w:hAnsi="Times New Roman" w:cs="Times New Roman"/>
                <w:sz w:val="26"/>
              </w:rPr>
              <w:t>đ/lít thực tế</w:t>
            </w:r>
          </w:p>
        </w:tc>
      </w:tr>
    </w:tbl>
    <w:p w14:paraId="67E3A021">
      <w:pPr>
        <w:spacing w:line="312" w:lineRule="auto"/>
        <w:ind w:right="-170" w:firstLine="697"/>
        <w:jc w:val="both"/>
        <w:rPr>
          <w:b/>
          <w:color w:val="000000"/>
          <w:sz w:val="26"/>
          <w:szCs w:val="26"/>
          <w:lang w:val="vi-VN"/>
        </w:rPr>
      </w:pPr>
    </w:p>
    <w:p w14:paraId="186117A9">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5FD56743">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r>
      <w:r>
        <w:rPr>
          <w:b/>
          <w:color w:val="000000"/>
          <w:sz w:val="26"/>
          <w:szCs w:val="26"/>
          <w:lang w:val="vi-VN"/>
        </w:rPr>
        <w:t>3- Giao nhiệm vụ:</w:t>
      </w:r>
    </w:p>
    <w:p w14:paraId="18E7706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12"/>
        <w:tblW w:w="9758"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25"/>
        <w:gridCol w:w="4933"/>
      </w:tblGrid>
      <w:tr w14:paraId="5B11E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5" w:hRule="atLeast"/>
        </w:trPr>
        <w:tc>
          <w:tcPr>
            <w:tcW w:w="4825" w:type="dxa"/>
          </w:tcPr>
          <w:p w14:paraId="5DAA84AA">
            <w:pPr>
              <w:pStyle w:val="7"/>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52213B26">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477993F1">
            <w:pPr>
              <w:ind w:right="-170" w:firstLine="460"/>
              <w:jc w:val="both"/>
              <w:rPr>
                <w:iCs/>
                <w:color w:val="000000"/>
                <w:sz w:val="22"/>
                <w:szCs w:val="22"/>
                <w:lang w:val="vi-VN"/>
              </w:rPr>
            </w:pPr>
            <w:r>
              <w:rPr>
                <w:iCs/>
                <w:color w:val="000000"/>
                <w:sz w:val="22"/>
                <w:szCs w:val="22"/>
                <w:lang w:val="vi-VN"/>
              </w:rPr>
              <w:t>- Các Phòng nghiệp vụ: KDXD, TCKT;</w:t>
            </w:r>
          </w:p>
          <w:p w14:paraId="58C9AF30">
            <w:pPr>
              <w:ind w:right="-170" w:firstLine="460"/>
              <w:jc w:val="both"/>
              <w:rPr>
                <w:iCs/>
                <w:color w:val="000000"/>
                <w:sz w:val="22"/>
                <w:szCs w:val="22"/>
                <w:lang w:val="vi-VN"/>
              </w:rPr>
            </w:pPr>
            <w:r>
              <w:rPr>
                <w:iCs/>
                <w:color w:val="000000"/>
                <w:sz w:val="22"/>
                <w:szCs w:val="22"/>
                <w:lang w:val="vi-VN"/>
              </w:rPr>
              <w:t>- KH TNPP, TNNQ</w:t>
            </w:r>
          </w:p>
          <w:p w14:paraId="47A4EEB6">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1D66A8EA">
            <w:pPr>
              <w:ind w:right="-170" w:firstLine="460"/>
              <w:jc w:val="both"/>
              <w:rPr>
                <w:bCs/>
                <w:iCs/>
                <w:szCs w:val="26"/>
              </w:rPr>
            </w:pPr>
            <w:r>
              <w:rPr>
                <w:iCs/>
                <w:color w:val="000000"/>
                <w:sz w:val="22"/>
                <w:szCs w:val="22"/>
              </w:rPr>
              <w:t>- Lưu: VT, thaitd4b</w:t>
            </w:r>
          </w:p>
        </w:tc>
        <w:tc>
          <w:tcPr>
            <w:tcW w:w="4933" w:type="dxa"/>
          </w:tcPr>
          <w:p w14:paraId="45245A54">
            <w:pPr>
              <w:pStyle w:val="7"/>
              <w:ind w:left="-113"/>
              <w:jc w:val="center"/>
              <w:rPr>
                <w:b/>
                <w:bCs/>
                <w:sz w:val="28"/>
                <w:szCs w:val="28"/>
              </w:rPr>
            </w:pPr>
            <w:r>
              <w:rPr>
                <w:b/>
                <w:bCs/>
                <w:sz w:val="28"/>
                <w:szCs w:val="28"/>
              </w:rPr>
              <w:t>ưqewqe</w:t>
            </w:r>
          </w:p>
          <w:p w14:paraId="4C54AB45">
            <w:pPr>
              <w:pStyle w:val="7"/>
              <w:ind w:left="-113" w:firstLine="270"/>
              <w:jc w:val="center"/>
              <w:rPr>
                <w:b/>
                <w:bCs/>
                <w:color w:val="000000" w:themeColor="text1"/>
                <w:sz w:val="28"/>
                <w:szCs w:val="28"/>
                <w14:textFill>
                  <w14:solidFill>
                    <w14:schemeClr w14:val="tx1"/>
                  </w14:solidFill>
                </w14:textFill>
              </w:rPr>
            </w:pPr>
            <w:bookmarkStart w:name="_Hlk191397077" w:id="1"/>
            <w:r>
              <w:rPr>
                <w:b/>
                <w:bCs/>
                <w:sz w:val="28"/>
                <w:szCs w:val="28"/>
              </w:rPr>
              <w:t>phó giám đ?c 123122</w:t>
            </w:r>
          </w:p>
          <w:bookmarkEnd w:id="1"/>
          <w:p w14:paraId="673B4EC8">
            <w:pPr>
              <w:pStyle w:val="7"/>
              <w:ind w:left="-113" w:firstLine="270"/>
              <w:jc w:val="center"/>
              <w:rPr>
                <w:b/>
                <w:bCs/>
                <w:color w:val="000000" w:themeColor="text1"/>
                <w:sz w:val="28"/>
                <w:szCs w:val="28"/>
                <w14:textFill>
                  <w14:solidFill>
                    <w14:schemeClr w14:val="tx1"/>
                  </w14:solidFill>
                </w14:textFill>
              </w:rPr>
            </w:pPr>
          </w:p>
          <w:p w14:paraId="694A2AE4">
            <w:pPr>
              <w:pStyle w:val="7"/>
              <w:ind w:left="-113" w:firstLine="270"/>
              <w:jc w:val="center"/>
              <w:rPr>
                <w:b/>
                <w:bCs/>
                <w:color w:val="000000" w:themeColor="text1"/>
                <w:sz w:val="28"/>
                <w:szCs w:val="28"/>
                <w14:textFill>
                  <w14:solidFill>
                    <w14:schemeClr w14:val="tx1"/>
                  </w14:solidFill>
                </w14:textFill>
              </w:rPr>
            </w:pPr>
          </w:p>
          <w:p w14:paraId="4AA5F5D1">
            <w:pPr>
              <w:pStyle w:val="7"/>
              <w:ind w:left="-113"/>
              <w:jc w:val="center"/>
              <w:rPr>
                <w:b/>
                <w:bCs/>
                <w:sz w:val="28"/>
                <w:szCs w:val="28"/>
              </w:rPr>
            </w:pPr>
            <w:r>
              <w:rPr>
                <w:b/>
                <w:bCs/>
                <w:color w:val="000000" w:themeColor="text1"/>
                <w:sz w:val="28"/>
                <w:szCs w:val="28"/>
                <w14:textFill>
                  <w14:solidFill>
                    <w14:schemeClr w14:val="tx1"/>
                  </w14:solidFill>
                </w14:textFill>
              </w:rPr>
              <w:t xml:space="preserve">    </w:t>
            </w:r>
            <w:bookmarkStart w:name="_GoBack" w:id="2"/>
            <w:bookmarkEnd w:id="2"/>
          </w:p>
        </w:tc>
      </w:tr>
    </w:tbl>
    <w:p w14:paraId="0F37EAC5">
      <w:pPr>
        <w:pStyle w:val="13"/>
        <w:tabs>
          <w:tab w:val="center" w:pos="6521"/>
        </w:tabs>
        <w:ind w:right="-170"/>
        <w:rPr>
          <w:rFonts w:ascii="Times New Roman" w:hAnsi="Times New Roman" w:cs="Times New Roman"/>
          <w:color w:val="000000"/>
          <w:sz w:val="24"/>
          <w:lang w:val="vi-VN"/>
        </w:rPr>
      </w:pPr>
    </w:p>
    <w:sectPr>
      <w:pgSz w:w="11900" w:h="16840"/>
      <w:pgMar w:top="851" w:right="1134" w:bottom="56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Times New Roman"/>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nArial">
    <w:altName w:val="Calibri"/>
    <w:panose1 w:val="00000000000000000000"/>
    <w:charset w:val="00"/>
    <w:family w:val="swiss"/>
    <w:pitch w:val="default"/>
    <w:sig w:usb0="00000000" w:usb1="00000000" w:usb2="00000000" w:usb3="00000000" w:csb0="00000011" w:csb1="00000000"/>
  </w:font>
  <w:font w:name=".VnUniverseH">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link w:val="16"/>
    <w:qFormat/>
    <w:uiPriority w:val="0"/>
    <w:pPr>
      <w:keepNext/>
      <w:ind w:firstLine="540"/>
      <w:jc w:val="center"/>
      <w:outlineLvl w:val="2"/>
    </w:pPr>
    <w:rPr>
      <w:rFonts w:ascii=".VnTime" w:hAnsi=".VnTime"/>
      <w:b/>
      <w:sz w:val="26"/>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Body Text"/>
    <w:basedOn w:val="1"/>
    <w:link w:val="15"/>
    <w:qFormat/>
    <w:uiPriority w:val="0"/>
    <w:pPr>
      <w:jc w:val="both"/>
    </w:pPr>
    <w:rPr>
      <w:rFonts w:ascii=".VnArial" w:hAnsi=".VnArial"/>
      <w:b/>
      <w:szCs w:val="20"/>
    </w:rPr>
  </w:style>
  <w:style w:type="paragraph" w:styleId="7">
    <w:name w:val="Body Text Indent"/>
    <w:basedOn w:val="1"/>
    <w:link w:val="17"/>
    <w:qFormat/>
    <w:uiPriority w:val="0"/>
    <w:pPr>
      <w:spacing w:after="120"/>
      <w:ind w:left="283"/>
    </w:pPr>
  </w:style>
  <w:style w:type="character" w:styleId="8">
    <w:name w:val="annotation reference"/>
    <w:basedOn w:val="3"/>
    <w:qFormat/>
    <w:uiPriority w:val="0"/>
    <w:rPr>
      <w:sz w:val="16"/>
      <w:szCs w:val="16"/>
    </w:rPr>
  </w:style>
  <w:style w:type="paragraph" w:styleId="9">
    <w:name w:val="annotation text"/>
    <w:basedOn w:val="1"/>
    <w:link w:val="18"/>
    <w:qFormat/>
    <w:uiPriority w:val="0"/>
  </w:style>
  <w:style w:type="paragraph" w:styleId="10">
    <w:name w:val="annotation subject"/>
    <w:basedOn w:val="9"/>
    <w:next w:val="9"/>
    <w:link w:val="19"/>
    <w:qFormat/>
    <w:uiPriority w:val="0"/>
    <w:rPr>
      <w:b/>
      <w:bCs/>
      <w:sz w:val="20"/>
      <w:szCs w:val="20"/>
    </w:rPr>
  </w:style>
  <w:style w:type="character" w:styleId="11">
    <w:name w:val="line number"/>
    <w:uiPriority w:val="0"/>
  </w:style>
  <w:style w:type="table" w:styleId="12">
    <w:name w:val="Table Grid"/>
    <w:basedOn w:val="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abc"/>
    <w:basedOn w:val="1"/>
    <w:uiPriority w:val="0"/>
    <w:pPr>
      <w:jc w:val="both"/>
    </w:pPr>
    <w:rPr>
      <w:rFonts w:ascii="Arial" w:hAnsi="Arial" w:cs="Arial"/>
      <w:sz w:val="26"/>
      <w:szCs w:val="26"/>
    </w:rPr>
  </w:style>
  <w:style w:type="character" w:customStyle="1" w:styleId="14">
    <w:name w:val="apple-converted-space"/>
    <w:basedOn w:val="3"/>
    <w:qFormat/>
    <w:uiPriority w:val="0"/>
  </w:style>
  <w:style w:type="character" w:customStyle="1" w:styleId="15">
    <w:name w:val="Thân Văn bản Char"/>
    <w:link w:val="6"/>
    <w:qFormat/>
    <w:uiPriority w:val="0"/>
    <w:rPr>
      <w:rFonts w:ascii=".VnArial" w:hAnsi=".VnArial"/>
      <w:b/>
      <w:sz w:val="24"/>
      <w:lang w:val="en-US" w:eastAsia="en-US"/>
    </w:rPr>
  </w:style>
  <w:style w:type="character" w:customStyle="1" w:styleId="16">
    <w:name w:val="Đầu đề 3 Char"/>
    <w:link w:val="2"/>
    <w:qFormat/>
    <w:uiPriority w:val="0"/>
    <w:rPr>
      <w:rFonts w:ascii=".VnTime" w:hAnsi=".VnTime"/>
      <w:b/>
      <w:sz w:val="26"/>
      <w:lang w:val="en-US" w:eastAsia="en-US"/>
    </w:rPr>
  </w:style>
  <w:style w:type="character" w:customStyle="1" w:styleId="17">
    <w:name w:val="Thụt lề Thân Văn bản Char"/>
    <w:basedOn w:val="3"/>
    <w:link w:val="7"/>
    <w:qFormat/>
    <w:uiPriority w:val="0"/>
    <w:rPr>
      <w:sz w:val="24"/>
      <w:szCs w:val="24"/>
    </w:rPr>
  </w:style>
  <w:style w:type="character" w:customStyle="1" w:styleId="18">
    <w:name w:val="Văn bản Chú thích Char"/>
    <w:basedOn w:val="3"/>
    <w:link w:val="9"/>
    <w:qFormat/>
    <w:uiPriority w:val="0"/>
    <w:rPr>
      <w:sz w:val="24"/>
      <w:szCs w:val="24"/>
    </w:rPr>
  </w:style>
  <w:style w:type="character" w:customStyle="1" w:styleId="19">
    <w:name w:val="Chủ đề Chú thích Char"/>
    <w:basedOn w:val="18"/>
    <w:link w:val="10"/>
    <w:qFormat/>
    <w:uiPriority w:val="0"/>
    <w:rPr>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AB5EA-36B5-464B-94E3-1B24DC60687C}">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Pages>
  <Words>599</Words>
  <Characters>3416</Characters>
  <Lines>28</Lines>
  <Paragraphs>8</Paragraphs>
  <TotalTime>405</TotalTime>
  <ScaleCrop>false</ScaleCrop>
  <LinksUpToDate>false</LinksUpToDate>
  <CharactersWithSpaces>4007</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2021-04-12T06:54:00Z</dcterms:created>
  <dc:creator>chinhnh</dc:creator>
  <cp:lastModifiedBy>kien0</cp:lastModifiedBy>
  <cp:lastPrinted>2025-01-02T07:35:00Z</cp:lastPrinted>
  <dcterms:modified xsi:type="dcterms:W3CDTF">2025-02-28T04:24:52Z</dcterms:modified>
  <dc:title>CÔNG ĐIỆN</dc:title>
  <cp:revision>933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