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  <w:bookmarkStart w:id="59" w:name="_GoBack"/>
      <w:bookmarkEnd w:id="59"/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17AC7456" w:rsidR="00666BC8" w:rsidRDefault="00666BC8" w:rsidP="00875919">
      <w:pPr>
        <w:pStyle w:val="HTML0"/>
        <w:rPr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5A5B7CD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02D269CE" w14:textId="77777777" w:rsidR="00F455C5" w:rsidRPr="00F455C5" w:rsidRDefault="00F455C5" w:rsidP="00F455C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807EDD" w:rsidRDefault="00807EDD">
      <w:r>
        <w:separator/>
      </w:r>
    </w:p>
  </w:endnote>
  <w:endnote w:type="continuationSeparator" w:id="0">
    <w:p w14:paraId="7E1742B6" w14:textId="77777777" w:rsidR="00807EDD" w:rsidRDefault="00807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807EDD" w:rsidRDefault="00807EDD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807EDD" w:rsidRDefault="00807EDD">
      <w:r>
        <w:separator/>
      </w:r>
    </w:p>
  </w:footnote>
  <w:footnote w:type="continuationSeparator" w:id="0">
    <w:p w14:paraId="069F23E4" w14:textId="77777777" w:rsidR="00807EDD" w:rsidRDefault="00807E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807EDD" w:rsidRDefault="00807EDD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09"/>
  </w:num>
  <w:num w:numId="390">
    <w:abstractNumId w:val="391"/>
  </w:num>
  <w:num w:numId="391">
    <w:abstractNumId w:val="410"/>
  </w:num>
  <w:num w:numId="392">
    <w:abstractNumId w:val="408"/>
  </w:num>
  <w:num w:numId="393">
    <w:abstractNumId w:val="393"/>
  </w:num>
  <w:num w:numId="394">
    <w:abstractNumId w:val="413"/>
  </w:num>
  <w:num w:numId="395">
    <w:abstractNumId w:val="401"/>
  </w:num>
  <w:num w:numId="396">
    <w:abstractNumId w:val="403"/>
  </w:num>
  <w:num w:numId="397">
    <w:abstractNumId w:val="385"/>
  </w:num>
  <w:num w:numId="398">
    <w:abstractNumId w:val="415"/>
  </w:num>
  <w:num w:numId="399">
    <w:abstractNumId w:val="402"/>
  </w:num>
  <w:num w:numId="400">
    <w:abstractNumId w:val="404"/>
  </w:num>
  <w:num w:numId="401">
    <w:abstractNumId w:val="387"/>
  </w:num>
  <w:num w:numId="402">
    <w:abstractNumId w:val="407"/>
  </w:num>
  <w:num w:numId="403">
    <w:abstractNumId w:val="394"/>
  </w:num>
  <w:num w:numId="404">
    <w:abstractNumId w:val="416"/>
  </w:num>
  <w:num w:numId="405">
    <w:abstractNumId w:val="390"/>
  </w:num>
  <w:num w:numId="406">
    <w:abstractNumId w:val="386"/>
  </w:num>
  <w:num w:numId="407">
    <w:abstractNumId w:val="396"/>
  </w:num>
  <w:num w:numId="408">
    <w:abstractNumId w:val="417"/>
  </w:num>
  <w:num w:numId="409">
    <w:abstractNumId w:val="412"/>
  </w:num>
  <w:num w:numId="410">
    <w:abstractNumId w:val="406"/>
  </w:num>
  <w:num w:numId="411">
    <w:abstractNumId w:val="388"/>
  </w:num>
  <w:num w:numId="412">
    <w:abstractNumId w:val="414"/>
  </w:num>
  <w:num w:numId="413">
    <w:abstractNumId w:val="389"/>
  </w:num>
  <w:num w:numId="414">
    <w:abstractNumId w:val="405"/>
  </w:num>
  <w:num w:numId="415">
    <w:abstractNumId w:val="392"/>
  </w:num>
  <w:num w:numId="416">
    <w:abstractNumId w:val="411"/>
  </w:num>
  <w:num w:numId="417">
    <w:abstractNumId w:val="397"/>
  </w:num>
  <w:num w:numId="418">
    <w:abstractNumId w:val="384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59F7"/>
    <w:rsid w:val="00507889"/>
    <w:rsid w:val="00507FAF"/>
    <w:rsid w:val="00515785"/>
    <w:rsid w:val="00521F25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32DE40-55DE-1646-8BEB-CD21D4C1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55</Pages>
  <Words>6583</Words>
  <Characters>37524</Characters>
  <Application>Microsoft Macintosh Word</Application>
  <DocSecurity>0</DocSecurity>
  <Lines>312</Lines>
  <Paragraphs>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215</cp:revision>
  <dcterms:created xsi:type="dcterms:W3CDTF">2015-11-18T11:43:00Z</dcterms:created>
  <dcterms:modified xsi:type="dcterms:W3CDTF">2016-02-02T03:32:00Z</dcterms:modified>
</cp:coreProperties>
</file>