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Hướng dẫn phúc khảo</w:t>
      </w:r>
    </w:p>
    <w:p>
      <w:pPr>
        <w:pStyle w:val="Normal"/>
        <w:rPr/>
      </w:pPr>
      <w:r>
        <w:rPr/>
        <w:t xml:space="preserve">Sinh viên nộp đơn phúc khảo trong </w:t>
      </w:r>
      <w:r>
        <w:rPr>
          <w:b/>
        </w:rPr>
        <w:t>7 ngày</w:t>
      </w:r>
      <w:r>
        <w:rPr/>
        <w:t xml:space="preserve"> kể từ ngày công bố điểm.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Tạm ứng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10 triệu đồng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Mỗi học kỳ đăng ký tối đa 24 tín chỉ.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